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黑体"/>
          <w:sz w:val="40"/>
          <w:szCs w:val="40"/>
        </w:rPr>
      </w:pPr>
      <w:bookmarkStart w:id="0" w:name="OLE_LINK1"/>
      <w:r>
        <w:rPr>
          <w:rFonts w:hint="eastAsia" w:ascii="Times New Roman" w:hAnsi="Times New Roman" w:eastAsia="黑体"/>
          <w:sz w:val="40"/>
          <w:szCs w:val="40"/>
        </w:rPr>
        <w:t>重庆</w:t>
      </w:r>
      <w:bookmarkEnd w:id="0"/>
      <w:r>
        <w:rPr>
          <w:rFonts w:hint="eastAsia" w:ascii="Times New Roman" w:hAnsi="Times New Roman" w:eastAsia="黑体"/>
          <w:sz w:val="40"/>
          <w:szCs w:val="40"/>
        </w:rPr>
        <w:t>市探矿权公开出让公告</w:t>
      </w:r>
    </w:p>
    <w:p>
      <w:pPr>
        <w:jc w:val="center"/>
        <w:rPr>
          <w:rFonts w:hint="default" w:ascii="Times New Roman" w:hAnsi="Times New Roman" w:eastAsia="黑体"/>
          <w:sz w:val="30"/>
          <w:szCs w:val="30"/>
        </w:rPr>
      </w:pPr>
      <w:r>
        <w:rPr>
          <w:rFonts w:hint="default" w:ascii="Times New Roman" w:hAnsi="Times New Roman" w:eastAsia="黑体"/>
          <w:sz w:val="30"/>
          <w:szCs w:val="30"/>
        </w:rPr>
        <w:t>渝矿探出字〔2020〕（长寿）2号</w:t>
      </w:r>
    </w:p>
    <w:p>
      <w:pPr>
        <w:spacing w:line="36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根据国家和重庆市的相关规定，现对以下探矿权予以公告，公告时间为</w:t>
      </w:r>
      <w:r>
        <w:rPr>
          <w:rFonts w:hint="eastAsia" w:asciiTheme="minorEastAsia" w:hAnsiTheme="minorEastAsia" w:eastAsiaTheme="minorEastAsia" w:cstheme="minorEastAsia"/>
          <w:color w:val="auto"/>
          <w:sz w:val="24"/>
          <w:szCs w:val="24"/>
          <w:u w:val="single"/>
        </w:rPr>
        <w:t>2020年8月20日</w:t>
      </w:r>
      <w:r>
        <w:rPr>
          <w:rFonts w:hint="eastAsia" w:asciiTheme="minorEastAsia" w:hAnsiTheme="minorEastAsia" w:eastAsiaTheme="minorEastAsia" w:cstheme="minorEastAsia"/>
          <w:color w:val="auto"/>
          <w:sz w:val="24"/>
          <w:szCs w:val="24"/>
        </w:rPr>
        <w:t>至</w:t>
      </w:r>
      <w:r>
        <w:rPr>
          <w:rFonts w:hint="eastAsia" w:asciiTheme="minorEastAsia" w:hAnsiTheme="minorEastAsia" w:eastAsiaTheme="minorEastAsia" w:cstheme="minorEastAsia"/>
          <w:color w:val="auto"/>
          <w:sz w:val="24"/>
          <w:szCs w:val="24"/>
          <w:u w:val="single"/>
        </w:rPr>
        <w:t>2020年9月1</w:t>
      </w:r>
      <w:r>
        <w:rPr>
          <w:rFonts w:hint="eastAsia" w:asciiTheme="minorEastAsia" w:hAnsiTheme="minorEastAsia" w:eastAsiaTheme="minorEastAsia" w:cstheme="minorEastAsia"/>
          <w:color w:val="auto"/>
          <w:sz w:val="24"/>
          <w:szCs w:val="24"/>
          <w:u w:val="single"/>
          <w:lang w:val="en-US" w:eastAsia="zh-CN"/>
        </w:rPr>
        <w:t>7</w:t>
      </w:r>
      <w:r>
        <w:rPr>
          <w:rFonts w:hint="eastAsia" w:asciiTheme="minorEastAsia" w:hAnsiTheme="minorEastAsia" w:eastAsiaTheme="minorEastAsia" w:cstheme="minorEastAsia"/>
          <w:color w:val="auto"/>
          <w:sz w:val="24"/>
          <w:szCs w:val="24"/>
          <w:u w:val="single"/>
        </w:rPr>
        <w:t>日15时</w:t>
      </w:r>
      <w:r>
        <w:rPr>
          <w:rFonts w:hint="eastAsia" w:asciiTheme="minorEastAsia" w:hAnsiTheme="minorEastAsia" w:eastAsiaTheme="minorEastAsia" w:cstheme="minorEastAsia"/>
          <w:color w:val="auto"/>
          <w:sz w:val="24"/>
          <w:szCs w:val="24"/>
        </w:rPr>
        <w:t>。公告日期内有2家以上（含2家）申报的采取拍卖方式确定受让方，拍卖时间另行通知；公告时间内只有1家单位申报的将采取挂牌出让。本次公开出让的探矿权采用现场交易，出让详细资料和具体要求，竞买申请人可在公告截止前到重庆市长寿区公共资源交易中心索取相关资料并进行报名。地址：重庆市长寿区菩提大道21号，联系电话：02340896252，联系人：黄老师。</w:t>
      </w:r>
    </w:p>
    <w:p>
      <w:pPr>
        <w:spacing w:line="36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本次公告将同步在自然资源部网站：http://www.mnr.gov.cn、重庆市规划和自然资源局网站：http://ghzrzyj.cq.gov.cn、</w:t>
      </w:r>
      <w:r>
        <w:rPr>
          <w:rFonts w:hint="eastAsia" w:asciiTheme="minorEastAsia" w:hAnsiTheme="minorEastAsia" w:eastAsiaTheme="minorEastAsia" w:cstheme="minorEastAsia"/>
          <w:color w:val="auto"/>
          <w:w w:val="98"/>
          <w:sz w:val="24"/>
          <w:szCs w:val="24"/>
        </w:rPr>
        <w:t>重庆市公共资源交易网</w:t>
      </w:r>
      <w:r>
        <w:rPr>
          <w:rFonts w:hint="eastAsia" w:asciiTheme="minorEastAsia" w:hAnsiTheme="minorEastAsia" w:eastAsiaTheme="minorEastAsia" w:cstheme="minorEastAsia"/>
          <w:color w:val="auto"/>
          <w:w w:val="98"/>
          <w:sz w:val="24"/>
          <w:szCs w:val="24"/>
          <w:lang w:val="en-US" w:eastAsia="zh-CN"/>
        </w:rPr>
        <w:t>(长寿区）</w:t>
      </w:r>
      <w:r>
        <w:rPr>
          <w:rFonts w:hint="eastAsia" w:asciiTheme="minorEastAsia" w:hAnsiTheme="minorEastAsia" w:eastAsiaTheme="minorEastAsia" w:cstheme="minorEastAsia"/>
          <w:color w:val="auto"/>
          <w:w w:val="98"/>
          <w:sz w:val="24"/>
          <w:szCs w:val="24"/>
        </w:rPr>
        <w:t>：</w:t>
      </w:r>
      <w:r>
        <w:rPr>
          <w:rFonts w:hint="eastAsia" w:asciiTheme="minorEastAsia" w:hAnsiTheme="minorEastAsia" w:eastAsiaTheme="minorEastAsia" w:cstheme="minorEastAsia"/>
          <w:color w:val="auto"/>
          <w:w w:val="98"/>
          <w:sz w:val="24"/>
          <w:szCs w:val="24"/>
          <w:u w:val="single" w:color="auto"/>
          <w:lang w:val="en-US" w:eastAsia="zh-CN"/>
        </w:rPr>
        <w:t>https://www.cqggzy.com/changshouweb/</w:t>
      </w:r>
      <w:r>
        <w:rPr>
          <w:rFonts w:hint="eastAsia" w:asciiTheme="minorEastAsia" w:hAnsiTheme="minorEastAsia" w:eastAsiaTheme="minorEastAsia" w:cstheme="minorEastAsia"/>
          <w:color w:val="auto"/>
          <w:sz w:val="24"/>
          <w:szCs w:val="24"/>
        </w:rPr>
        <w:t>发布。</w:t>
      </w:r>
    </w:p>
    <w:p>
      <w:pPr>
        <w:spacing w:line="360" w:lineRule="exact"/>
        <w:ind w:firstLine="480" w:firstLineChars="200"/>
        <w:rPr>
          <w:rFonts w:hint="eastAsia" w:asciiTheme="minorEastAsia" w:hAnsiTheme="minorEastAsia" w:eastAsiaTheme="minorEastAsia" w:cstheme="minorEastAsia"/>
          <w:color w:val="auto"/>
          <w:sz w:val="24"/>
          <w:szCs w:val="24"/>
        </w:rPr>
      </w:pPr>
    </w:p>
    <w:tbl>
      <w:tblPr>
        <w:tblStyle w:val="4"/>
        <w:tblW w:w="14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1905"/>
        <w:gridCol w:w="1004"/>
        <w:gridCol w:w="850"/>
        <w:gridCol w:w="2185"/>
        <w:gridCol w:w="1701"/>
        <w:gridCol w:w="1746"/>
        <w:gridCol w:w="954"/>
        <w:gridCol w:w="12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481" w:type="dxa"/>
            <w:vAlign w:val="center"/>
          </w:tcPr>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序号</w:t>
            </w:r>
          </w:p>
        </w:tc>
        <w:tc>
          <w:tcPr>
            <w:tcW w:w="1905"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探矿权名称</w:t>
            </w:r>
          </w:p>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（暂定名）</w:t>
            </w:r>
          </w:p>
        </w:tc>
        <w:tc>
          <w:tcPr>
            <w:tcW w:w="1004"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地理</w:t>
            </w:r>
          </w:p>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位置</w:t>
            </w:r>
          </w:p>
        </w:tc>
        <w:tc>
          <w:tcPr>
            <w:tcW w:w="850"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勘查</w:t>
            </w:r>
          </w:p>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矿种</w:t>
            </w:r>
          </w:p>
        </w:tc>
        <w:tc>
          <w:tcPr>
            <w:tcW w:w="2185"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勘查范围拐点坐标（2000坐标系）</w:t>
            </w:r>
          </w:p>
        </w:tc>
        <w:tc>
          <w:tcPr>
            <w:tcW w:w="1701"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勘查面积</w:t>
            </w:r>
          </w:p>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（平方公里）</w:t>
            </w:r>
          </w:p>
        </w:tc>
        <w:tc>
          <w:tcPr>
            <w:tcW w:w="1746"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预测生产规模</w:t>
            </w:r>
          </w:p>
        </w:tc>
        <w:tc>
          <w:tcPr>
            <w:tcW w:w="954"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出让</w:t>
            </w:r>
          </w:p>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年限（年）</w:t>
            </w:r>
          </w:p>
        </w:tc>
        <w:tc>
          <w:tcPr>
            <w:tcW w:w="1229"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出让收益起始价</w:t>
            </w:r>
          </w:p>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（万元）</w:t>
            </w:r>
          </w:p>
        </w:tc>
        <w:tc>
          <w:tcPr>
            <w:tcW w:w="1276"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保证金</w:t>
            </w:r>
          </w:p>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金额</w:t>
            </w:r>
          </w:p>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481" w:type="dxa"/>
            <w:vAlign w:val="center"/>
          </w:tcPr>
          <w:p>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TGC202001</w:t>
            </w:r>
          </w:p>
        </w:tc>
        <w:tc>
          <w:tcPr>
            <w:tcW w:w="1905"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重庆市长寿区万顺镇地热资源普查</w:t>
            </w:r>
          </w:p>
        </w:tc>
        <w:tc>
          <w:tcPr>
            <w:tcW w:w="1004"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重庆市长寿区万顺镇</w:t>
            </w:r>
          </w:p>
        </w:tc>
        <w:tc>
          <w:tcPr>
            <w:tcW w:w="850"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地热</w:t>
            </w:r>
          </w:p>
        </w:tc>
        <w:tc>
          <w:tcPr>
            <w:tcW w:w="2185"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详见《竞买须知》</w:t>
            </w:r>
          </w:p>
        </w:tc>
        <w:tc>
          <w:tcPr>
            <w:tcW w:w="1701"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0.6203</w:t>
            </w:r>
          </w:p>
        </w:tc>
        <w:tc>
          <w:tcPr>
            <w:tcW w:w="1746"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1000立方米/天</w:t>
            </w:r>
          </w:p>
        </w:tc>
        <w:tc>
          <w:tcPr>
            <w:tcW w:w="954"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w:t>
            </w:r>
          </w:p>
        </w:tc>
        <w:tc>
          <w:tcPr>
            <w:tcW w:w="1229"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350.18</w:t>
            </w:r>
          </w:p>
        </w:tc>
        <w:tc>
          <w:tcPr>
            <w:tcW w:w="1276" w:type="dxa"/>
            <w:vAlign w:val="center"/>
          </w:tcPr>
          <w:p>
            <w:pPr>
              <w:widowControl w:val="0"/>
              <w:wordWrap/>
              <w:adjustRightInd/>
              <w:snapToGrid/>
              <w:spacing w:before="0" w:after="0" w:line="360" w:lineRule="exact"/>
              <w:ind w:left="0" w:leftChars="0" w:right="0" w:firstLine="0" w:firstLineChars="0"/>
              <w:jc w:val="center"/>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70</w:t>
            </w:r>
          </w:p>
        </w:tc>
      </w:tr>
    </w:tbl>
    <w:p>
      <w:pPr>
        <w:rPr>
          <w:rFonts w:hint="eastAsia" w:asciiTheme="minorEastAsia" w:hAnsiTheme="minorEastAsia" w:eastAsiaTheme="minorEastAsia" w:cstheme="minorEastAsia"/>
          <w:color w:val="auto"/>
          <w:sz w:val="24"/>
          <w:szCs w:val="24"/>
        </w:rPr>
      </w:pPr>
    </w:p>
    <w:p>
      <w:pPr>
        <w:spacing w:line="360" w:lineRule="exac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备注：</w:t>
      </w:r>
    </w:p>
    <w:p>
      <w:pPr>
        <w:spacing w:line="360" w:lineRule="exac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一、序号TGC202001探矿权出让人：重庆市长寿区规划和自然资源局，地址：重庆市长寿区桃源大道7号，联系人：李老师，联系电话：02340245480。</w:t>
      </w:r>
    </w:p>
    <w:p>
      <w:pPr>
        <w:spacing w:line="360" w:lineRule="exact"/>
        <w:ind w:right="718" w:rightChars="34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二、竞买保证金缴纳：</w:t>
      </w:r>
      <w:r>
        <w:rPr>
          <w:rFonts w:hint="eastAsia" w:asciiTheme="minorEastAsia" w:hAnsiTheme="minorEastAsia" w:eastAsiaTheme="minorEastAsia" w:cstheme="minorEastAsia"/>
          <w:i w:val="0"/>
          <w:caps w:val="0"/>
          <w:color w:val="auto"/>
          <w:spacing w:val="0"/>
          <w:sz w:val="24"/>
          <w:szCs w:val="24"/>
          <w:shd w:val="clear" w:color="070000" w:fill="FFFFFF"/>
        </w:rPr>
        <w:t>竞买申请人应在公告期内交纳竞买保证金，保证金账户和账号详见《竞买须知》，交款人需与竞买申请人一致，保证金账户只接受银行转账或电汇方式，不接受现金</w:t>
      </w:r>
      <w:r>
        <w:rPr>
          <w:rFonts w:hint="eastAsia" w:asciiTheme="minorEastAsia" w:hAnsiTheme="minorEastAsia" w:eastAsiaTheme="minorEastAsia" w:cstheme="minorEastAsia"/>
          <w:i w:val="0"/>
          <w:caps w:val="0"/>
          <w:color w:val="auto"/>
          <w:spacing w:val="0"/>
          <w:sz w:val="24"/>
          <w:szCs w:val="24"/>
          <w:shd w:val="clear" w:color="070000" w:fill="FFFFFF"/>
          <w:lang w:eastAsia="zh-CN"/>
        </w:rPr>
        <w:t>、</w:t>
      </w:r>
      <w:r>
        <w:rPr>
          <w:rFonts w:hint="eastAsia" w:asciiTheme="minorEastAsia" w:hAnsiTheme="minorEastAsia" w:eastAsiaTheme="minorEastAsia" w:cstheme="minorEastAsia"/>
          <w:i w:val="0"/>
          <w:caps w:val="0"/>
          <w:color w:val="auto"/>
          <w:spacing w:val="0"/>
          <w:sz w:val="24"/>
          <w:szCs w:val="24"/>
          <w:shd w:val="clear" w:color="070000" w:fill="FFFFFF"/>
        </w:rPr>
        <w:t>现金汇款</w:t>
      </w:r>
      <w:r>
        <w:rPr>
          <w:rFonts w:hint="eastAsia" w:asciiTheme="minorEastAsia" w:hAnsiTheme="minorEastAsia" w:eastAsiaTheme="minorEastAsia" w:cstheme="minorEastAsia"/>
          <w:i w:val="0"/>
          <w:caps w:val="0"/>
          <w:color w:val="auto"/>
          <w:spacing w:val="0"/>
          <w:sz w:val="24"/>
          <w:szCs w:val="24"/>
          <w:shd w:val="clear" w:color="070000" w:fill="FFFFFF"/>
          <w:lang w:eastAsia="zh-CN"/>
        </w:rPr>
        <w:t>等方式</w:t>
      </w:r>
      <w:r>
        <w:rPr>
          <w:rFonts w:hint="eastAsia" w:asciiTheme="minorEastAsia" w:hAnsiTheme="minorEastAsia" w:eastAsiaTheme="minorEastAsia" w:cstheme="minorEastAsia"/>
          <w:i w:val="0"/>
          <w:caps w:val="0"/>
          <w:color w:val="auto"/>
          <w:spacing w:val="0"/>
          <w:sz w:val="24"/>
          <w:szCs w:val="24"/>
          <w:shd w:val="clear" w:color="070000" w:fill="FFFFFF"/>
        </w:rPr>
        <w:t>，不接受代交款和个人名义交款。竞买保证金到账截止时间为：2020年 9月</w:t>
      </w:r>
      <w:r>
        <w:rPr>
          <w:rFonts w:hint="eastAsia" w:asciiTheme="minorEastAsia" w:hAnsiTheme="minorEastAsia" w:eastAsiaTheme="minorEastAsia" w:cstheme="minorEastAsia"/>
          <w:i w:val="0"/>
          <w:caps w:val="0"/>
          <w:color w:val="auto"/>
          <w:spacing w:val="0"/>
          <w:sz w:val="24"/>
          <w:szCs w:val="24"/>
          <w:shd w:val="clear" w:color="070000" w:fill="FFFFFF"/>
          <w:lang w:val="en-US" w:eastAsia="zh-CN"/>
        </w:rPr>
        <w:t>17</w:t>
      </w:r>
      <w:r>
        <w:rPr>
          <w:rFonts w:hint="eastAsia" w:asciiTheme="minorEastAsia" w:hAnsiTheme="minorEastAsia" w:eastAsiaTheme="minorEastAsia" w:cstheme="minorEastAsia"/>
          <w:i w:val="0"/>
          <w:caps w:val="0"/>
          <w:color w:val="auto"/>
          <w:spacing w:val="0"/>
          <w:sz w:val="24"/>
          <w:szCs w:val="24"/>
          <w:shd w:val="clear" w:color="070000" w:fill="FFFFFF"/>
        </w:rPr>
        <w:t>日11:30。</w:t>
      </w:r>
      <w:r>
        <w:rPr>
          <w:rFonts w:hint="eastAsia" w:asciiTheme="minorEastAsia" w:hAnsiTheme="minorEastAsia" w:eastAsiaTheme="minorEastAsia" w:cstheme="minorEastAsia"/>
          <w:color w:val="auto"/>
          <w:sz w:val="24"/>
          <w:szCs w:val="24"/>
        </w:rPr>
        <w:t>如成功竞得，已缴纳的保证金可抵作探矿权出让收益，由竞得人委托</w:t>
      </w:r>
      <w:r>
        <w:rPr>
          <w:rFonts w:hint="eastAsia" w:asciiTheme="minorEastAsia" w:hAnsiTheme="minorEastAsia" w:eastAsiaTheme="minorEastAsia" w:cstheme="minorEastAsia"/>
          <w:color w:val="auto"/>
          <w:sz w:val="24"/>
          <w:szCs w:val="24"/>
          <w:lang w:eastAsia="zh-CN"/>
        </w:rPr>
        <w:t>重庆市长寿区公共资源交易中心</w:t>
      </w:r>
      <w:r>
        <w:rPr>
          <w:rFonts w:hint="eastAsia" w:asciiTheme="minorEastAsia" w:hAnsiTheme="minorEastAsia" w:eastAsiaTheme="minorEastAsia" w:cstheme="minorEastAsia"/>
          <w:color w:val="auto"/>
          <w:sz w:val="24"/>
          <w:szCs w:val="24"/>
        </w:rPr>
        <w:t>支付至财政非税收入专户；如未竞得，可在成交日之后1个工作日内办理退还手续，不计利息。</w:t>
      </w:r>
    </w:p>
    <w:p>
      <w:pPr>
        <w:spacing w:line="360" w:lineRule="exact"/>
        <w:ind w:right="718" w:rightChars="342"/>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三、探矿权出让收益缴纳方式：详见《竞买须知》</w:t>
      </w:r>
      <w:r>
        <w:rPr>
          <w:rFonts w:hint="eastAsia" w:asciiTheme="minorEastAsia" w:hAnsiTheme="minorEastAsia" w:eastAsiaTheme="minorEastAsia" w:cstheme="minorEastAsia"/>
          <w:color w:val="auto"/>
          <w:sz w:val="24"/>
          <w:szCs w:val="24"/>
          <w:lang w:eastAsia="zh-CN"/>
        </w:rPr>
        <w:t>。</w:t>
      </w:r>
    </w:p>
    <w:p>
      <w:pPr>
        <w:spacing w:line="360" w:lineRule="exact"/>
        <w:ind w:right="718" w:rightChars="34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四、探矿权竞买申请人资格要求：</w:t>
      </w:r>
    </w:p>
    <w:p>
      <w:pPr>
        <w:spacing w:line="36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（一）竞买申请人须为依法登记的营利法人或者非营利法人中的事业单位法人；</w:t>
      </w:r>
    </w:p>
    <w:p>
      <w:pPr>
        <w:spacing w:line="36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（二）竞买申请人属于以下情形之一的不得参与竞买：</w:t>
      </w:r>
    </w:p>
    <w:p>
      <w:pPr>
        <w:spacing w:line="36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在自然资源部矿业权人勘查开采信息公示系统的“矿业权人异常名录”“矿业权人严重违法名单”内；</w:t>
      </w:r>
    </w:p>
    <w:p>
      <w:pPr>
        <w:spacing w:line="36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2.通过“信用中国”查询，在自然资源部联合惩戒备忘录或重庆市信用惩戒严重失信主体“黑名单”内限制禁止参与采矿权出让的；</w:t>
      </w:r>
    </w:p>
    <w:p>
      <w:pPr>
        <w:spacing w:line="36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3.被吊销采矿许可证之日起2年内。</w:t>
      </w:r>
    </w:p>
    <w:p>
      <w:pPr>
        <w:spacing w:line="360" w:lineRule="exact"/>
        <w:ind w:right="718" w:rightChars="34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五、风险提示：</w:t>
      </w:r>
    </w:p>
    <w:p>
      <w:pPr>
        <w:spacing w:line="360" w:lineRule="exact"/>
        <w:ind w:firstLine="480" w:firstLineChars="20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（一）本探矿权区块范围内，可能存在有基本农田及建设项目，竞得人进行的勘查活动不得占用基本农田和改变基本农田现状，不能对已有建设项目造成不良影响。</w:t>
      </w:r>
    </w:p>
    <w:p>
      <w:pPr>
        <w:spacing w:line="360" w:lineRule="exact"/>
        <w:ind w:firstLine="480" w:firstLineChars="20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（二）竞得人因地质勘查工作的实际需要，有关该宗探矿权的用地、用水、用电、公路、环保、基础设施等工作，由竞得人自行负责并依法完善相关手续。</w:t>
      </w:r>
    </w:p>
    <w:p>
      <w:pPr>
        <w:spacing w:line="360" w:lineRule="exact"/>
        <w:ind w:firstLine="480" w:firstLineChars="20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80" w:firstLineChars="20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（五）矿产资源勘查有着不可预见的风险，竞买申请人须慎重并自行承担风险。出现包含但不限于下列的情形，出让人不退还已收取的探矿权出让收益等相关费用。</w:t>
      </w:r>
      <w:bookmarkStart w:id="1" w:name="_GoBack"/>
      <w:bookmarkEnd w:id="1"/>
    </w:p>
    <w:p>
      <w:pPr>
        <w:spacing w:line="360" w:lineRule="exact"/>
        <w:ind w:firstLine="480" w:firstLineChars="20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1．在勘查许可证载明的区块范围和有效期限内,不能找到可供开采的矿产资源；</w:t>
      </w:r>
    </w:p>
    <w:p>
      <w:pPr>
        <w:spacing w:line="360" w:lineRule="exact"/>
        <w:ind w:firstLine="480" w:firstLineChars="20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2．法律法规修改或国家政策变化、矿产资源规划调整对探矿权造成不利影响；</w:t>
      </w:r>
    </w:p>
    <w:p>
      <w:pPr>
        <w:spacing w:line="360" w:lineRule="exact"/>
        <w:ind w:firstLine="480" w:firstLineChars="20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3．以往开展的地质工作及形成的地质勘查资料存在瑕疵；</w:t>
      </w:r>
    </w:p>
    <w:p>
      <w:pPr>
        <w:spacing w:line="360" w:lineRule="exact"/>
        <w:ind w:firstLine="480" w:firstLineChars="20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4．包括但不限于安全、环境保护、产业政策等要求,对特定探矿手段、选矿方法的限制或不能转为采矿权的；</w:t>
      </w:r>
    </w:p>
    <w:p>
      <w:pPr>
        <w:spacing w:line="360" w:lineRule="exact"/>
        <w:ind w:firstLine="480" w:firstLineChars="20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5．不可抗力的影响。</w:t>
      </w:r>
    </w:p>
    <w:p>
      <w:pPr>
        <w:spacing w:line="360" w:lineRule="exac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sz w:val="24"/>
          <w:szCs w:val="24"/>
        </w:rPr>
        <w:t>六、</w:t>
      </w:r>
      <w:r>
        <w:rPr>
          <w:rFonts w:hint="eastAsia" w:asciiTheme="minorEastAsia" w:hAnsiTheme="minorEastAsia" w:eastAsiaTheme="minorEastAsia" w:cstheme="minorEastAsia"/>
          <w:color w:val="auto"/>
          <w:kern w:val="0"/>
          <w:sz w:val="24"/>
          <w:szCs w:val="24"/>
        </w:rPr>
        <w:t>提出异议的方式与途径：</w:t>
      </w:r>
    </w:p>
    <w:p>
      <w:pPr>
        <w:spacing w:line="360" w:lineRule="exact"/>
        <w:ind w:right="718" w:rightChars="342"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对本次出让的探矿权存有异议的，应在公示期截止前以书面方式向</w:t>
      </w:r>
      <w:r>
        <w:rPr>
          <w:rFonts w:hint="eastAsia" w:asciiTheme="minorEastAsia" w:hAnsiTheme="minorEastAsia" w:eastAsiaTheme="minorEastAsia" w:cstheme="minorEastAsia"/>
          <w:color w:val="auto"/>
          <w:sz w:val="24"/>
          <w:szCs w:val="24"/>
        </w:rPr>
        <w:t>重庆市长寿区规划和自然资源局</w:t>
      </w:r>
      <w:r>
        <w:rPr>
          <w:rFonts w:hint="eastAsia" w:asciiTheme="minorEastAsia" w:hAnsiTheme="minorEastAsia" w:eastAsiaTheme="minorEastAsia" w:cstheme="minorEastAsia"/>
          <w:color w:val="auto"/>
          <w:kern w:val="0"/>
          <w:sz w:val="24"/>
          <w:szCs w:val="24"/>
        </w:rPr>
        <w:t>提出；对出让交易程序存有异议的，应在公示期截止前以书面方式向</w:t>
      </w:r>
      <w:r>
        <w:rPr>
          <w:rFonts w:hint="eastAsia" w:asciiTheme="minorEastAsia" w:hAnsiTheme="minorEastAsia" w:eastAsiaTheme="minorEastAsia" w:cstheme="minorEastAsia"/>
          <w:color w:val="auto"/>
          <w:sz w:val="24"/>
          <w:szCs w:val="24"/>
        </w:rPr>
        <w:t>重庆市长寿区公共资源交易中心</w:t>
      </w:r>
      <w:r>
        <w:rPr>
          <w:rFonts w:hint="eastAsia" w:asciiTheme="minorEastAsia" w:hAnsiTheme="minorEastAsia" w:eastAsiaTheme="minorEastAsia" w:cstheme="minorEastAsia"/>
          <w:color w:val="auto"/>
          <w:kern w:val="0"/>
          <w:sz w:val="24"/>
          <w:szCs w:val="24"/>
        </w:rPr>
        <w:t>提出。根据所提异议的具体情况，按照</w:t>
      </w:r>
      <w:r>
        <w:rPr>
          <w:rFonts w:hint="eastAsia" w:asciiTheme="minorEastAsia" w:hAnsiTheme="minorEastAsia" w:eastAsiaTheme="minorEastAsia" w:cstheme="minorEastAsia"/>
          <w:color w:val="auto"/>
          <w:sz w:val="24"/>
          <w:szCs w:val="24"/>
        </w:rPr>
        <w:t>《矿业权交易规则》等相关规定进行妥善处置。</w:t>
      </w:r>
    </w:p>
    <w:p>
      <w:pPr>
        <w:spacing w:line="360" w:lineRule="exact"/>
        <w:ind w:right="718" w:rightChars="34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七、其他重要提示：</w:t>
      </w:r>
    </w:p>
    <w:p>
      <w:pPr>
        <w:spacing w:line="360" w:lineRule="exact"/>
        <w:ind w:firstLine="480" w:firstLineChars="20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kern w:val="0"/>
          <w:sz w:val="24"/>
          <w:szCs w:val="24"/>
        </w:rPr>
        <w:t>一）竞得人在探矿权区块范围内开展勘查工作应按照《矿山地质环境保护规定》履行矿山地质环境保护相关义务。</w:t>
      </w:r>
    </w:p>
    <w:p>
      <w:pPr>
        <w:spacing w:line="360" w:lineRule="exact"/>
        <w:ind w:firstLine="480" w:firstLineChars="200"/>
        <w:rPr>
          <w:rFonts w:hint="eastAsia" w:asciiTheme="minorEastAsia" w:hAnsiTheme="minorEastAsia" w:eastAsiaTheme="minorEastAsia" w:cstheme="minorEastAsia"/>
          <w:color w:val="auto"/>
          <w:sz w:val="24"/>
          <w:szCs w:val="24"/>
        </w:rPr>
        <w:sectPr>
          <w:pgSz w:w="16838" w:h="11906" w:orient="landscape"/>
          <w:pgMar w:top="567" w:right="1134" w:bottom="567" w:left="1134" w:header="851" w:footer="992" w:gutter="0"/>
          <w:cols w:space="720" w:num="1"/>
          <w:docGrid w:type="lines" w:linePitch="312" w:charSpace="0"/>
        </w:sectPr>
      </w:pPr>
      <w:r>
        <w:rPr>
          <w:rFonts w:hint="eastAsia" w:asciiTheme="minorEastAsia" w:hAnsiTheme="minorEastAsia" w:eastAsiaTheme="minorEastAsia" w:cstheme="minorEastAsia"/>
          <w:color w:val="auto"/>
          <w:kern w:val="0"/>
          <w:sz w:val="24"/>
          <w:szCs w:val="24"/>
        </w:rPr>
        <w:t>（二）按照国家和重庆市有关规定，本次出让的探矿权在转采矿权后需缴纳采矿权出让收益的应按规定缴纳。</w:t>
      </w:r>
    </w:p>
    <w:p>
      <w:pPr>
        <w:pageBreakBefore/>
        <w:snapToGrid w:val="0"/>
        <w:spacing w:line="600" w:lineRule="exact"/>
        <w:jc w:val="center"/>
        <w:rPr>
          <w:rFonts w:hint="eastAsia" w:ascii="方正小标宋_GBK" w:hAnsi="方正小标宋_GBK" w:eastAsia="方正小标宋_GBK" w:cs="方正小标宋_GBK"/>
          <w:color w:val="auto"/>
          <w:sz w:val="28"/>
          <w:szCs w:val="28"/>
        </w:rPr>
      </w:pPr>
      <w:r>
        <w:rPr>
          <w:rFonts w:hint="eastAsia" w:ascii="方正小标宋_GBK" w:hAnsi="方正小标宋_GBK" w:eastAsia="方正小标宋_GBK" w:cs="方正小标宋_GBK"/>
          <w:color w:val="auto"/>
          <w:sz w:val="28"/>
          <w:szCs w:val="28"/>
        </w:rPr>
        <w:t>重庆市长寿区万顺镇地热资源普查探矿权</w:t>
      </w:r>
    </w:p>
    <w:p>
      <w:pPr>
        <w:snapToGrid w:val="0"/>
        <w:spacing w:line="600" w:lineRule="exact"/>
        <w:jc w:val="center"/>
        <w:rPr>
          <w:rFonts w:hint="eastAsia" w:ascii="方正小标宋_GBK" w:hAnsi="方正小标宋_GBK" w:eastAsia="方正小标宋_GBK" w:cs="方正小标宋_GBK"/>
          <w:color w:val="auto"/>
          <w:sz w:val="28"/>
          <w:szCs w:val="28"/>
        </w:rPr>
      </w:pPr>
      <w:r>
        <w:rPr>
          <w:rFonts w:hint="eastAsia" w:ascii="方正小标宋_GBK" w:hAnsi="方正小标宋_GBK" w:eastAsia="方正小标宋_GBK" w:cs="方正小标宋_GBK"/>
          <w:color w:val="auto"/>
          <w:sz w:val="28"/>
          <w:szCs w:val="28"/>
        </w:rPr>
        <w:t>竞买须知</w:t>
      </w:r>
    </w:p>
    <w:p>
      <w:pPr>
        <w:spacing w:line="360" w:lineRule="exact"/>
        <w:jc w:val="right"/>
        <w:rPr>
          <w:rFonts w:hint="default" w:ascii="Times New Roman" w:hAnsi="Times New Roman" w:eastAsia="方正仿宋_GBK" w:cs="Times New Roman"/>
          <w:b/>
          <w:color w:val="auto"/>
          <w:szCs w:val="21"/>
        </w:rPr>
      </w:pPr>
      <w:r>
        <w:rPr>
          <w:rFonts w:hint="default" w:ascii="Times New Roman" w:hAnsi="Times New Roman" w:eastAsia="方正仿宋_GBK" w:cs="Times New Roman"/>
          <w:b/>
          <w:color w:val="auto"/>
          <w:szCs w:val="21"/>
        </w:rPr>
        <w:t>公告序号：TGC202001</w:t>
      </w:r>
    </w:p>
    <w:p>
      <w:pPr>
        <w:spacing w:line="360" w:lineRule="exact"/>
        <w:ind w:firstLine="489" w:firstLineChars="204"/>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重庆市长寿区万顺镇地热资源普查探矿权位于重庆市长寿区万顺镇，为合理开发利用矿产资源，维护矿产资源的国家所有权，建立规范、开放、竞争、有序的矿业权市场，根据《矿业权交易规则》、《探矿权采矿权招标拍卖挂牌管理办法（试行）》等有关规定，决定对该探矿权进行公开出让。</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kern w:val="0"/>
          <w:sz w:val="24"/>
          <w:szCs w:val="24"/>
        </w:rPr>
        <w:t>本次网上出让交易网址为：</w:t>
      </w:r>
      <w:r>
        <w:rPr>
          <w:rFonts w:hint="default" w:ascii="Times New Roman" w:hAnsi="Times New Roman" w:eastAsia="方正仿宋_GBK" w:cs="Times New Roman"/>
          <w:color w:val="auto"/>
          <w:w w:val="98"/>
          <w:sz w:val="24"/>
          <w:szCs w:val="24"/>
          <w:u w:val="single" w:color="auto"/>
          <w:lang w:val="en-US" w:eastAsia="zh-CN"/>
        </w:rPr>
        <w:t>https://www.cqggzy.com/changshouweb/</w:t>
      </w:r>
    </w:p>
    <w:p>
      <w:pPr>
        <w:spacing w:line="360" w:lineRule="exact"/>
        <w:ind w:firstLine="489" w:firstLineChars="204"/>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此次探矿权公开出让遵循公开、公平、公正和诚实信用原则，并按价高者得的原则确定竞得人。</w:t>
      </w:r>
    </w:p>
    <w:p>
      <w:pPr>
        <w:spacing w:line="360" w:lineRule="exact"/>
        <w:ind w:firstLine="480" w:firstLineChars="200"/>
        <w:rPr>
          <w:rFonts w:hint="default" w:ascii="Times New Roman" w:hAnsi="Times New Roman" w:eastAsia="方正仿宋_GBK" w:cs="Times New Roman"/>
          <w:b/>
          <w:bCs/>
          <w:color w:val="auto"/>
          <w:kern w:val="0"/>
          <w:sz w:val="24"/>
          <w:szCs w:val="24"/>
        </w:rPr>
      </w:pPr>
      <w:r>
        <w:rPr>
          <w:rFonts w:hint="default" w:ascii="Times New Roman" w:hAnsi="Times New Roman" w:eastAsia="方正仿宋_GBK" w:cs="Times New Roman"/>
          <w:b/>
          <w:bCs/>
          <w:color w:val="auto"/>
          <w:kern w:val="0"/>
          <w:sz w:val="24"/>
          <w:szCs w:val="24"/>
        </w:rPr>
        <w:t>一、出让探矿权基本情况</w:t>
      </w:r>
    </w:p>
    <w:p>
      <w:pPr>
        <w:spacing w:line="360" w:lineRule="exact"/>
        <w:ind w:firstLine="403" w:firstLineChars="168"/>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（一）公告时间：2020年08月20日-</w:t>
      </w:r>
      <w:r>
        <w:rPr>
          <w:rFonts w:hint="eastAsia" w:ascii="Times New Roman" w:hAnsi="Times New Roman" w:eastAsia="方正仿宋_GBK" w:cs="Times New Roman"/>
          <w:color w:val="auto"/>
          <w:sz w:val="24"/>
          <w:szCs w:val="24"/>
          <w:lang w:eastAsia="zh-CN"/>
        </w:rPr>
        <w:t>2020年09月17日</w:t>
      </w:r>
      <w:r>
        <w:rPr>
          <w:rFonts w:hint="default" w:ascii="Times New Roman" w:hAnsi="Times New Roman" w:eastAsia="方正仿宋_GBK" w:cs="Times New Roman"/>
          <w:color w:val="auto"/>
          <w:sz w:val="24"/>
          <w:szCs w:val="24"/>
        </w:rPr>
        <w:t>15时；</w:t>
      </w:r>
    </w:p>
    <w:p>
      <w:pPr>
        <w:spacing w:line="360" w:lineRule="exact"/>
        <w:ind w:firstLine="403" w:firstLineChars="168"/>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（二）探矿权名称（暂定名）：重庆市长寿区万顺镇地热资源普查；</w:t>
      </w:r>
    </w:p>
    <w:p>
      <w:pPr>
        <w:spacing w:line="360" w:lineRule="exact"/>
        <w:ind w:firstLine="403" w:firstLineChars="168"/>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（三）地理位置：重庆市长寿区万顺镇；</w:t>
      </w:r>
    </w:p>
    <w:p>
      <w:pPr>
        <w:spacing w:line="360" w:lineRule="exact"/>
        <w:ind w:firstLine="403" w:firstLineChars="168"/>
        <w:rPr>
          <w:rFonts w:hint="default" w:ascii="Times New Roman" w:hAnsi="Times New Roman" w:eastAsia="方正仿宋_GBK" w:cs="Times New Roman"/>
          <w:b/>
          <w:bCs/>
          <w:color w:val="auto"/>
          <w:sz w:val="24"/>
          <w:szCs w:val="24"/>
        </w:rPr>
      </w:pPr>
      <w:r>
        <w:rPr>
          <w:rFonts w:hint="default" w:ascii="Times New Roman" w:hAnsi="Times New Roman" w:eastAsia="方正仿宋_GBK" w:cs="Times New Roman"/>
          <w:color w:val="auto"/>
          <w:sz w:val="24"/>
          <w:szCs w:val="24"/>
        </w:rPr>
        <w:t>（四）出让收益起始价：</w:t>
      </w:r>
      <w:r>
        <w:rPr>
          <w:rFonts w:hint="default" w:ascii="Times New Roman" w:hAnsi="Times New Roman" w:eastAsia="方正仿宋_GBK" w:cs="Times New Roman"/>
          <w:color w:val="auto"/>
          <w:sz w:val="24"/>
          <w:szCs w:val="24"/>
          <w:lang w:val="en-US" w:eastAsia="zh-CN"/>
        </w:rPr>
        <w:t>350.18</w:t>
      </w:r>
      <w:r>
        <w:rPr>
          <w:rFonts w:ascii="宋体" w:hAnsi="宋体" w:eastAsia="宋体" w:cs="宋体"/>
          <w:color w:val="auto"/>
          <w:sz w:val="24"/>
          <w:szCs w:val="24"/>
          <w:lang w:eastAsia="zh-CN"/>
        </w:rPr>
        <w:t xml:space="preserve"> </w:t>
      </w:r>
      <w:r>
        <w:rPr>
          <w:rFonts w:hint="default" w:ascii="Times New Roman" w:hAnsi="Times New Roman" w:eastAsia="方正仿宋_GBK" w:cs="Times New Roman"/>
          <w:color w:val="auto"/>
          <w:sz w:val="24"/>
          <w:szCs w:val="24"/>
        </w:rPr>
        <w:t>万元</w:t>
      </w:r>
      <w:r>
        <w:rPr>
          <w:rFonts w:hint="eastAsia" w:ascii="Times New Roman" w:hAnsi="Times New Roman" w:eastAsia="方正仿宋_GBK" w:cs="Times New Roman"/>
          <w:color w:val="auto"/>
          <w:sz w:val="24"/>
          <w:szCs w:val="24"/>
          <w:lang w:eastAsia="zh-CN"/>
        </w:rPr>
        <w:t>（探矿权出让收益评估价</w:t>
      </w:r>
      <w:r>
        <w:rPr>
          <w:rFonts w:hint="eastAsia" w:ascii="Times New Roman" w:hAnsi="Times New Roman" w:eastAsia="方正仿宋_GBK" w:cs="Times New Roman"/>
          <w:color w:val="auto"/>
          <w:sz w:val="24"/>
          <w:szCs w:val="24"/>
          <w:lang w:val="en-US" w:eastAsia="zh-CN"/>
        </w:rPr>
        <w:t>333.75万元，出让前期工作成本16.43万元</w:t>
      </w:r>
      <w:r>
        <w:rPr>
          <w:rFonts w:hint="eastAsia" w:ascii="Times New Roman" w:hAnsi="Times New Roman" w:eastAsia="方正仿宋_GBK" w:cs="Times New Roman"/>
          <w:color w:val="auto"/>
          <w:sz w:val="24"/>
          <w:szCs w:val="24"/>
          <w:lang w:eastAsia="zh-CN"/>
        </w:rPr>
        <w:t>）</w:t>
      </w:r>
      <w:r>
        <w:rPr>
          <w:rFonts w:hint="default" w:ascii="Times New Roman" w:hAnsi="Times New Roman" w:eastAsia="方正仿宋_GBK" w:cs="Times New Roman"/>
          <w:color w:val="auto"/>
          <w:sz w:val="24"/>
          <w:szCs w:val="24"/>
        </w:rPr>
        <w:t>；</w:t>
      </w:r>
    </w:p>
    <w:p>
      <w:pPr>
        <w:spacing w:line="360" w:lineRule="exact"/>
        <w:ind w:firstLine="403" w:firstLineChars="168"/>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（五）勘查面积：0.6203平方公里；</w:t>
      </w:r>
    </w:p>
    <w:p>
      <w:pPr>
        <w:spacing w:line="360" w:lineRule="exact"/>
        <w:ind w:firstLine="403" w:firstLineChars="168"/>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 xml:space="preserve">（六）勘查阶段：空白区； </w:t>
      </w:r>
    </w:p>
    <w:p>
      <w:pPr>
        <w:spacing w:line="360" w:lineRule="exact"/>
        <w:ind w:firstLine="403" w:firstLineChars="168"/>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（七）勘查矿种：地热；</w:t>
      </w:r>
    </w:p>
    <w:p>
      <w:pPr>
        <w:spacing w:line="360" w:lineRule="exact"/>
        <w:ind w:firstLine="403" w:firstLineChars="168"/>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（八）资源储量：1000立方米/</w:t>
      </w:r>
      <w:r>
        <w:rPr>
          <w:rFonts w:hint="eastAsia" w:ascii="Times New Roman" w:hAnsi="Times New Roman" w:eastAsia="方正仿宋_GBK" w:cs="Times New Roman"/>
          <w:color w:val="auto"/>
          <w:sz w:val="24"/>
          <w:szCs w:val="24"/>
          <w:lang w:eastAsia="zh-CN"/>
        </w:rPr>
        <w:t>天</w:t>
      </w:r>
      <w:r>
        <w:rPr>
          <w:rFonts w:hint="default" w:ascii="Times New Roman" w:hAnsi="Times New Roman" w:eastAsia="方正仿宋_GBK" w:cs="Times New Roman"/>
          <w:color w:val="auto"/>
          <w:sz w:val="24"/>
          <w:szCs w:val="24"/>
        </w:rPr>
        <w:t>；</w:t>
      </w:r>
    </w:p>
    <w:p>
      <w:pPr>
        <w:spacing w:line="360" w:lineRule="exact"/>
        <w:ind w:firstLine="403" w:firstLineChars="168"/>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（九）出让年限：5年；</w:t>
      </w:r>
    </w:p>
    <w:p>
      <w:pPr>
        <w:spacing w:line="360" w:lineRule="exact"/>
        <w:ind w:firstLine="403" w:firstLineChars="168"/>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（十）勘查范围坐标（2000坐标系）：</w:t>
      </w:r>
    </w:p>
    <w:tbl>
      <w:tblPr>
        <w:tblStyle w:val="4"/>
        <w:tblW w:w="7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4355"/>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36" w:type="dxa"/>
            <w:vAlign w:val="center"/>
          </w:tcPr>
          <w:p>
            <w:pPr>
              <w:spacing w:line="360" w:lineRule="exact"/>
              <w:jc w:val="center"/>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序号</w:t>
            </w:r>
          </w:p>
        </w:tc>
        <w:tc>
          <w:tcPr>
            <w:tcW w:w="4355" w:type="dxa"/>
            <w:vAlign w:val="center"/>
          </w:tcPr>
          <w:p>
            <w:pPr>
              <w:spacing w:line="360" w:lineRule="exact"/>
              <w:jc w:val="center"/>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东经</w:t>
            </w:r>
          </w:p>
        </w:tc>
        <w:tc>
          <w:tcPr>
            <w:tcW w:w="2655" w:type="dxa"/>
            <w:vAlign w:val="center"/>
          </w:tcPr>
          <w:p>
            <w:pPr>
              <w:spacing w:line="360" w:lineRule="exact"/>
              <w:jc w:val="center"/>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top"/>
          </w:tcPr>
          <w:p>
            <w:pPr>
              <w:spacing w:line="360" w:lineRule="exact"/>
              <w:jc w:val="center"/>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1</w:t>
            </w:r>
          </w:p>
        </w:tc>
        <w:tc>
          <w:tcPr>
            <w:tcW w:w="43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106° 59' 21.959"</w:t>
            </w:r>
          </w:p>
        </w:tc>
        <w:tc>
          <w:tcPr>
            <w:tcW w:w="26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30° 2' 46.987"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top"/>
          </w:tcPr>
          <w:p>
            <w:pPr>
              <w:spacing w:line="360" w:lineRule="exact"/>
              <w:jc w:val="center"/>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2</w:t>
            </w:r>
          </w:p>
        </w:tc>
        <w:tc>
          <w:tcPr>
            <w:tcW w:w="43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106° 59' 35.577"</w:t>
            </w:r>
          </w:p>
        </w:tc>
        <w:tc>
          <w:tcPr>
            <w:tcW w:w="26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30° 2' 42.317"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top"/>
          </w:tcPr>
          <w:p>
            <w:pPr>
              <w:spacing w:line="360" w:lineRule="exact"/>
              <w:jc w:val="center"/>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3</w:t>
            </w:r>
          </w:p>
        </w:tc>
        <w:tc>
          <w:tcPr>
            <w:tcW w:w="43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106° 59' 45.557"</w:t>
            </w:r>
          </w:p>
        </w:tc>
        <w:tc>
          <w:tcPr>
            <w:tcW w:w="26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30° 2' 40.426"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top"/>
          </w:tcPr>
          <w:p>
            <w:pPr>
              <w:spacing w:line="360" w:lineRule="exact"/>
              <w:jc w:val="center"/>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4</w:t>
            </w:r>
          </w:p>
        </w:tc>
        <w:tc>
          <w:tcPr>
            <w:tcW w:w="43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106° 59' 46.165"</w:t>
            </w:r>
          </w:p>
        </w:tc>
        <w:tc>
          <w:tcPr>
            <w:tcW w:w="26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30° 2' 38.686"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top"/>
          </w:tcPr>
          <w:p>
            <w:pPr>
              <w:spacing w:line="360" w:lineRule="exact"/>
              <w:jc w:val="center"/>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5</w:t>
            </w:r>
          </w:p>
        </w:tc>
        <w:tc>
          <w:tcPr>
            <w:tcW w:w="43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106° 59' 46.194"</w:t>
            </w:r>
          </w:p>
        </w:tc>
        <w:tc>
          <w:tcPr>
            <w:tcW w:w="26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30° 2' 38.676"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top"/>
          </w:tcPr>
          <w:p>
            <w:pPr>
              <w:spacing w:line="360" w:lineRule="exact"/>
              <w:jc w:val="center"/>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6</w:t>
            </w:r>
          </w:p>
        </w:tc>
        <w:tc>
          <w:tcPr>
            <w:tcW w:w="43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106° 59' 37.508"</w:t>
            </w:r>
          </w:p>
        </w:tc>
        <w:tc>
          <w:tcPr>
            <w:tcW w:w="26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30° 2' 17.872"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top"/>
          </w:tcPr>
          <w:p>
            <w:pPr>
              <w:spacing w:line="360" w:lineRule="exact"/>
              <w:jc w:val="center"/>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7</w:t>
            </w:r>
          </w:p>
        </w:tc>
        <w:tc>
          <w:tcPr>
            <w:tcW w:w="43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106° 59' 7.857"</w:t>
            </w:r>
          </w:p>
        </w:tc>
        <w:tc>
          <w:tcPr>
            <w:tcW w:w="2655" w:type="dxa"/>
            <w:vAlign w:val="top"/>
          </w:tcPr>
          <w:p>
            <w:pPr>
              <w:spacing w:line="36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30° 2' 14.816"</w:t>
            </w:r>
          </w:p>
        </w:tc>
      </w:tr>
    </w:tbl>
    <w:p>
      <w:pPr>
        <w:spacing w:line="360" w:lineRule="exact"/>
        <w:ind w:firstLine="528" w:firstLineChars="220"/>
        <w:rPr>
          <w:rStyle w:val="6"/>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b/>
          <w:bCs/>
          <w:color w:val="auto"/>
          <w:kern w:val="0"/>
          <w:sz w:val="24"/>
          <w:szCs w:val="24"/>
        </w:rPr>
        <w:t xml:space="preserve">二、出让人、有关机构联系方式 </w:t>
      </w:r>
    </w:p>
    <w:p>
      <w:pPr>
        <w:spacing w:line="360" w:lineRule="exact"/>
        <w:ind w:firstLine="480" w:firstLineChars="200"/>
        <w:rPr>
          <w:rStyle w:val="6"/>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kern w:val="0"/>
          <w:sz w:val="24"/>
          <w:szCs w:val="24"/>
        </w:rPr>
        <w:t xml:space="preserve">（一）出让人及承办机构 </w:t>
      </w:r>
    </w:p>
    <w:p>
      <w:pPr>
        <w:spacing w:line="360" w:lineRule="exact"/>
        <w:ind w:firstLine="480" w:firstLineChars="200"/>
        <w:rPr>
          <w:rStyle w:val="6"/>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kern w:val="0"/>
          <w:sz w:val="24"/>
          <w:szCs w:val="24"/>
        </w:rPr>
        <w:t>本次探矿权出让人为重庆市长寿区规划和自然资源局，探矿权出让承办机构为重庆市长寿区公共资源交易中心。</w:t>
      </w:r>
    </w:p>
    <w:p>
      <w:pPr>
        <w:spacing w:line="360" w:lineRule="exact"/>
        <w:ind w:firstLine="480" w:firstLineChars="200"/>
        <w:rPr>
          <w:rStyle w:val="6"/>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kern w:val="0"/>
          <w:sz w:val="24"/>
          <w:szCs w:val="24"/>
        </w:rPr>
        <w:t xml:space="preserve">（二）出让人及有关机构联系方式 </w:t>
      </w:r>
    </w:p>
    <w:p>
      <w:pPr>
        <w:spacing w:line="360" w:lineRule="exact"/>
        <w:ind w:firstLine="480" w:firstLineChars="200"/>
        <w:rPr>
          <w:rStyle w:val="6"/>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kern w:val="0"/>
          <w:sz w:val="24"/>
          <w:szCs w:val="24"/>
        </w:rPr>
        <w:t>1、重庆市长寿区规划和自然资源局联系方式</w:t>
      </w:r>
    </w:p>
    <w:p>
      <w:pPr>
        <w:spacing w:line="360" w:lineRule="exact"/>
        <w:ind w:firstLine="480" w:firstLineChars="200"/>
        <w:rPr>
          <w:rStyle w:val="6"/>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kern w:val="0"/>
          <w:sz w:val="24"/>
          <w:szCs w:val="24"/>
        </w:rPr>
        <w:t>地址：重庆市长寿区桃源大道7号，联系人：李老师，联系电话：02340245480</w:t>
      </w:r>
    </w:p>
    <w:p>
      <w:pPr>
        <w:spacing w:line="360" w:lineRule="exact"/>
        <w:ind w:firstLine="480" w:firstLineChars="200"/>
        <w:rPr>
          <w:rStyle w:val="6"/>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kern w:val="0"/>
          <w:sz w:val="24"/>
          <w:szCs w:val="24"/>
        </w:rPr>
        <w:t>2、重庆市长寿区公共资源交易中心联系方式</w:t>
      </w:r>
    </w:p>
    <w:p>
      <w:pPr>
        <w:spacing w:line="360" w:lineRule="exact"/>
        <w:ind w:firstLine="480" w:firstLineChars="200"/>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地址：重庆市长寿区菩提大道21号，联系人：黄老师，联系电话：02340896252</w:t>
      </w:r>
    </w:p>
    <w:p>
      <w:pPr>
        <w:spacing w:line="360" w:lineRule="exact"/>
        <w:ind w:firstLine="480" w:firstLineChars="200"/>
        <w:rPr>
          <w:rStyle w:val="6"/>
          <w:rFonts w:hint="default" w:ascii="Times New Roman" w:hAnsi="Times New Roman" w:eastAsia="方正仿宋_GBK" w:cs="Times New Roman"/>
          <w:color w:val="auto"/>
          <w:sz w:val="24"/>
          <w:szCs w:val="24"/>
        </w:rPr>
      </w:pPr>
      <w:r>
        <w:rPr>
          <w:rStyle w:val="6"/>
          <w:rFonts w:hint="default" w:ascii="Times New Roman" w:hAnsi="Times New Roman" w:eastAsia="方正仿宋_GBK" w:cs="Times New Roman"/>
          <w:color w:val="auto"/>
          <w:sz w:val="24"/>
          <w:szCs w:val="24"/>
        </w:rPr>
        <w:t>三、竞买申请人准入条件</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（一）竞买申请人须为依法登记的营利法人或者非营利法人中的事业单位法人；</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（二）竞买申请人属于以下情形之一的不得参与竞买：</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1、在自然资源部矿业权人勘查开采信息公示系统的“矿业权人异常名录”“矿业权人严重违法名单”内；</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2.通过“信用中国”查询，在自然资源部联合惩戒备忘录或重庆市信用惩戒严重失信主体“黑名单”内限制禁止参与采矿权出让的；</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3.被吊销采矿许可证之日起2年内。</w:t>
      </w:r>
    </w:p>
    <w:p>
      <w:pPr>
        <w:spacing w:line="360" w:lineRule="exact"/>
        <w:ind w:firstLine="480" w:firstLineChars="200"/>
        <w:rPr>
          <w:rStyle w:val="6"/>
          <w:rFonts w:hint="default" w:ascii="Times New Roman" w:hAnsi="Times New Roman" w:eastAsia="方正仿宋_GBK" w:cs="Times New Roman"/>
          <w:color w:val="auto"/>
          <w:sz w:val="24"/>
          <w:szCs w:val="24"/>
        </w:rPr>
      </w:pPr>
      <w:r>
        <w:rPr>
          <w:rStyle w:val="6"/>
          <w:rFonts w:hint="default" w:ascii="Times New Roman" w:hAnsi="Times New Roman" w:eastAsia="方正仿宋_GBK" w:cs="Times New Roman"/>
          <w:color w:val="auto"/>
          <w:sz w:val="24"/>
          <w:szCs w:val="24"/>
        </w:rPr>
        <w:t xml:space="preserve">四、报名申请  </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（一）时间、地点、联系人</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1、报名时间：</w:t>
      </w:r>
      <w:r>
        <w:rPr>
          <w:rFonts w:hint="default" w:ascii="Times New Roman" w:hAnsi="Times New Roman" w:eastAsia="方正仿宋_GBK" w:cs="Times New Roman"/>
          <w:color w:val="auto"/>
          <w:sz w:val="24"/>
          <w:szCs w:val="24"/>
          <w:lang w:val="en-US" w:eastAsia="zh-CN"/>
        </w:rPr>
        <w:t>2020年8月20日</w:t>
      </w:r>
      <w:r>
        <w:rPr>
          <w:rFonts w:hint="default" w:ascii="Times New Roman" w:hAnsi="Times New Roman" w:eastAsia="方正仿宋_GBK" w:cs="Times New Roman"/>
          <w:color w:val="auto"/>
          <w:sz w:val="24"/>
          <w:szCs w:val="24"/>
        </w:rPr>
        <w:t xml:space="preserve"> - </w:t>
      </w:r>
      <w:r>
        <w:rPr>
          <w:rFonts w:hint="eastAsia" w:ascii="Times New Roman" w:hAnsi="Times New Roman" w:eastAsia="方正仿宋_GBK" w:cs="Times New Roman"/>
          <w:color w:val="auto"/>
          <w:sz w:val="24"/>
          <w:szCs w:val="24"/>
          <w:lang w:eastAsia="zh-CN"/>
        </w:rPr>
        <w:t>2020年09月17日</w:t>
      </w:r>
      <w:r>
        <w:rPr>
          <w:rFonts w:hint="default" w:ascii="Times New Roman" w:hAnsi="Times New Roman" w:eastAsia="方正仿宋_GBK" w:cs="Times New Roman"/>
          <w:color w:val="auto"/>
          <w:sz w:val="24"/>
          <w:szCs w:val="24"/>
          <w:lang w:val="en-US" w:eastAsia="zh-CN"/>
        </w:rPr>
        <w:t>11点30分</w:t>
      </w:r>
      <w:r>
        <w:rPr>
          <w:rFonts w:hint="default" w:ascii="Times New Roman" w:hAnsi="Times New Roman" w:eastAsia="方正仿宋_GBK" w:cs="Times New Roman"/>
          <w:color w:val="auto"/>
          <w:sz w:val="24"/>
          <w:szCs w:val="24"/>
        </w:rPr>
        <w:t>。</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2、报名地点：重庆市长寿区菩提大道21号。</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3、联系人：黄老师，联系电话：02340896252</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（二）报名申请资料</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申请人应持下列相应文件提出竞买、竞投申请。重庆市长寿区公共资源交易中心不接受传真件、邮件、电子邮件等竞买申请，提交复印件的应于报名时提交原件供核对：</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1、《竞买申请书》（原件</w:t>
      </w:r>
      <w:r>
        <w:rPr>
          <w:rFonts w:hint="default" w:ascii="Times New Roman" w:hAnsi="Times New Roman" w:eastAsia="方正仿宋_GBK" w:cs="Times New Roman"/>
          <w:color w:val="auto"/>
          <w:sz w:val="24"/>
          <w:szCs w:val="24"/>
          <w:lang w:val="en-US" w:eastAsia="zh-CN"/>
        </w:rPr>
        <w:t>2</w:t>
      </w:r>
      <w:r>
        <w:rPr>
          <w:rFonts w:hint="default" w:ascii="Times New Roman" w:hAnsi="Times New Roman" w:eastAsia="方正仿宋_GBK" w:cs="Times New Roman"/>
          <w:color w:val="auto"/>
          <w:sz w:val="24"/>
          <w:szCs w:val="24"/>
        </w:rPr>
        <w:t>份）（附件一）；</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2、《竞买承诺书》（原件</w:t>
      </w:r>
      <w:r>
        <w:rPr>
          <w:rFonts w:hint="default" w:ascii="Times New Roman" w:hAnsi="Times New Roman" w:eastAsia="方正仿宋_GBK" w:cs="Times New Roman"/>
          <w:color w:val="auto"/>
          <w:sz w:val="24"/>
          <w:szCs w:val="24"/>
          <w:lang w:val="en-US" w:eastAsia="zh-CN"/>
        </w:rPr>
        <w:t>2</w:t>
      </w:r>
      <w:r>
        <w:rPr>
          <w:rFonts w:hint="default" w:ascii="Times New Roman" w:hAnsi="Times New Roman" w:eastAsia="方正仿宋_GBK" w:cs="Times New Roman"/>
          <w:color w:val="auto"/>
          <w:sz w:val="24"/>
          <w:szCs w:val="24"/>
        </w:rPr>
        <w:t>份）（附件二）；</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3、工商营业执照副本（复印件</w:t>
      </w:r>
      <w:r>
        <w:rPr>
          <w:rFonts w:hint="default" w:ascii="Times New Roman" w:hAnsi="Times New Roman" w:eastAsia="方正仿宋_GBK" w:cs="Times New Roman"/>
          <w:color w:val="auto"/>
          <w:sz w:val="24"/>
          <w:szCs w:val="24"/>
          <w:lang w:val="en-US" w:eastAsia="zh-CN"/>
        </w:rPr>
        <w:t>2</w:t>
      </w:r>
      <w:r>
        <w:rPr>
          <w:rFonts w:hint="default" w:ascii="Times New Roman" w:hAnsi="Times New Roman" w:eastAsia="方正仿宋_GBK" w:cs="Times New Roman"/>
          <w:color w:val="auto"/>
          <w:sz w:val="24"/>
          <w:szCs w:val="24"/>
        </w:rPr>
        <w:t>份）；</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4、法人身份证明（复印件</w:t>
      </w:r>
      <w:r>
        <w:rPr>
          <w:rFonts w:hint="default" w:ascii="Times New Roman" w:hAnsi="Times New Roman" w:eastAsia="方正仿宋_GBK" w:cs="Times New Roman"/>
          <w:color w:val="auto"/>
          <w:sz w:val="24"/>
          <w:szCs w:val="24"/>
          <w:lang w:val="en-US" w:eastAsia="zh-CN"/>
        </w:rPr>
        <w:t>2</w:t>
      </w:r>
      <w:r>
        <w:rPr>
          <w:rFonts w:hint="default" w:ascii="Times New Roman" w:hAnsi="Times New Roman" w:eastAsia="方正仿宋_GBK" w:cs="Times New Roman"/>
          <w:color w:val="auto"/>
          <w:sz w:val="24"/>
          <w:szCs w:val="24"/>
        </w:rPr>
        <w:t>份）；</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5、法人不能亲自参加的应提供《授权委托书》（原件</w:t>
      </w:r>
      <w:r>
        <w:rPr>
          <w:rFonts w:hint="default" w:ascii="Times New Roman" w:hAnsi="Times New Roman" w:eastAsia="方正仿宋_GBK" w:cs="Times New Roman"/>
          <w:color w:val="auto"/>
          <w:sz w:val="24"/>
          <w:szCs w:val="24"/>
          <w:lang w:val="en-US" w:eastAsia="zh-CN"/>
        </w:rPr>
        <w:t>2</w:t>
      </w:r>
      <w:r>
        <w:rPr>
          <w:rFonts w:hint="default" w:ascii="Times New Roman" w:hAnsi="Times New Roman" w:eastAsia="方正仿宋_GBK" w:cs="Times New Roman"/>
          <w:color w:val="auto"/>
          <w:sz w:val="24"/>
          <w:szCs w:val="24"/>
        </w:rPr>
        <w:t>份）（附件三）；</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6、受托人身份证明（复印件</w:t>
      </w:r>
      <w:r>
        <w:rPr>
          <w:rFonts w:hint="default" w:ascii="Times New Roman" w:hAnsi="Times New Roman" w:eastAsia="方正仿宋_GBK" w:cs="Times New Roman"/>
          <w:color w:val="auto"/>
          <w:sz w:val="24"/>
          <w:szCs w:val="24"/>
          <w:lang w:val="en-US" w:eastAsia="zh-CN"/>
        </w:rPr>
        <w:t>2</w:t>
      </w:r>
      <w:r>
        <w:rPr>
          <w:rFonts w:hint="default" w:ascii="Times New Roman" w:hAnsi="Times New Roman" w:eastAsia="方正仿宋_GBK" w:cs="Times New Roman"/>
          <w:color w:val="auto"/>
          <w:sz w:val="24"/>
          <w:szCs w:val="24"/>
        </w:rPr>
        <w:t>份）；</w:t>
      </w:r>
    </w:p>
    <w:p>
      <w:pPr>
        <w:spacing w:line="360" w:lineRule="exact"/>
        <w:ind w:firstLine="480" w:firstLineChars="200"/>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7、竞买保证金缴纳凭据（复印件2份）</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lang w:val="en-US" w:eastAsia="zh-CN"/>
        </w:rPr>
        <w:t>8</w:t>
      </w:r>
      <w:r>
        <w:rPr>
          <w:rFonts w:hint="default" w:ascii="Times New Roman" w:hAnsi="Times New Roman" w:eastAsia="方正仿宋_GBK" w:cs="Times New Roman"/>
          <w:color w:val="auto"/>
          <w:sz w:val="24"/>
          <w:szCs w:val="24"/>
        </w:rPr>
        <w:t>、竞买申请人签署意见的《探矿权竞买须知》（原件</w:t>
      </w:r>
      <w:r>
        <w:rPr>
          <w:rFonts w:hint="default" w:ascii="Times New Roman" w:hAnsi="Times New Roman" w:eastAsia="方正仿宋_GBK" w:cs="Times New Roman"/>
          <w:color w:val="auto"/>
          <w:sz w:val="24"/>
          <w:szCs w:val="24"/>
          <w:lang w:val="en-US" w:eastAsia="zh-CN"/>
        </w:rPr>
        <w:t>2</w:t>
      </w:r>
      <w:r>
        <w:rPr>
          <w:rFonts w:hint="default" w:ascii="Times New Roman" w:hAnsi="Times New Roman" w:eastAsia="方正仿宋_GBK" w:cs="Times New Roman"/>
          <w:color w:val="auto"/>
          <w:sz w:val="24"/>
          <w:szCs w:val="24"/>
        </w:rPr>
        <w:t>份）。</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（三）保证金的缴纳及相关规定</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1、保证金的缴纳：该宗探矿权保证金为</w:t>
      </w:r>
      <w:r>
        <w:rPr>
          <w:rFonts w:hint="eastAsia" w:ascii="Times New Roman" w:hAnsi="Times New Roman" w:eastAsia="方正仿宋_GBK" w:cs="Times New Roman"/>
          <w:color w:val="auto"/>
          <w:sz w:val="24"/>
          <w:szCs w:val="24"/>
          <w:u w:val="single"/>
          <w:lang w:val="en-US" w:eastAsia="zh-CN"/>
        </w:rPr>
        <w:t>70</w:t>
      </w:r>
      <w:r>
        <w:rPr>
          <w:rFonts w:hint="default" w:ascii="Times New Roman" w:hAnsi="Times New Roman" w:eastAsia="方正仿宋_GBK" w:cs="Times New Roman"/>
          <w:color w:val="auto"/>
          <w:sz w:val="24"/>
          <w:szCs w:val="24"/>
          <w:u w:val="single"/>
        </w:rPr>
        <w:t>万元（大写</w:t>
      </w:r>
      <w:r>
        <w:rPr>
          <w:rFonts w:hint="default" w:ascii="Times New Roman" w:hAnsi="Times New Roman" w:eastAsia="方正仿宋_GBK" w:cs="Times New Roman"/>
          <w:color w:val="auto"/>
          <w:sz w:val="24"/>
          <w:szCs w:val="24"/>
        </w:rPr>
        <w:t>：</w:t>
      </w:r>
      <w:r>
        <w:rPr>
          <w:rFonts w:hint="default" w:ascii="Times New Roman" w:hAnsi="Times New Roman" w:eastAsia="方正仿宋_GBK" w:cs="Times New Roman"/>
          <w:color w:val="auto"/>
          <w:sz w:val="24"/>
          <w:szCs w:val="24"/>
          <w:u w:val="single" w:color="auto"/>
        </w:rPr>
        <w:t>柒拾万元整</w:t>
      </w:r>
      <w:r>
        <w:rPr>
          <w:rFonts w:hint="default" w:ascii="Times New Roman" w:hAnsi="Times New Roman" w:eastAsia="方正仿宋_GBK" w:cs="Times New Roman"/>
          <w:color w:val="auto"/>
          <w:sz w:val="24"/>
          <w:szCs w:val="24"/>
          <w:u w:val="single"/>
        </w:rPr>
        <w:t>）</w:t>
      </w:r>
      <w:r>
        <w:rPr>
          <w:rFonts w:hint="default" w:ascii="Times New Roman" w:hAnsi="Times New Roman" w:eastAsia="方正仿宋_GBK" w:cs="Times New Roman"/>
          <w:color w:val="auto"/>
          <w:sz w:val="24"/>
          <w:szCs w:val="24"/>
        </w:rPr>
        <w:t>，竞买申请人应于报名时间截止之前向重庆市长寿区公共资源交易中心缴纳竞买保证金。竞买保证金到账截止时间为：</w:t>
      </w:r>
      <w:r>
        <w:rPr>
          <w:rFonts w:hint="default" w:ascii="Times New Roman" w:hAnsi="Times New Roman" w:eastAsia="方正仿宋_GBK" w:cs="Times New Roman"/>
          <w:color w:val="auto"/>
          <w:sz w:val="24"/>
          <w:szCs w:val="24"/>
          <w:lang w:val="en-US" w:eastAsia="zh-CN"/>
        </w:rPr>
        <w:t>2020年9月1</w:t>
      </w:r>
      <w:r>
        <w:rPr>
          <w:rFonts w:hint="eastAsia" w:ascii="Times New Roman" w:hAnsi="Times New Roman" w:eastAsia="方正仿宋_GBK" w:cs="Times New Roman"/>
          <w:color w:val="auto"/>
          <w:sz w:val="24"/>
          <w:szCs w:val="24"/>
          <w:lang w:val="en-US" w:eastAsia="zh-CN"/>
        </w:rPr>
        <w:t>7</w:t>
      </w:r>
      <w:r>
        <w:rPr>
          <w:rFonts w:hint="default" w:ascii="Times New Roman" w:hAnsi="Times New Roman" w:eastAsia="方正仿宋_GBK" w:cs="Times New Roman"/>
          <w:color w:val="auto"/>
          <w:sz w:val="24"/>
          <w:szCs w:val="24"/>
          <w:lang w:val="en-US" w:eastAsia="zh-CN"/>
        </w:rPr>
        <w:t>日11点30分</w:t>
      </w:r>
      <w:r>
        <w:rPr>
          <w:rFonts w:hint="default" w:ascii="Times New Roman" w:hAnsi="Times New Roman" w:eastAsia="方正仿宋_GBK" w:cs="Times New Roman"/>
          <w:color w:val="auto"/>
          <w:sz w:val="24"/>
          <w:szCs w:val="24"/>
        </w:rPr>
        <w:t xml:space="preserve"> 。 缴款时间以银行确认的到帐时间为准，保证金未按时到帐的，不予受理报名。缴纳矿产竞买保证金</w:t>
      </w:r>
      <w:r>
        <w:rPr>
          <w:rFonts w:hint="default" w:ascii="Times New Roman" w:hAnsi="Times New Roman" w:eastAsia="方正仿宋_GBK" w:cs="Times New Roman"/>
          <w:color w:val="auto"/>
          <w:sz w:val="24"/>
          <w:szCs w:val="24"/>
          <w:lang w:eastAsia="zh-CN"/>
        </w:rPr>
        <w:t>的</w:t>
      </w:r>
      <w:r>
        <w:rPr>
          <w:rFonts w:hint="default" w:ascii="Times New Roman" w:hAnsi="Times New Roman" w:eastAsia="方正仿宋_GBK" w:cs="Times New Roman"/>
          <w:color w:val="auto"/>
          <w:sz w:val="24"/>
          <w:szCs w:val="24"/>
        </w:rPr>
        <w:t>帐户</w:t>
      </w:r>
      <w:r>
        <w:rPr>
          <w:rFonts w:hint="default" w:ascii="Times New Roman" w:hAnsi="Times New Roman" w:eastAsia="方正仿宋_GBK" w:cs="Times New Roman"/>
          <w:color w:val="auto"/>
          <w:sz w:val="24"/>
          <w:szCs w:val="24"/>
          <w:lang w:eastAsia="zh-CN"/>
        </w:rPr>
        <w:t>信息</w:t>
      </w:r>
      <w:r>
        <w:rPr>
          <w:rFonts w:hint="default" w:ascii="Times New Roman" w:hAnsi="Times New Roman" w:eastAsia="方正仿宋_GBK" w:cs="Times New Roman"/>
          <w:color w:val="auto"/>
          <w:sz w:val="24"/>
          <w:szCs w:val="24"/>
        </w:rPr>
        <w:t>：</w:t>
      </w:r>
    </w:p>
    <w:p>
      <w:pPr>
        <w:spacing w:line="360" w:lineRule="exact"/>
        <w:ind w:firstLine="480" w:firstLineChars="200"/>
        <w:rPr>
          <w:rFonts w:hint="default" w:ascii="Times New Roman" w:hAnsi="Times New Roman" w:eastAsia="方正仿宋_GBK" w:cs="Times New Roman"/>
          <w:color w:val="auto"/>
          <w:kern w:val="0"/>
          <w:sz w:val="24"/>
          <w:szCs w:val="24"/>
          <w:lang w:val="en-US" w:eastAsia="zh-CN"/>
        </w:rPr>
      </w:pPr>
      <w:r>
        <w:rPr>
          <w:rFonts w:hint="default" w:ascii="Times New Roman" w:hAnsi="Times New Roman" w:eastAsia="方正仿宋_GBK" w:cs="Times New Roman"/>
          <w:color w:val="auto"/>
          <w:kern w:val="0"/>
          <w:sz w:val="24"/>
          <w:szCs w:val="24"/>
        </w:rPr>
        <w:t>收款单位：重庆市长寿区公共资源交易中心</w:t>
      </w:r>
    </w:p>
    <w:p>
      <w:pPr>
        <w:spacing w:line="360" w:lineRule="exact"/>
        <w:ind w:firstLine="480" w:firstLineChars="200"/>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帐    号：50001123600050209320</w:t>
      </w:r>
    </w:p>
    <w:p>
      <w:pPr>
        <w:spacing w:line="360" w:lineRule="exact"/>
        <w:ind w:firstLine="480" w:firstLineChars="200"/>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开户银行：中国建设银行长寿支行营业部</w:t>
      </w:r>
    </w:p>
    <w:p>
      <w:pPr>
        <w:spacing w:line="360" w:lineRule="exact"/>
        <w:ind w:firstLine="480" w:firstLineChars="200"/>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帐    号：1201010120010013867</w:t>
      </w:r>
    </w:p>
    <w:p>
      <w:pPr>
        <w:spacing w:line="360" w:lineRule="exact"/>
        <w:ind w:firstLine="480" w:firstLineChars="200"/>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开户银行：重庆农村商业银行长寿支行</w:t>
      </w:r>
    </w:p>
    <w:p>
      <w:pPr>
        <w:spacing w:line="360" w:lineRule="exact"/>
        <w:ind w:firstLine="480" w:firstLineChars="200"/>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帐    号：31130101040013640</w:t>
      </w:r>
    </w:p>
    <w:p>
      <w:pPr>
        <w:spacing w:line="360" w:lineRule="exact"/>
        <w:ind w:firstLine="480" w:firstLineChars="200"/>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开户银行：中国农业银行股份有限公司重庆长寿支行营业部</w:t>
      </w:r>
    </w:p>
    <w:p>
      <w:pPr>
        <w:spacing w:line="360" w:lineRule="exact"/>
        <w:ind w:firstLine="480" w:firstLineChars="200"/>
        <w:rPr>
          <w:rFonts w:hint="default" w:ascii="Times New Roman" w:hAnsi="Times New Roman" w:eastAsia="方正仿宋_GBK" w:cs="Times New Roman"/>
          <w:color w:val="auto"/>
          <w:kern w:val="0"/>
          <w:sz w:val="24"/>
          <w:szCs w:val="24"/>
        </w:rPr>
      </w:pPr>
      <w:r>
        <w:rPr>
          <w:rFonts w:hint="default" w:ascii="Times New Roman" w:hAnsi="Times New Roman" w:eastAsia="方正仿宋_GBK" w:cs="Times New Roman"/>
          <w:color w:val="auto"/>
          <w:kern w:val="0"/>
          <w:sz w:val="24"/>
          <w:szCs w:val="24"/>
        </w:rPr>
        <w:t>帐    号：83260078801400000017</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kern w:val="0"/>
          <w:sz w:val="24"/>
          <w:szCs w:val="24"/>
        </w:rPr>
        <w:t>开户银行：上海浦东发展银行（长寿支行）</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2、如成功竞得，已缴纳的保证金可抵作探矿权出让收益，由竞得人委托重庆市长寿区公共资源交易中心支付至财政非税收入专户；如未竞得，可在成交日之后1个工作日内办理退还手续，不计利息。</w:t>
      </w:r>
    </w:p>
    <w:p>
      <w:pPr>
        <w:spacing w:line="360" w:lineRule="exact"/>
        <w:ind w:firstLine="480" w:firstLineChars="200"/>
        <w:rPr>
          <w:rStyle w:val="6"/>
          <w:rFonts w:hint="default" w:ascii="Times New Roman" w:hAnsi="Times New Roman" w:eastAsia="方正仿宋_GBK" w:cs="Times New Roman"/>
          <w:color w:val="auto"/>
          <w:sz w:val="24"/>
          <w:szCs w:val="24"/>
        </w:rPr>
      </w:pPr>
      <w:r>
        <w:rPr>
          <w:rStyle w:val="6"/>
          <w:rFonts w:hint="default" w:ascii="Times New Roman" w:hAnsi="Times New Roman" w:eastAsia="方正仿宋_GBK" w:cs="Times New Roman"/>
          <w:color w:val="auto"/>
          <w:sz w:val="24"/>
          <w:szCs w:val="24"/>
        </w:rPr>
        <w:t>五、探矿权出让方式及时间</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探矿权出让方式根据报名情况确定，竞买申请人有2家以上（含2家），采用拍卖方式，起拍价在公告起始价的基础上上浮5‰-10‰，报价以增价方式进行，每次加价幅度为</w:t>
      </w:r>
      <w:r>
        <w:rPr>
          <w:rFonts w:hint="default" w:ascii="Times New Roman" w:hAnsi="Times New Roman" w:eastAsia="方正仿宋_GBK" w:cs="Times New Roman"/>
          <w:color w:val="auto"/>
          <w:sz w:val="24"/>
          <w:szCs w:val="24"/>
          <w:u w:val="single"/>
        </w:rPr>
        <w:t>1万元</w:t>
      </w:r>
      <w:r>
        <w:rPr>
          <w:rFonts w:hint="default" w:ascii="Times New Roman" w:hAnsi="Times New Roman" w:eastAsia="方正仿宋_GBK" w:cs="Times New Roman"/>
          <w:color w:val="auto"/>
          <w:sz w:val="24"/>
          <w:szCs w:val="24"/>
        </w:rPr>
        <w:t>。拍卖时间为</w:t>
      </w:r>
      <w:r>
        <w:rPr>
          <w:rFonts w:hint="eastAsia" w:ascii="Times New Roman" w:hAnsi="Times New Roman" w:eastAsia="方正仿宋_GBK" w:cs="Times New Roman"/>
          <w:color w:val="auto"/>
          <w:sz w:val="24"/>
          <w:szCs w:val="24"/>
          <w:lang w:eastAsia="zh-CN"/>
        </w:rPr>
        <w:t>2020年09月17日</w:t>
      </w:r>
      <w:r>
        <w:rPr>
          <w:rFonts w:hint="default" w:ascii="Times New Roman" w:hAnsi="Times New Roman" w:eastAsia="方正仿宋_GBK" w:cs="Times New Roman"/>
          <w:color w:val="auto"/>
          <w:sz w:val="24"/>
          <w:szCs w:val="24"/>
        </w:rPr>
        <w:t>16时（如有特殊情况则另行通知），请竞买申请人做好相关准备，竞买申请人只有1家的，采用挂牌方式出让。</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拍卖、挂牌程序及竞得方式按国家及重庆市有关规定执行。如在拍卖、挂牌程序中，本探矿权因监管部门要求需终止交易行为的，在告知竞买申请人后，退还探矿权竞买申请人已交纳的竞买保证金，不计利息。</w:t>
      </w:r>
    </w:p>
    <w:p>
      <w:pPr>
        <w:spacing w:line="360" w:lineRule="exact"/>
        <w:ind w:firstLine="480" w:firstLineChars="200"/>
        <w:rPr>
          <w:rFonts w:hint="default" w:ascii="Times New Roman" w:hAnsi="Times New Roman" w:eastAsia="方正仿宋_GBK" w:cs="Times New Roman"/>
          <w:color w:val="auto"/>
          <w:sz w:val="24"/>
          <w:szCs w:val="24"/>
        </w:rPr>
      </w:pPr>
      <w:r>
        <w:rPr>
          <w:rStyle w:val="6"/>
          <w:rFonts w:hint="default" w:ascii="Times New Roman" w:hAnsi="Times New Roman" w:eastAsia="方正仿宋_GBK" w:cs="Times New Roman"/>
          <w:color w:val="auto"/>
          <w:sz w:val="24"/>
          <w:szCs w:val="24"/>
        </w:rPr>
        <w:t>六、成交确认</w:t>
      </w:r>
      <w:r>
        <w:rPr>
          <w:rFonts w:hint="default" w:ascii="Times New Roman" w:hAnsi="Times New Roman" w:eastAsia="方正仿宋_GBK" w:cs="Times New Roman"/>
          <w:color w:val="auto"/>
          <w:sz w:val="24"/>
          <w:szCs w:val="24"/>
        </w:rPr>
        <w:t xml:space="preserve"> </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挂牌、拍卖交易结束后竞得人与重庆市长寿区公共资源交易中心现场签订《探矿权出让成交确认书》。</w:t>
      </w:r>
    </w:p>
    <w:p>
      <w:pPr>
        <w:spacing w:line="360" w:lineRule="exact"/>
        <w:ind w:firstLine="480" w:firstLineChars="200"/>
        <w:rPr>
          <w:rStyle w:val="6"/>
          <w:rFonts w:hint="default" w:ascii="Times New Roman" w:hAnsi="Times New Roman" w:eastAsia="方正仿宋_GBK" w:cs="Times New Roman"/>
          <w:color w:val="auto"/>
          <w:sz w:val="24"/>
          <w:szCs w:val="24"/>
        </w:rPr>
      </w:pPr>
      <w:r>
        <w:rPr>
          <w:rStyle w:val="6"/>
          <w:rFonts w:hint="default" w:ascii="Times New Roman" w:hAnsi="Times New Roman" w:eastAsia="方正仿宋_GBK" w:cs="Times New Roman"/>
          <w:color w:val="auto"/>
          <w:sz w:val="24"/>
          <w:szCs w:val="24"/>
        </w:rPr>
        <w:t>七、探矿权出让收益的缴纳</w:t>
      </w:r>
    </w:p>
    <w:p>
      <w:pPr>
        <w:widowControl/>
        <w:snapToGrid w:val="0"/>
        <w:spacing w:line="30" w:lineRule="atLeast"/>
        <w:ind w:firstLine="720" w:firstLineChars="300"/>
        <w:textAlignment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出让收益可以一次性缴纳，也可以分期缴纳，但分期缴纳的首期缴纳比例不得低于总出让收益的20%，且不得低于100万元。出让收益剩余部分，分期金额按“逐年递减”原则，在出让期届满前一年缴清。</w:t>
      </w:r>
    </w:p>
    <w:p>
      <w:pPr>
        <w:spacing w:line="360" w:lineRule="exact"/>
        <w:ind w:firstLine="480" w:firstLineChars="200"/>
        <w:rPr>
          <w:rStyle w:val="6"/>
          <w:rFonts w:hint="default" w:ascii="Times New Roman" w:hAnsi="Times New Roman" w:eastAsia="方正仿宋_GBK" w:cs="Times New Roman"/>
          <w:color w:val="auto"/>
          <w:sz w:val="24"/>
          <w:szCs w:val="24"/>
        </w:rPr>
      </w:pPr>
      <w:r>
        <w:rPr>
          <w:rStyle w:val="6"/>
          <w:rFonts w:hint="default" w:ascii="Times New Roman" w:hAnsi="Times New Roman" w:eastAsia="方正仿宋_GBK" w:cs="Times New Roman"/>
          <w:color w:val="auto"/>
          <w:sz w:val="24"/>
          <w:szCs w:val="24"/>
          <w:lang w:eastAsia="zh-CN"/>
        </w:rPr>
        <w:t>八</w:t>
      </w:r>
      <w:r>
        <w:rPr>
          <w:rStyle w:val="6"/>
          <w:rFonts w:hint="default" w:ascii="Times New Roman" w:hAnsi="Times New Roman" w:eastAsia="方正仿宋_GBK" w:cs="Times New Roman"/>
          <w:color w:val="auto"/>
          <w:sz w:val="24"/>
          <w:szCs w:val="24"/>
        </w:rPr>
        <w:t>、特别约定及违约责任</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（一）参加竞买的人员，应遵守竞买的纪律，服从工作人员指挥。</w:t>
      </w:r>
    </w:p>
    <w:p>
      <w:pPr>
        <w:spacing w:line="360" w:lineRule="exact"/>
        <w:ind w:firstLine="480" w:firstLineChars="200"/>
        <w:rPr>
          <w:rStyle w:val="6"/>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二）在竞买过程中有以下情形的，应承担违约责任，即无条件放弃参与竞买的探矿权已交纳的保证金，如该宗探矿权在以后的公开交易后价格低于本次成交价格，差额部份由违约责任人赔偿，其行为将被列入失信惩戒备忘录。</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1、拒不签署《探矿权出让成交确认书》的；</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2、在报名竞买过程中违反国家相关法律法规或者其行为直接影响到出让活动正常开展的；</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3、提供虚假文件或隐瞒事实，骗取竞得资格的；</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4、竞买申请人或竞得人有其他违背法律法规、《竞买须知》、《成交确认书》的规定的行为。</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三）竞得人须按照出让公告、须知要求在取得成交确认书后的15个工作日内，持成交确认书及相关资料向出让方申请签订《重庆市探矿权出让合同》（附件四）。若逾期未提交签订合同申请的，则视为竞得人自动放弃竞得资格，出让方不予退还保证金并有权另行出让该宗探矿权。申请资料如下：</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lang w:val="en-US" w:eastAsia="zh-CN"/>
        </w:rPr>
        <w:t xml:space="preserve">1. </w:t>
      </w:r>
      <w:r>
        <w:rPr>
          <w:rFonts w:hint="default" w:ascii="Times New Roman" w:hAnsi="Times New Roman" w:eastAsia="方正仿宋_GBK" w:cs="Times New Roman"/>
          <w:color w:val="auto"/>
          <w:sz w:val="24"/>
          <w:szCs w:val="24"/>
        </w:rPr>
        <w:t>探矿权成交确认书（</w:t>
      </w:r>
      <w:r>
        <w:rPr>
          <w:rFonts w:hint="default" w:ascii="Times New Roman" w:hAnsi="Times New Roman" w:eastAsia="方正仿宋_GBK" w:cs="Times New Roman"/>
          <w:color w:val="auto"/>
          <w:sz w:val="24"/>
          <w:szCs w:val="24"/>
          <w:lang w:eastAsia="zh-CN"/>
        </w:rPr>
        <w:t>原件</w:t>
      </w:r>
      <w:r>
        <w:rPr>
          <w:rFonts w:hint="default" w:ascii="Times New Roman" w:hAnsi="Times New Roman" w:eastAsia="方正仿宋_GBK" w:cs="Times New Roman"/>
          <w:color w:val="auto"/>
          <w:sz w:val="24"/>
          <w:szCs w:val="24"/>
          <w:lang w:val="en-US" w:eastAsia="zh-CN"/>
        </w:rPr>
        <w:t>1</w:t>
      </w:r>
      <w:r>
        <w:rPr>
          <w:rFonts w:hint="default" w:ascii="Times New Roman" w:hAnsi="Times New Roman" w:eastAsia="方正仿宋_GBK" w:cs="Times New Roman"/>
          <w:color w:val="auto"/>
          <w:sz w:val="24"/>
          <w:szCs w:val="24"/>
        </w:rPr>
        <w:t>份）；</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lang w:val="en-US" w:eastAsia="zh-CN"/>
        </w:rPr>
        <w:t xml:space="preserve">2. </w:t>
      </w:r>
      <w:r>
        <w:rPr>
          <w:rFonts w:hint="default" w:ascii="Times New Roman" w:hAnsi="Times New Roman" w:eastAsia="方正仿宋_GBK" w:cs="Times New Roman"/>
          <w:color w:val="auto"/>
          <w:sz w:val="24"/>
          <w:szCs w:val="24"/>
        </w:rPr>
        <w:t>按照成交结果完善的《重庆市探矿权出让合同》签章件6份（原件）。</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（四）竞买申请人或竞得人有充分理由证明其违约是因不可抗力造成的，可部分或全部免除其违约责任。</w:t>
      </w:r>
    </w:p>
    <w:p>
      <w:pPr>
        <w:spacing w:line="360" w:lineRule="exact"/>
        <w:ind w:firstLine="480" w:firstLineChars="200"/>
        <w:rPr>
          <w:rStyle w:val="6"/>
          <w:rFonts w:hint="default" w:ascii="Times New Roman" w:hAnsi="Times New Roman" w:eastAsia="方正仿宋_GBK" w:cs="Times New Roman"/>
          <w:color w:val="auto"/>
          <w:sz w:val="24"/>
          <w:szCs w:val="24"/>
        </w:rPr>
      </w:pPr>
      <w:r>
        <w:rPr>
          <w:rStyle w:val="6"/>
          <w:rFonts w:hint="default" w:ascii="Times New Roman" w:hAnsi="Times New Roman" w:eastAsia="方正仿宋_GBK" w:cs="Times New Roman"/>
          <w:color w:val="auto"/>
          <w:sz w:val="24"/>
          <w:szCs w:val="24"/>
          <w:lang w:eastAsia="zh-CN"/>
        </w:rPr>
        <w:t>九</w:t>
      </w:r>
      <w:r>
        <w:rPr>
          <w:rStyle w:val="6"/>
          <w:rFonts w:hint="default" w:ascii="Times New Roman" w:hAnsi="Times New Roman" w:eastAsia="方正仿宋_GBK" w:cs="Times New Roman"/>
          <w:color w:val="auto"/>
          <w:sz w:val="24"/>
          <w:szCs w:val="24"/>
        </w:rPr>
        <w:t>、风险提示</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（一）本探矿权区块范围内，可能存在有基本农田及建设项目，竞得人进行的勘查、开发活动不得占用基本农田和改变基本农田现状，不能对已有建设项目造成不良影响。</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（二）竞得人因地质勘查工作的实际需要，有关该宗探矿权的用地、用水、用电、公路、环保、基础设施等工作，由竞得人自行负责并依法完善相关手续。</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（五）矿产资源勘查有着不可预见的风险，竞买申请人须慎重并自行承担风险。出现包含但不限于下列的情形，出让人不退还已收取的探矿权出让收益等相关费用。</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1、在勘查许可证载明的区块范围和有效期限内,不能找到可供开采的矿产资源；</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2、法律法规修改或国家政策变化、矿产资源规划调整对探矿权造成不利影响；</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3、以往开展的地质工作及形成的地质勘查资料存在瑕疵；</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4、包括但不限于安全、环境保护、产业政策等要求,对特定探矿手段、选矿方法的限制或不能转为采矿权的；</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5、不可抗力的影响。</w:t>
      </w:r>
    </w:p>
    <w:p>
      <w:pPr>
        <w:spacing w:line="360" w:lineRule="exact"/>
        <w:ind w:firstLine="480" w:firstLineChars="200"/>
        <w:rPr>
          <w:rStyle w:val="6"/>
          <w:rFonts w:hint="default" w:ascii="Times New Roman" w:hAnsi="Times New Roman" w:eastAsia="方正仿宋_GBK" w:cs="Times New Roman"/>
          <w:color w:val="auto"/>
          <w:sz w:val="24"/>
          <w:szCs w:val="24"/>
        </w:rPr>
      </w:pPr>
      <w:r>
        <w:rPr>
          <w:rStyle w:val="6"/>
          <w:rFonts w:hint="default" w:ascii="Times New Roman" w:hAnsi="Times New Roman" w:eastAsia="方正仿宋_GBK" w:cs="Times New Roman"/>
          <w:color w:val="auto"/>
          <w:sz w:val="24"/>
          <w:szCs w:val="24"/>
        </w:rPr>
        <w:t>九、其他重要提示</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（一）竞得人在探矿权区块范围内开展勘查工作应按照《矿山地质环境保护规定》履行矿山地质环境保护相关义务。</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（二）按照国家和重庆市有关规定，本次出让的探矿权在转采矿权后需缴纳采矿权出让收益应按规定缴纳。</w:t>
      </w:r>
    </w:p>
    <w:p>
      <w:pPr>
        <w:spacing w:line="360" w:lineRule="exact"/>
        <w:ind w:firstLine="480" w:firstLineChars="200"/>
        <w:rPr>
          <w:rStyle w:val="6"/>
          <w:rFonts w:hint="default" w:ascii="Times New Roman" w:hAnsi="Times New Roman" w:eastAsia="方正仿宋_GBK" w:cs="Times New Roman"/>
          <w:color w:val="auto"/>
          <w:sz w:val="24"/>
          <w:szCs w:val="24"/>
        </w:rPr>
      </w:pPr>
      <w:r>
        <w:rPr>
          <w:rStyle w:val="6"/>
          <w:rFonts w:hint="default" w:ascii="Times New Roman" w:hAnsi="Times New Roman" w:eastAsia="方正仿宋_GBK" w:cs="Times New Roman"/>
          <w:color w:val="auto"/>
          <w:sz w:val="24"/>
          <w:szCs w:val="24"/>
        </w:rPr>
        <w:t>十、提出异议的方式与途径</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对本次出让的探矿权存有异议的，应在公示期截止前以书面方式向重庆市长寿区规划和自然资源局提出；对出让交易程序存有异议的，应在公示期截止前以书面方式向重庆市长寿区公共资源交易中心提出。根据所提异议的具体情况，按照《矿业权交易规则》等相关规定进行妥善处置。</w:t>
      </w:r>
    </w:p>
    <w:tbl>
      <w:tblPr>
        <w:tblStyle w:val="4"/>
        <w:tblpPr w:leftFromText="180" w:rightFromText="180" w:vertAnchor="text" w:horzAnchor="margin" w:tblpXSpec="left" w:tblpY="426"/>
        <w:tblOverlap w:val="never"/>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0" w:type="dxa"/>
            <w:vAlign w:val="top"/>
          </w:tcPr>
          <w:p>
            <w:pPr>
              <w:spacing w:line="360" w:lineRule="exact"/>
              <w:ind w:firstLine="480" w:firstLineChars="200"/>
              <w:rPr>
                <w:rFonts w:hint="default" w:ascii="Times New Roman" w:hAnsi="Times New Roman" w:eastAsia="方正仿宋_GBK" w:cs="Times New Roman"/>
                <w:color w:val="auto"/>
                <w:sz w:val="20"/>
                <w:szCs w:val="20"/>
              </w:rPr>
            </w:pPr>
            <w:r>
              <w:rPr>
                <w:rFonts w:hint="default" w:ascii="Times New Roman" w:hAnsi="Times New Roman" w:eastAsia="方正仿宋_GBK" w:cs="Times New Roman"/>
                <w:color w:val="auto"/>
                <w:sz w:val="24"/>
                <w:szCs w:val="24"/>
              </w:rPr>
              <w:t>竞买申请人声明：</w:t>
            </w:r>
            <w:r>
              <w:rPr>
                <w:rFonts w:hint="default" w:ascii="Times New Roman" w:hAnsi="Times New Roman" w:eastAsia="方正仿宋_GBK" w:cs="Times New Roman"/>
                <w:color w:val="auto"/>
                <w:sz w:val="20"/>
                <w:szCs w:val="20"/>
                <w:u w:val="single"/>
              </w:rPr>
              <w:t xml:space="preserve">                                                                               </w:t>
            </w:r>
          </w:p>
          <w:p>
            <w:pPr>
              <w:spacing w:line="600" w:lineRule="exact"/>
              <w:rPr>
                <w:rFonts w:hint="default" w:ascii="Times New Roman" w:hAnsi="Times New Roman" w:eastAsia="方正仿宋_GBK" w:cs="Times New Roman"/>
                <w:color w:val="auto"/>
                <w:sz w:val="20"/>
                <w:szCs w:val="20"/>
                <w:u w:val="single"/>
              </w:rPr>
            </w:pPr>
            <w:r>
              <w:rPr>
                <w:rFonts w:hint="default" w:ascii="Times New Roman" w:hAnsi="Times New Roman" w:eastAsia="方正仿宋_GBK" w:cs="Times New Roman"/>
                <w:color w:val="auto"/>
                <w:sz w:val="20"/>
                <w:szCs w:val="20"/>
                <w:u w:val="single"/>
              </w:rPr>
              <w:t xml:space="preserve">                                                                                           </w:t>
            </w:r>
          </w:p>
          <w:p>
            <w:pPr>
              <w:spacing w:line="600" w:lineRule="exact"/>
              <w:rPr>
                <w:rFonts w:hint="default" w:ascii="Times New Roman" w:hAnsi="Times New Roman" w:eastAsia="方正仿宋_GBK" w:cs="Times New Roman"/>
                <w:color w:val="auto"/>
                <w:sz w:val="20"/>
                <w:szCs w:val="20"/>
                <w:u w:val="single"/>
              </w:rPr>
            </w:pPr>
            <w:r>
              <w:rPr>
                <w:rFonts w:hint="default" w:ascii="Times New Roman" w:hAnsi="Times New Roman" w:eastAsia="方正仿宋_GBK" w:cs="Times New Roman"/>
                <w:color w:val="auto"/>
                <w:sz w:val="20"/>
                <w:szCs w:val="20"/>
                <w:u w:val="single"/>
              </w:rPr>
              <w:t xml:space="preserve">                                                                                        </w:t>
            </w:r>
          </w:p>
          <w:p>
            <w:pPr>
              <w:spacing w:line="600" w:lineRule="exact"/>
              <w:rPr>
                <w:rFonts w:hint="default" w:ascii="Times New Roman" w:hAnsi="Times New Roman" w:eastAsia="方正仿宋_GBK" w:cs="Times New Roman"/>
                <w:color w:val="auto"/>
                <w:sz w:val="20"/>
                <w:szCs w:val="20"/>
                <w:u w:val="single"/>
              </w:rPr>
            </w:pPr>
            <w:r>
              <w:rPr>
                <w:rFonts w:hint="default" w:ascii="Times New Roman" w:hAnsi="Times New Roman" w:eastAsia="方正仿宋_GBK" w:cs="Times New Roman"/>
                <w:color w:val="auto"/>
                <w:sz w:val="20"/>
                <w:szCs w:val="20"/>
                <w:u w:val="single"/>
              </w:rPr>
              <w:t xml:space="preserve">                                                                                          </w:t>
            </w:r>
          </w:p>
          <w:p>
            <w:pPr>
              <w:spacing w:line="52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竞买申请人（盖章）：</w:t>
            </w:r>
          </w:p>
          <w:p>
            <w:pPr>
              <w:spacing w:line="52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法人代表或授权代理人（签名）：</w:t>
            </w:r>
          </w:p>
          <w:p>
            <w:pPr>
              <w:spacing w:line="240" w:lineRule="atLeast"/>
              <w:jc w:val="center"/>
              <w:rPr>
                <w:rFonts w:hint="default" w:ascii="Times New Roman" w:hAnsi="Times New Roman" w:eastAsia="方正仿宋_GBK" w:cs="Times New Roman"/>
                <w:color w:val="auto"/>
                <w:sz w:val="24"/>
                <w:szCs w:val="24"/>
              </w:rPr>
            </w:pPr>
          </w:p>
          <w:p>
            <w:pPr>
              <w:spacing w:line="240" w:lineRule="atLeast"/>
              <w:jc w:val="center"/>
              <w:rPr>
                <w:rFonts w:hint="default" w:ascii="Times New Roman" w:hAnsi="Times New Roman" w:eastAsia="方正仿宋_GBK" w:cs="Times New Roman"/>
                <w:color w:val="auto"/>
                <w:sz w:val="24"/>
                <w:szCs w:val="24"/>
              </w:rPr>
            </w:pPr>
          </w:p>
          <w:p>
            <w:pPr>
              <w:wordWrap w:val="0"/>
              <w:spacing w:line="400" w:lineRule="exact"/>
              <w:ind w:right="525" w:rightChars="250"/>
              <w:jc w:val="right"/>
              <w:rPr>
                <w:rFonts w:hint="default" w:ascii="Times New Roman" w:hAnsi="Times New Roman" w:eastAsia="方正仿宋_GBK" w:cs="Times New Roman"/>
                <w:color w:val="auto"/>
                <w:sz w:val="20"/>
                <w:szCs w:val="20"/>
              </w:rPr>
            </w:pPr>
            <w:r>
              <w:rPr>
                <w:rFonts w:hint="default" w:ascii="Times New Roman" w:hAnsi="Times New Roman" w:eastAsia="方正仿宋_GBK" w:cs="Times New Roman"/>
                <w:color w:val="auto"/>
                <w:sz w:val="24"/>
                <w:szCs w:val="24"/>
              </w:rPr>
              <w:t>年   月  日</w:t>
            </w:r>
          </w:p>
        </w:tc>
      </w:tr>
    </w:tbl>
    <w:p>
      <w:pPr>
        <w:spacing w:line="360" w:lineRule="exact"/>
        <w:ind w:firstLine="420" w:firstLineChars="200"/>
        <w:jc w:val="right"/>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20</w:t>
      </w:r>
      <w:r>
        <w:rPr>
          <w:rFonts w:hint="default" w:ascii="Times New Roman" w:hAnsi="Times New Roman" w:eastAsia="方正仿宋_GBK" w:cs="Times New Roman"/>
          <w:color w:val="auto"/>
          <w:szCs w:val="21"/>
          <w:lang w:val="en-US" w:eastAsia="zh-CN"/>
        </w:rPr>
        <w:t>20</w:t>
      </w:r>
      <w:r>
        <w:rPr>
          <w:rFonts w:hint="default" w:ascii="Times New Roman" w:hAnsi="Times New Roman" w:eastAsia="方正仿宋_GBK" w:cs="Times New Roman"/>
          <w:color w:val="auto"/>
          <w:szCs w:val="21"/>
        </w:rPr>
        <w:t>年 月  日</w:t>
      </w:r>
    </w:p>
    <w:p>
      <w:pPr>
        <w:spacing w:line="360" w:lineRule="exact"/>
        <w:ind w:firstLine="420" w:firstLineChars="200"/>
        <w:rPr>
          <w:rFonts w:hint="default" w:ascii="Times New Roman" w:hAnsi="Times New Roman" w:eastAsia="方正仿宋_GBK" w:cs="Times New Roman"/>
          <w:color w:val="auto"/>
          <w:szCs w:val="21"/>
        </w:rPr>
      </w:pP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附件一：《竞买申请书》</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附件二：《探矿权竞买承诺书》</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附件三：《授权委托书》</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附件四：重庆市探矿权出让合同（模板）</w:t>
      </w:r>
    </w:p>
    <w:p>
      <w:pPr>
        <w:spacing w:line="360" w:lineRule="exact"/>
        <w:ind w:firstLine="480" w:firstLineChars="200"/>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附件五：成交确认书（模板）</w:t>
      </w:r>
    </w:p>
    <w:p>
      <w:pPr>
        <w:rPr>
          <w:rFonts w:hint="default" w:ascii="Times New Roman" w:hAnsi="Times New Roman" w:eastAsia="方正仿宋_GBK" w:cs="Times New Roman"/>
          <w:color w:val="auto"/>
        </w:rPr>
      </w:pPr>
    </w:p>
    <w:p>
      <w:pPr>
        <w:spacing w:beforeLines="100" w:afterLines="100" w:line="580" w:lineRule="exact"/>
        <w:jc w:val="center"/>
        <w:rPr>
          <w:rFonts w:hint="default" w:ascii="Times New Roman" w:hAnsi="Times New Roman" w:eastAsia="方正仿宋_GBK" w:cs="Times New Roman"/>
          <w:color w:val="auto"/>
          <w:w w:val="105"/>
          <w:sz w:val="36"/>
        </w:rPr>
      </w:pPr>
    </w:p>
    <w:p>
      <w:pPr>
        <w:spacing w:beforeLines="100" w:afterLines="100" w:line="580" w:lineRule="exact"/>
        <w:jc w:val="center"/>
        <w:rPr>
          <w:rFonts w:hint="default" w:ascii="Times New Roman" w:hAnsi="Times New Roman" w:eastAsia="方正仿宋_GBK" w:cs="Times New Roman"/>
          <w:color w:val="auto"/>
          <w:w w:val="105"/>
          <w:sz w:val="36"/>
        </w:rPr>
      </w:pPr>
    </w:p>
    <w:p>
      <w:pPr>
        <w:spacing w:beforeLines="100" w:afterLines="100" w:line="580" w:lineRule="exact"/>
        <w:jc w:val="center"/>
        <w:rPr>
          <w:rFonts w:hint="default" w:ascii="Times New Roman" w:hAnsi="Times New Roman" w:eastAsia="方正仿宋_GBK" w:cs="Times New Roman"/>
          <w:color w:val="auto"/>
          <w:w w:val="105"/>
          <w:sz w:val="36"/>
        </w:rPr>
      </w:pPr>
    </w:p>
    <w:p>
      <w:pPr>
        <w:spacing w:beforeLines="100" w:afterLines="100" w:line="580" w:lineRule="exact"/>
        <w:jc w:val="center"/>
        <w:rPr>
          <w:rFonts w:hint="default" w:ascii="Times New Roman" w:hAnsi="Times New Roman" w:eastAsia="方正仿宋_GBK" w:cs="Times New Roman"/>
          <w:color w:val="auto"/>
          <w:w w:val="105"/>
          <w:sz w:val="36"/>
        </w:rPr>
      </w:pPr>
    </w:p>
    <w:p>
      <w:pPr>
        <w:spacing w:beforeLines="100" w:afterLines="100" w:line="580" w:lineRule="exact"/>
        <w:jc w:val="center"/>
        <w:rPr>
          <w:rFonts w:hint="default" w:ascii="Times New Roman" w:hAnsi="Times New Roman" w:eastAsia="方正仿宋_GBK" w:cs="Times New Roman"/>
          <w:color w:val="auto"/>
          <w:w w:val="105"/>
          <w:sz w:val="36"/>
        </w:rPr>
      </w:pPr>
    </w:p>
    <w:p>
      <w:pPr>
        <w:spacing w:beforeLines="100" w:afterLines="100" w:line="580" w:lineRule="exact"/>
        <w:jc w:val="center"/>
        <w:rPr>
          <w:rFonts w:hint="default" w:ascii="Times New Roman" w:hAnsi="Times New Roman" w:eastAsia="方正仿宋_GBK" w:cs="Times New Roman"/>
          <w:color w:val="auto"/>
          <w:w w:val="105"/>
          <w:sz w:val="36"/>
        </w:rPr>
      </w:pPr>
    </w:p>
    <w:p>
      <w:pPr>
        <w:spacing w:beforeLines="100" w:afterLines="100" w:line="580" w:lineRule="exact"/>
        <w:jc w:val="center"/>
        <w:rPr>
          <w:rFonts w:hint="default" w:ascii="Times New Roman" w:hAnsi="Times New Roman" w:eastAsia="方正仿宋_GBK" w:cs="Times New Roman"/>
          <w:color w:val="auto"/>
          <w:w w:val="105"/>
          <w:sz w:val="36"/>
        </w:rPr>
      </w:pPr>
    </w:p>
    <w:p>
      <w:pPr>
        <w:spacing w:beforeLines="100" w:afterLines="100" w:line="580" w:lineRule="exact"/>
        <w:jc w:val="center"/>
        <w:rPr>
          <w:rFonts w:hint="eastAsia" w:ascii="方正小标宋_GBK" w:hAnsi="方正小标宋_GBK" w:eastAsia="方正小标宋_GBK" w:cs="方正小标宋_GBK"/>
          <w:color w:val="auto"/>
          <w:w w:val="105"/>
          <w:sz w:val="36"/>
        </w:rPr>
      </w:pPr>
      <w:r>
        <w:rPr>
          <w:rFonts w:hint="eastAsia" w:ascii="方正小标宋_GBK" w:hAnsi="方正小标宋_GBK" w:eastAsia="方正小标宋_GBK" w:cs="方正小标宋_GBK"/>
          <w:color w:val="auto"/>
          <w:w w:val="105"/>
          <w:sz w:val="36"/>
        </w:rPr>
        <w:t>竞买申请书</w:t>
      </w:r>
    </w:p>
    <w:p>
      <w:pPr>
        <w:adjustRightInd w:val="0"/>
        <w:spacing w:beforeLines="100" w:afterLines="100" w:line="580" w:lineRule="exact"/>
        <w:rPr>
          <w:rFonts w:hint="default" w:ascii="Times New Roman" w:hAnsi="Times New Roman" w:eastAsia="方正仿宋_GBK" w:cs="Times New Roman"/>
          <w:color w:val="auto"/>
          <w:w w:val="105"/>
          <w:sz w:val="36"/>
        </w:rPr>
      </w:pP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b/>
          <w:color w:val="auto"/>
          <w:w w:val="105"/>
          <w:sz w:val="28"/>
        </w:rPr>
        <w:t>：</w:t>
      </w:r>
    </w:p>
    <w:p>
      <w:pPr>
        <w:adjustRightInd w:val="0"/>
        <w:spacing w:line="600" w:lineRule="exact"/>
        <w:ind w:firstLine="588" w:firstLineChars="200"/>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经认真阅读</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探矿权（公告序号为</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）的竞买须知，我方完全接受并愿意遵守</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探矿权竞买须知中的规定和要求，对所有须知内容均无异议。</w:t>
      </w:r>
    </w:p>
    <w:p>
      <w:pPr>
        <w:adjustRightInd w:val="0"/>
        <w:spacing w:line="600" w:lineRule="exact"/>
        <w:ind w:firstLine="588" w:firstLineChars="200"/>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我方现正式申请参加在</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举行的该宗探矿权出让交易活动。</w:t>
      </w:r>
    </w:p>
    <w:p>
      <w:pPr>
        <w:spacing w:line="600" w:lineRule="exact"/>
        <w:ind w:firstLine="604" w:firstLineChars="200"/>
        <w:jc w:val="left"/>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8"/>
          <w:sz w:val="28"/>
          <w:szCs w:val="28"/>
        </w:rPr>
        <w:t>我方愿意按</w:t>
      </w:r>
      <w:r>
        <w:rPr>
          <w:rFonts w:hint="default" w:ascii="Times New Roman" w:hAnsi="Times New Roman" w:eastAsia="方正仿宋_GBK" w:cs="Times New Roman"/>
          <w:color w:val="auto"/>
          <w:w w:val="105"/>
          <w:sz w:val="28"/>
          <w:szCs w:val="28"/>
        </w:rPr>
        <w:t>竞买须知</w:t>
      </w:r>
      <w:r>
        <w:rPr>
          <w:rFonts w:hint="default" w:ascii="Times New Roman" w:hAnsi="Times New Roman" w:eastAsia="方正仿宋_GBK" w:cs="Times New Roman"/>
          <w:color w:val="auto"/>
          <w:w w:val="108"/>
          <w:sz w:val="28"/>
          <w:szCs w:val="28"/>
        </w:rPr>
        <w:t>规定，交纳竞买保证金人民币</w:t>
      </w:r>
      <w:r>
        <w:rPr>
          <w:rFonts w:hint="default" w:ascii="Times New Roman" w:hAnsi="Times New Roman" w:eastAsia="方正仿宋_GBK" w:cs="Times New Roman"/>
          <w:color w:val="auto"/>
          <w:w w:val="105"/>
          <w:sz w:val="28"/>
          <w:szCs w:val="28"/>
        </w:rPr>
        <w:t>￥</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（大写：</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。我方承诺以不低于公告起始价的报价参与竞买，并保证报价一经报出绝不撤回。</w:t>
      </w:r>
    </w:p>
    <w:p>
      <w:pPr>
        <w:spacing w:line="600" w:lineRule="exact"/>
        <w:ind w:firstLine="588" w:firstLineChars="200"/>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若能竞得该探矿权，我方保证按照</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u w:val="single"/>
          <w:lang w:val="en-US" w:eastAsia="zh-CN"/>
        </w:rPr>
        <w:t xml:space="preserve">                 </w:t>
      </w:r>
    </w:p>
    <w:p>
      <w:pPr>
        <w:spacing w:line="600" w:lineRule="exact"/>
        <w:ind w:firstLine="588" w:firstLineChars="200"/>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探矿权竞买须知的规定和要求履行全部义务。</w:t>
      </w:r>
    </w:p>
    <w:p>
      <w:pPr>
        <w:spacing w:line="600" w:lineRule="exact"/>
        <w:ind w:firstLine="588" w:firstLineChars="200"/>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特此申请和承诺。</w:t>
      </w:r>
    </w:p>
    <w:p>
      <w:pPr>
        <w:spacing w:line="580" w:lineRule="exact"/>
        <w:ind w:firstLine="2793" w:firstLineChars="950"/>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申 请 人：</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（加盖公章）</w:t>
      </w:r>
    </w:p>
    <w:p>
      <w:pPr>
        <w:spacing w:line="580" w:lineRule="exact"/>
        <w:ind w:firstLine="2793" w:firstLineChars="950"/>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法定代表人（或授权委托代理人）签名：</w:t>
      </w:r>
      <w:r>
        <w:rPr>
          <w:rFonts w:hint="default" w:ascii="Times New Roman" w:hAnsi="Times New Roman" w:eastAsia="方正仿宋_GBK" w:cs="Times New Roman"/>
          <w:color w:val="auto"/>
          <w:w w:val="105"/>
          <w:sz w:val="28"/>
          <w:szCs w:val="28"/>
          <w:u w:val="single"/>
        </w:rPr>
        <w:t xml:space="preserve">        </w:t>
      </w:r>
    </w:p>
    <w:p>
      <w:pPr>
        <w:spacing w:line="580" w:lineRule="exact"/>
        <w:ind w:firstLine="2793" w:firstLineChars="950"/>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联 系 人：</w:t>
      </w:r>
      <w:r>
        <w:rPr>
          <w:rFonts w:hint="default" w:ascii="Times New Roman" w:hAnsi="Times New Roman" w:eastAsia="方正仿宋_GBK" w:cs="Times New Roman"/>
          <w:color w:val="auto"/>
          <w:w w:val="105"/>
          <w:sz w:val="28"/>
          <w:szCs w:val="28"/>
          <w:u w:val="single"/>
        </w:rPr>
        <w:t xml:space="preserve">                                  </w:t>
      </w:r>
    </w:p>
    <w:p>
      <w:pPr>
        <w:spacing w:line="580" w:lineRule="exact"/>
        <w:ind w:firstLine="2793" w:firstLineChars="950"/>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地    址：</w:t>
      </w:r>
      <w:r>
        <w:rPr>
          <w:rFonts w:hint="default" w:ascii="Times New Roman" w:hAnsi="Times New Roman" w:eastAsia="方正仿宋_GBK" w:cs="Times New Roman"/>
          <w:color w:val="auto"/>
          <w:w w:val="105"/>
          <w:sz w:val="28"/>
          <w:szCs w:val="28"/>
          <w:u w:val="single"/>
        </w:rPr>
        <w:t xml:space="preserve">                                  </w:t>
      </w:r>
    </w:p>
    <w:p>
      <w:pPr>
        <w:spacing w:line="580" w:lineRule="exact"/>
        <w:ind w:firstLine="2793" w:firstLineChars="950"/>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邮政编码：</w:t>
      </w:r>
      <w:r>
        <w:rPr>
          <w:rFonts w:hint="default" w:ascii="Times New Roman" w:hAnsi="Times New Roman" w:eastAsia="方正仿宋_GBK" w:cs="Times New Roman"/>
          <w:color w:val="auto"/>
          <w:w w:val="105"/>
          <w:sz w:val="28"/>
          <w:szCs w:val="28"/>
          <w:u w:val="single"/>
        </w:rPr>
        <w:t xml:space="preserve">                                  </w:t>
      </w:r>
    </w:p>
    <w:p>
      <w:pPr>
        <w:spacing w:line="580" w:lineRule="exact"/>
        <w:ind w:firstLine="2793" w:firstLineChars="950"/>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电    话：</w:t>
      </w:r>
      <w:r>
        <w:rPr>
          <w:rFonts w:hint="default" w:ascii="Times New Roman" w:hAnsi="Times New Roman" w:eastAsia="方正仿宋_GBK" w:cs="Times New Roman"/>
          <w:color w:val="auto"/>
          <w:w w:val="105"/>
          <w:sz w:val="28"/>
          <w:szCs w:val="28"/>
          <w:u w:val="single"/>
        </w:rPr>
        <w:t xml:space="preserve">                                  </w:t>
      </w:r>
    </w:p>
    <w:p>
      <w:pPr>
        <w:spacing w:line="580" w:lineRule="exact"/>
        <w:ind w:firstLine="2793" w:firstLineChars="950"/>
        <w:rPr>
          <w:rFonts w:hint="default" w:ascii="Times New Roman" w:hAnsi="Times New Roman" w:eastAsia="方正仿宋_GBK" w:cs="Times New Roman"/>
          <w:color w:val="auto"/>
          <w:w w:val="105"/>
          <w:sz w:val="28"/>
          <w:szCs w:val="28"/>
          <w:u w:val="single"/>
        </w:rPr>
        <w:sectPr>
          <w:pgSz w:w="11906" w:h="16838"/>
          <w:pgMar w:top="1701" w:right="1474" w:bottom="1701" w:left="1474" w:header="851" w:footer="992" w:gutter="0"/>
          <w:cols w:space="720" w:num="1"/>
          <w:docGrid w:type="lines" w:linePitch="312" w:charSpace="0"/>
        </w:sectPr>
      </w:pPr>
      <w:r>
        <w:rPr>
          <w:rFonts w:hint="default" w:ascii="Times New Roman" w:hAnsi="Times New Roman" w:eastAsia="方正仿宋_GBK" w:cs="Times New Roman"/>
          <w:color w:val="auto"/>
          <w:w w:val="105"/>
          <w:sz w:val="28"/>
          <w:szCs w:val="28"/>
        </w:rPr>
        <w:t>申请日期：</w:t>
      </w:r>
      <w:r>
        <w:rPr>
          <w:rFonts w:hint="default" w:ascii="Times New Roman" w:hAnsi="Times New Roman" w:eastAsia="方正仿宋_GBK" w:cs="Times New Roman"/>
          <w:color w:val="auto"/>
          <w:w w:val="105"/>
          <w:sz w:val="28"/>
          <w:szCs w:val="28"/>
          <w:u w:val="single"/>
        </w:rPr>
        <w:t xml:space="preserve">      年    月    日</w:t>
      </w:r>
    </w:p>
    <w:p>
      <w:pPr>
        <w:snapToGrid w:val="0"/>
        <w:spacing w:line="600" w:lineRule="exact"/>
        <w:jc w:val="center"/>
        <w:rPr>
          <w:rFonts w:hint="eastAsia" w:ascii="方正小标宋_GBK" w:hAnsi="方正小标宋_GBK" w:eastAsia="方正小标宋_GBK" w:cs="方正小标宋_GBK"/>
          <w:color w:val="auto"/>
          <w:sz w:val="36"/>
          <w:szCs w:val="36"/>
        </w:rPr>
      </w:pPr>
      <w:r>
        <w:rPr>
          <w:rFonts w:hint="eastAsia" w:ascii="方正小标宋_GBK" w:hAnsi="方正小标宋_GBK" w:eastAsia="方正小标宋_GBK" w:cs="方正小标宋_GBK"/>
          <w:color w:val="auto"/>
          <w:sz w:val="32"/>
          <w:u w:val="single"/>
        </w:rPr>
        <w:t xml:space="preserve">         </w:t>
      </w:r>
      <w:r>
        <w:rPr>
          <w:rFonts w:hint="eastAsia" w:ascii="方正小标宋_GBK" w:hAnsi="方正小标宋_GBK" w:eastAsia="方正小标宋_GBK" w:cs="方正小标宋_GBK"/>
          <w:color w:val="auto"/>
          <w:sz w:val="36"/>
          <w:szCs w:val="36"/>
        </w:rPr>
        <w:t>探矿权</w:t>
      </w:r>
    </w:p>
    <w:p>
      <w:pPr>
        <w:snapToGrid w:val="0"/>
        <w:spacing w:line="600" w:lineRule="exact"/>
        <w:jc w:val="center"/>
        <w:rPr>
          <w:rFonts w:hint="eastAsia" w:ascii="方正小标宋_GBK" w:hAnsi="方正小标宋_GBK" w:eastAsia="方正小标宋_GBK" w:cs="方正小标宋_GBK"/>
          <w:color w:val="auto"/>
          <w:sz w:val="36"/>
          <w:szCs w:val="36"/>
        </w:rPr>
      </w:pPr>
      <w:r>
        <w:rPr>
          <w:rFonts w:hint="eastAsia" w:ascii="方正小标宋_GBK" w:hAnsi="方正小标宋_GBK" w:eastAsia="方正小标宋_GBK" w:cs="方正小标宋_GBK"/>
          <w:color w:val="auto"/>
          <w:sz w:val="36"/>
          <w:szCs w:val="36"/>
        </w:rPr>
        <w:t>竞买承诺书</w:t>
      </w:r>
    </w:p>
    <w:p>
      <w:pPr>
        <w:spacing w:line="600" w:lineRule="exact"/>
        <w:rPr>
          <w:rFonts w:hint="default" w:ascii="Times New Roman" w:hAnsi="Times New Roman" w:eastAsia="方正仿宋_GBK" w:cs="Times New Roman"/>
          <w:color w:val="auto"/>
          <w:sz w:val="32"/>
        </w:rPr>
      </w:pPr>
    </w:p>
    <w:p>
      <w:pPr>
        <w:spacing w:line="600" w:lineRule="exact"/>
        <w:rPr>
          <w:rFonts w:hint="default" w:ascii="Times New Roman" w:hAnsi="Times New Roman" w:eastAsia="方正仿宋_GBK" w:cs="Times New Roman"/>
          <w:color w:val="auto"/>
          <w:w w:val="108"/>
          <w:sz w:val="32"/>
        </w:rPr>
      </w:pP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8"/>
          <w:sz w:val="32"/>
        </w:rPr>
        <w:t>规划和自然资源局：</w:t>
      </w:r>
    </w:p>
    <w:p>
      <w:pPr>
        <w:snapToGrid w:val="0"/>
        <w:spacing w:line="600" w:lineRule="exact"/>
        <w:ind w:firstLine="776" w:firstLineChars="225"/>
        <w:rPr>
          <w:rFonts w:hint="default" w:ascii="Times New Roman" w:hAnsi="Times New Roman" w:eastAsia="方正仿宋_GBK" w:cs="Times New Roman"/>
          <w:color w:val="auto"/>
          <w:w w:val="108"/>
          <w:sz w:val="32"/>
        </w:rPr>
      </w:pPr>
      <w:r>
        <w:rPr>
          <w:rFonts w:hint="default" w:ascii="Times New Roman" w:hAnsi="Times New Roman" w:eastAsia="方正仿宋_GBK" w:cs="Times New Roman"/>
          <w:color w:val="auto"/>
          <w:w w:val="108"/>
          <w:sz w:val="32"/>
        </w:rPr>
        <w:t>经认真详细阅读《重庆市探矿权公开出让公告》及《</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rPr>
        <w:t>探矿权</w:t>
      </w:r>
      <w:r>
        <w:rPr>
          <w:rFonts w:hint="default" w:ascii="Times New Roman" w:hAnsi="Times New Roman" w:eastAsia="方正仿宋_GBK" w:cs="Times New Roman"/>
          <w:color w:val="auto"/>
          <w:w w:val="108"/>
          <w:sz w:val="32"/>
        </w:rPr>
        <w:t>竞买须知》，我单位作出以下承诺：</w:t>
      </w:r>
    </w:p>
    <w:p>
      <w:pPr>
        <w:snapToGrid w:val="0"/>
        <w:spacing w:line="600" w:lineRule="exact"/>
        <w:ind w:firstLine="776"/>
        <w:rPr>
          <w:rFonts w:hint="default" w:ascii="Times New Roman" w:hAnsi="Times New Roman" w:eastAsia="方正仿宋_GBK" w:cs="Times New Roman"/>
          <w:color w:val="auto"/>
          <w:w w:val="108"/>
          <w:sz w:val="32"/>
        </w:rPr>
      </w:pPr>
      <w:r>
        <w:rPr>
          <w:rFonts w:hint="default" w:ascii="Times New Roman" w:hAnsi="Times New Roman" w:eastAsia="方正仿宋_GBK" w:cs="Times New Roman"/>
          <w:color w:val="auto"/>
          <w:w w:val="108"/>
          <w:sz w:val="32"/>
        </w:rPr>
        <w:t>1、我单位已对该宗探矿权出让公告、须知内容及相关违约责任有了充分了解，并完全认可存在勘探后不能找到可供开采的矿产资源、因其他条件限制或不能转为采矿权等风险，并自愿承担一切风险。</w:t>
      </w:r>
    </w:p>
    <w:p>
      <w:pPr>
        <w:snapToGrid w:val="0"/>
        <w:spacing w:line="600" w:lineRule="exact"/>
        <w:ind w:firstLine="776"/>
        <w:rPr>
          <w:rFonts w:hint="default" w:ascii="Times New Roman" w:hAnsi="Times New Roman" w:eastAsia="方正仿宋_GBK" w:cs="Times New Roman"/>
          <w:color w:val="auto"/>
          <w:w w:val="108"/>
          <w:sz w:val="32"/>
        </w:rPr>
      </w:pPr>
      <w:r>
        <w:rPr>
          <w:rFonts w:hint="default" w:ascii="Times New Roman" w:hAnsi="Times New Roman" w:eastAsia="方正仿宋_GBK" w:cs="Times New Roman"/>
          <w:color w:val="auto"/>
          <w:w w:val="108"/>
          <w:sz w:val="32"/>
        </w:rPr>
        <w:t>2、我单位自愿申请参加该探矿权公开出让的竞买，自愿遵守并履行该竞买须知的各项规定和要求。</w:t>
      </w:r>
    </w:p>
    <w:p>
      <w:pPr>
        <w:spacing w:line="600" w:lineRule="exact"/>
        <w:ind w:firstLine="780"/>
        <w:rPr>
          <w:rFonts w:hint="default" w:ascii="Times New Roman" w:hAnsi="Times New Roman" w:eastAsia="方正仿宋_GBK" w:cs="Times New Roman"/>
          <w:color w:val="auto"/>
          <w:sz w:val="32"/>
        </w:rPr>
      </w:pPr>
    </w:p>
    <w:p>
      <w:pPr>
        <w:spacing w:line="600" w:lineRule="exact"/>
        <w:ind w:firstLine="780"/>
        <w:rPr>
          <w:rFonts w:hint="default" w:ascii="Times New Roman" w:hAnsi="Times New Roman" w:eastAsia="方正仿宋_GBK" w:cs="Times New Roman"/>
          <w:color w:val="auto"/>
          <w:sz w:val="32"/>
        </w:rPr>
      </w:pPr>
    </w:p>
    <w:p>
      <w:pPr>
        <w:spacing w:line="600" w:lineRule="exact"/>
        <w:rPr>
          <w:rFonts w:hint="default" w:ascii="Times New Roman" w:hAnsi="Times New Roman" w:eastAsia="方正仿宋_GBK" w:cs="Times New Roman"/>
          <w:color w:val="auto"/>
          <w:sz w:val="32"/>
        </w:rPr>
      </w:pPr>
      <w:r>
        <w:rPr>
          <w:rFonts w:hint="default" w:ascii="Times New Roman" w:hAnsi="Times New Roman" w:eastAsia="方正仿宋_GBK" w:cs="Times New Roman"/>
          <w:color w:val="auto"/>
          <w:sz w:val="32"/>
        </w:rPr>
        <w:t>竞买申请人：                 法定代表人</w:t>
      </w:r>
      <w:r>
        <w:rPr>
          <w:rFonts w:hint="default" w:ascii="Times New Roman" w:hAnsi="Times New Roman" w:eastAsia="方正仿宋_GBK" w:cs="Times New Roman"/>
          <w:color w:val="auto"/>
          <w:sz w:val="32"/>
          <w:lang w:eastAsia="zh-CN"/>
        </w:rPr>
        <w:t>或</w:t>
      </w:r>
      <w:r>
        <w:rPr>
          <w:rFonts w:hint="default" w:ascii="Times New Roman" w:hAnsi="Times New Roman" w:eastAsia="方正仿宋_GBK" w:cs="Times New Roman"/>
          <w:color w:val="auto"/>
          <w:sz w:val="32"/>
        </w:rPr>
        <w:t>授权代理人：</w:t>
      </w:r>
    </w:p>
    <w:p>
      <w:pPr>
        <w:spacing w:line="600" w:lineRule="exact"/>
        <w:rPr>
          <w:rFonts w:hint="default" w:ascii="Times New Roman" w:hAnsi="Times New Roman" w:eastAsia="方正仿宋_GBK" w:cs="Times New Roman"/>
          <w:color w:val="auto"/>
          <w:sz w:val="32"/>
        </w:rPr>
      </w:pPr>
      <w:r>
        <w:rPr>
          <w:rFonts w:hint="default" w:ascii="Times New Roman" w:hAnsi="Times New Roman" w:eastAsia="方正仿宋_GBK" w:cs="Times New Roman"/>
          <w:color w:val="auto"/>
          <w:sz w:val="32"/>
        </w:rPr>
        <w:t>（公章）                       （签字）</w:t>
      </w:r>
    </w:p>
    <w:p>
      <w:pPr>
        <w:spacing w:line="600" w:lineRule="exact"/>
        <w:rPr>
          <w:rFonts w:hint="default" w:ascii="Times New Roman" w:hAnsi="Times New Roman" w:eastAsia="方正仿宋_GBK" w:cs="Times New Roman"/>
          <w:color w:val="auto"/>
          <w:sz w:val="32"/>
        </w:rPr>
      </w:pPr>
    </w:p>
    <w:p>
      <w:pPr>
        <w:spacing w:line="600" w:lineRule="exact"/>
        <w:rPr>
          <w:rFonts w:hint="default" w:ascii="Times New Roman" w:hAnsi="Times New Roman" w:eastAsia="方正仿宋_GBK" w:cs="Times New Roman"/>
          <w:color w:val="auto"/>
          <w:sz w:val="32"/>
        </w:rPr>
      </w:pPr>
    </w:p>
    <w:p>
      <w:pPr>
        <w:spacing w:line="600" w:lineRule="exact"/>
        <w:rPr>
          <w:rFonts w:hint="default" w:ascii="Times New Roman" w:hAnsi="Times New Roman" w:eastAsia="方正仿宋_GBK" w:cs="Times New Roman"/>
          <w:color w:val="auto"/>
          <w:sz w:val="32"/>
        </w:rPr>
      </w:pPr>
      <w:r>
        <w:rPr>
          <w:rFonts w:hint="default" w:ascii="Times New Roman" w:hAnsi="Times New Roman" w:eastAsia="方正仿宋_GBK" w:cs="Times New Roman"/>
          <w:color w:val="auto"/>
          <w:sz w:val="32"/>
          <w:lang w:val="en-US" w:eastAsia="zh-CN"/>
        </w:rPr>
        <w:t xml:space="preserve">               </w:t>
      </w:r>
      <w:r>
        <w:rPr>
          <w:rFonts w:hint="default" w:ascii="Times New Roman" w:hAnsi="Times New Roman" w:eastAsia="方正仿宋_GBK" w:cs="Times New Roman"/>
          <w:color w:val="auto"/>
          <w:sz w:val="32"/>
        </w:rPr>
        <w:t xml:space="preserve">                 联系电话：</w:t>
      </w:r>
    </w:p>
    <w:p>
      <w:pPr>
        <w:spacing w:line="600" w:lineRule="exact"/>
        <w:rPr>
          <w:rFonts w:hint="default" w:ascii="Times New Roman" w:hAnsi="Times New Roman" w:eastAsia="方正仿宋_GBK" w:cs="Times New Roman"/>
          <w:color w:val="auto"/>
          <w:sz w:val="32"/>
        </w:rPr>
      </w:pPr>
    </w:p>
    <w:p>
      <w:pPr>
        <w:spacing w:line="600" w:lineRule="exact"/>
        <w:ind w:firstLine="5411" w:firstLineChars="1691"/>
        <w:rPr>
          <w:rFonts w:hint="default" w:ascii="Times New Roman" w:hAnsi="Times New Roman" w:eastAsia="方正仿宋_GBK" w:cs="Times New Roman"/>
          <w:color w:val="auto"/>
          <w:sz w:val="32"/>
        </w:rPr>
      </w:pPr>
      <w:r>
        <w:rPr>
          <w:rFonts w:hint="default" w:ascii="Times New Roman" w:hAnsi="Times New Roman" w:eastAsia="方正仿宋_GBK" w:cs="Times New Roman"/>
          <w:color w:val="auto"/>
          <w:sz w:val="32"/>
        </w:rPr>
        <w:t>年   月   日</w:t>
      </w:r>
    </w:p>
    <w:p>
      <w:pPr>
        <w:rPr>
          <w:rFonts w:hint="default" w:ascii="Times New Roman" w:hAnsi="Times New Roman" w:eastAsia="方正仿宋_GBK" w:cs="Times New Roman"/>
          <w:color w:val="auto"/>
        </w:rPr>
        <w:sectPr>
          <w:pgSz w:w="11906" w:h="16838"/>
          <w:pgMar w:top="1701" w:right="1474" w:bottom="1701" w:left="1474" w:header="851" w:footer="992" w:gutter="0"/>
          <w:cols w:space="720" w:num="1"/>
          <w:docGrid w:type="lines" w:linePitch="312" w:charSpace="0"/>
        </w:sectPr>
      </w:pPr>
    </w:p>
    <w:p>
      <w:pPr>
        <w:spacing w:afterLines="100" w:line="360" w:lineRule="auto"/>
        <w:jc w:val="center"/>
        <w:rPr>
          <w:rFonts w:hint="eastAsia" w:ascii="方正小标宋_GBK" w:hAnsi="方正小标宋_GBK" w:eastAsia="方正小标宋_GBK" w:cs="方正小标宋_GBK"/>
          <w:color w:val="auto"/>
          <w:sz w:val="36"/>
        </w:rPr>
      </w:pPr>
      <w:r>
        <w:rPr>
          <w:rFonts w:hint="eastAsia" w:ascii="方正小标宋_GBK" w:hAnsi="方正小标宋_GBK" w:eastAsia="方正小标宋_GBK" w:cs="方正小标宋_GBK"/>
          <w:color w:val="auto"/>
          <w:sz w:val="36"/>
        </w:rPr>
        <w:t>授权委托书</w:t>
      </w:r>
    </w:p>
    <w:tbl>
      <w:tblPr>
        <w:tblStyle w:val="4"/>
        <w:tblW w:w="8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949"/>
        <w:gridCol w:w="2594"/>
        <w:gridCol w:w="1455"/>
        <w:gridCol w:w="2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60" w:type="dxa"/>
            <w:gridSpan w:val="3"/>
            <w:vAlign w:val="center"/>
          </w:tcPr>
          <w:p>
            <w:pPr>
              <w:jc w:val="center"/>
              <w:rPr>
                <w:rFonts w:hint="default" w:ascii="Times New Roman" w:hAnsi="Times New Roman" w:eastAsia="方正仿宋_GBK" w:cs="Times New Roman"/>
                <w:color w:val="auto"/>
                <w:sz w:val="28"/>
              </w:rPr>
            </w:pPr>
            <w:r>
              <w:rPr>
                <w:rFonts w:hint="default" w:ascii="Times New Roman" w:hAnsi="Times New Roman" w:eastAsia="方正仿宋_GBK" w:cs="Times New Roman"/>
                <w:color w:val="auto"/>
                <w:sz w:val="28"/>
              </w:rPr>
              <w:t>委   托   人</w:t>
            </w:r>
          </w:p>
        </w:tc>
        <w:tc>
          <w:tcPr>
            <w:tcW w:w="4253" w:type="dxa"/>
            <w:gridSpan w:val="2"/>
            <w:vAlign w:val="center"/>
          </w:tcPr>
          <w:p>
            <w:pPr>
              <w:jc w:val="center"/>
              <w:rPr>
                <w:rFonts w:hint="default" w:ascii="Times New Roman" w:hAnsi="Times New Roman" w:eastAsia="方正仿宋_GBK" w:cs="Times New Roman"/>
                <w:color w:val="auto"/>
                <w:sz w:val="28"/>
              </w:rPr>
            </w:pPr>
            <w:r>
              <w:rPr>
                <w:rFonts w:hint="default" w:ascii="Times New Roman" w:hAnsi="Times New Roman" w:eastAsia="方正仿宋_GBK" w:cs="Times New Roman"/>
                <w:color w:val="auto"/>
                <w:sz w:val="28"/>
              </w:rPr>
              <w:t>受   托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姓    名</w:t>
            </w:r>
          </w:p>
        </w:tc>
        <w:tc>
          <w:tcPr>
            <w:tcW w:w="2594" w:type="dxa"/>
            <w:vAlign w:val="top"/>
          </w:tcPr>
          <w:p>
            <w:pPr>
              <w:spacing w:line="560" w:lineRule="exact"/>
              <w:jc w:val="center"/>
              <w:rPr>
                <w:rFonts w:hint="default" w:ascii="Times New Roman" w:hAnsi="Times New Roman" w:eastAsia="方正仿宋_GBK" w:cs="Times New Roman"/>
                <w:color w:val="auto"/>
                <w:sz w:val="24"/>
              </w:rPr>
            </w:pPr>
          </w:p>
        </w:tc>
        <w:tc>
          <w:tcPr>
            <w:tcW w:w="1455" w:type="dxa"/>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姓    名</w:t>
            </w:r>
          </w:p>
        </w:tc>
        <w:tc>
          <w:tcPr>
            <w:tcW w:w="2798" w:type="dxa"/>
            <w:vAlign w:val="top"/>
          </w:tcPr>
          <w:p>
            <w:pPr>
              <w:spacing w:line="560" w:lineRule="exact"/>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性    别</w:t>
            </w:r>
          </w:p>
        </w:tc>
        <w:tc>
          <w:tcPr>
            <w:tcW w:w="2594" w:type="dxa"/>
            <w:vAlign w:val="top"/>
          </w:tcPr>
          <w:p>
            <w:pPr>
              <w:spacing w:line="560" w:lineRule="exact"/>
              <w:jc w:val="center"/>
              <w:rPr>
                <w:rFonts w:hint="default" w:ascii="Times New Roman" w:hAnsi="Times New Roman" w:eastAsia="方正仿宋_GBK" w:cs="Times New Roman"/>
                <w:color w:val="auto"/>
                <w:sz w:val="24"/>
              </w:rPr>
            </w:pPr>
          </w:p>
        </w:tc>
        <w:tc>
          <w:tcPr>
            <w:tcW w:w="1455" w:type="dxa"/>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性    别</w:t>
            </w:r>
          </w:p>
        </w:tc>
        <w:tc>
          <w:tcPr>
            <w:tcW w:w="2798" w:type="dxa"/>
            <w:vAlign w:val="top"/>
          </w:tcPr>
          <w:p>
            <w:pPr>
              <w:spacing w:line="560" w:lineRule="exact"/>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出生日期</w:t>
            </w:r>
          </w:p>
        </w:tc>
        <w:tc>
          <w:tcPr>
            <w:tcW w:w="2594" w:type="dxa"/>
            <w:vAlign w:val="top"/>
          </w:tcPr>
          <w:p>
            <w:pPr>
              <w:spacing w:line="560" w:lineRule="exact"/>
              <w:jc w:val="center"/>
              <w:rPr>
                <w:rFonts w:hint="default" w:ascii="Times New Roman" w:hAnsi="Times New Roman" w:eastAsia="方正仿宋_GBK" w:cs="Times New Roman"/>
                <w:color w:val="auto"/>
                <w:sz w:val="24"/>
              </w:rPr>
            </w:pPr>
          </w:p>
        </w:tc>
        <w:tc>
          <w:tcPr>
            <w:tcW w:w="1455" w:type="dxa"/>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出生日期</w:t>
            </w:r>
          </w:p>
        </w:tc>
        <w:tc>
          <w:tcPr>
            <w:tcW w:w="2798" w:type="dxa"/>
            <w:vAlign w:val="top"/>
          </w:tcPr>
          <w:p>
            <w:pPr>
              <w:spacing w:line="560" w:lineRule="exact"/>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单位名称</w:t>
            </w:r>
          </w:p>
        </w:tc>
        <w:tc>
          <w:tcPr>
            <w:tcW w:w="2594" w:type="dxa"/>
            <w:vAlign w:val="top"/>
          </w:tcPr>
          <w:p>
            <w:pPr>
              <w:spacing w:line="560" w:lineRule="exact"/>
              <w:jc w:val="center"/>
              <w:rPr>
                <w:rFonts w:hint="default" w:ascii="Times New Roman" w:hAnsi="Times New Roman" w:eastAsia="方正仿宋_GBK" w:cs="Times New Roman"/>
                <w:color w:val="auto"/>
                <w:sz w:val="24"/>
              </w:rPr>
            </w:pPr>
          </w:p>
        </w:tc>
        <w:tc>
          <w:tcPr>
            <w:tcW w:w="1455" w:type="dxa"/>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单位名称</w:t>
            </w:r>
          </w:p>
        </w:tc>
        <w:tc>
          <w:tcPr>
            <w:tcW w:w="2798" w:type="dxa"/>
            <w:vAlign w:val="top"/>
          </w:tcPr>
          <w:p>
            <w:pPr>
              <w:spacing w:line="560" w:lineRule="exact"/>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职   务</w:t>
            </w:r>
          </w:p>
        </w:tc>
        <w:tc>
          <w:tcPr>
            <w:tcW w:w="2594" w:type="dxa"/>
            <w:vAlign w:val="top"/>
          </w:tcPr>
          <w:p>
            <w:pPr>
              <w:spacing w:line="560" w:lineRule="exact"/>
              <w:jc w:val="center"/>
              <w:rPr>
                <w:rFonts w:hint="default" w:ascii="Times New Roman" w:hAnsi="Times New Roman" w:eastAsia="方正仿宋_GBK" w:cs="Times New Roman"/>
                <w:color w:val="auto"/>
                <w:sz w:val="24"/>
              </w:rPr>
            </w:pPr>
          </w:p>
        </w:tc>
        <w:tc>
          <w:tcPr>
            <w:tcW w:w="1455" w:type="dxa"/>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职    务</w:t>
            </w:r>
          </w:p>
        </w:tc>
        <w:tc>
          <w:tcPr>
            <w:tcW w:w="2798" w:type="dxa"/>
            <w:vAlign w:val="top"/>
          </w:tcPr>
          <w:p>
            <w:pPr>
              <w:spacing w:line="560" w:lineRule="exact"/>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联系电话</w:t>
            </w:r>
          </w:p>
        </w:tc>
        <w:tc>
          <w:tcPr>
            <w:tcW w:w="2594" w:type="dxa"/>
            <w:vAlign w:val="top"/>
          </w:tcPr>
          <w:p>
            <w:pPr>
              <w:spacing w:line="560" w:lineRule="exact"/>
              <w:jc w:val="center"/>
              <w:rPr>
                <w:rFonts w:hint="default" w:ascii="Times New Roman" w:hAnsi="Times New Roman" w:eastAsia="方正仿宋_GBK" w:cs="Times New Roman"/>
                <w:color w:val="auto"/>
                <w:sz w:val="24"/>
              </w:rPr>
            </w:pPr>
          </w:p>
        </w:tc>
        <w:tc>
          <w:tcPr>
            <w:tcW w:w="1455" w:type="dxa"/>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联系电话</w:t>
            </w:r>
          </w:p>
        </w:tc>
        <w:tc>
          <w:tcPr>
            <w:tcW w:w="2798" w:type="dxa"/>
            <w:vAlign w:val="top"/>
          </w:tcPr>
          <w:p>
            <w:pPr>
              <w:spacing w:line="560" w:lineRule="exact"/>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466" w:type="dxa"/>
            <w:gridSpan w:val="2"/>
            <w:vMerge w:val="restart"/>
            <w:vAlign w:val="center"/>
          </w:tcPr>
          <w:p>
            <w:pPr>
              <w:spacing w:line="360" w:lineRule="auto"/>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证件号码</w:t>
            </w:r>
          </w:p>
        </w:tc>
        <w:tc>
          <w:tcPr>
            <w:tcW w:w="2594" w:type="dxa"/>
            <w:vAlign w:val="center"/>
          </w:tcPr>
          <w:p>
            <w:pPr>
              <w:spacing w:line="360" w:lineRule="auto"/>
              <w:jc w:val="center"/>
              <w:rPr>
                <w:rFonts w:hint="default" w:ascii="Times New Roman" w:hAnsi="Times New Roman" w:eastAsia="方正仿宋_GBK" w:cs="Times New Roman"/>
                <w:color w:val="auto"/>
              </w:rPr>
            </w:pPr>
            <w:r>
              <w:rPr>
                <w:rFonts w:hint="default" w:ascii="Times New Roman" w:hAnsi="Times New Roman" w:eastAsia="方正仿宋_GBK" w:cs="Times New Roman"/>
                <w:color w:val="auto"/>
              </w:rPr>
              <w:t>身份证（  ）护照（  ）</w:t>
            </w:r>
          </w:p>
        </w:tc>
        <w:tc>
          <w:tcPr>
            <w:tcW w:w="1455" w:type="dxa"/>
            <w:vMerge w:val="restart"/>
            <w:vAlign w:val="center"/>
          </w:tcPr>
          <w:p>
            <w:pPr>
              <w:spacing w:line="360" w:lineRule="auto"/>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证件号码</w:t>
            </w:r>
          </w:p>
        </w:tc>
        <w:tc>
          <w:tcPr>
            <w:tcW w:w="2798" w:type="dxa"/>
            <w:vAlign w:val="center"/>
          </w:tcPr>
          <w:p>
            <w:pPr>
              <w:spacing w:line="360" w:lineRule="auto"/>
              <w:jc w:val="center"/>
              <w:rPr>
                <w:rFonts w:hint="default" w:ascii="Times New Roman" w:hAnsi="Times New Roman" w:eastAsia="方正仿宋_GBK" w:cs="Times New Roman"/>
                <w:color w:val="auto"/>
              </w:rPr>
            </w:pPr>
            <w:r>
              <w:rPr>
                <w:rFonts w:hint="default" w:ascii="Times New Roman" w:hAnsi="Times New Roman" w:eastAsia="方正仿宋_GBK" w:cs="Times New Roman"/>
                <w:color w:val="auto"/>
              </w:rPr>
              <w:t>身份证（  ）护照（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466" w:type="dxa"/>
            <w:gridSpan w:val="2"/>
            <w:vMerge w:val="continue"/>
            <w:vAlign w:val="center"/>
          </w:tcPr>
          <w:p>
            <w:pPr>
              <w:spacing w:line="360" w:lineRule="auto"/>
              <w:jc w:val="center"/>
              <w:rPr>
                <w:rFonts w:hint="default" w:ascii="Times New Roman" w:hAnsi="Times New Roman" w:eastAsia="方正仿宋_GBK" w:cs="Times New Roman"/>
                <w:color w:val="auto"/>
                <w:sz w:val="24"/>
              </w:rPr>
            </w:pPr>
          </w:p>
        </w:tc>
        <w:tc>
          <w:tcPr>
            <w:tcW w:w="2594" w:type="dxa"/>
            <w:vAlign w:val="center"/>
          </w:tcPr>
          <w:p>
            <w:pPr>
              <w:spacing w:line="360" w:lineRule="auto"/>
              <w:jc w:val="center"/>
              <w:rPr>
                <w:rFonts w:hint="default" w:ascii="Times New Roman" w:hAnsi="Times New Roman" w:eastAsia="方正仿宋_GBK" w:cs="Times New Roman"/>
                <w:color w:val="auto"/>
                <w:sz w:val="24"/>
              </w:rPr>
            </w:pPr>
          </w:p>
        </w:tc>
        <w:tc>
          <w:tcPr>
            <w:tcW w:w="1455" w:type="dxa"/>
            <w:vMerge w:val="continue"/>
            <w:vAlign w:val="center"/>
          </w:tcPr>
          <w:p>
            <w:pPr>
              <w:spacing w:line="360" w:lineRule="auto"/>
              <w:jc w:val="center"/>
              <w:rPr>
                <w:rFonts w:hint="default" w:ascii="Times New Roman" w:hAnsi="Times New Roman" w:eastAsia="方正仿宋_GBK" w:cs="Times New Roman"/>
                <w:color w:val="auto"/>
                <w:sz w:val="24"/>
              </w:rPr>
            </w:pPr>
          </w:p>
        </w:tc>
        <w:tc>
          <w:tcPr>
            <w:tcW w:w="2798" w:type="dxa"/>
            <w:vAlign w:val="center"/>
          </w:tcPr>
          <w:p>
            <w:pPr>
              <w:spacing w:line="360" w:lineRule="auto"/>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3" w:hRule="atLeast"/>
          <w:jc w:val="center"/>
        </w:trPr>
        <w:tc>
          <w:tcPr>
            <w:tcW w:w="8313" w:type="dxa"/>
            <w:gridSpan w:val="5"/>
            <w:vAlign w:val="center"/>
          </w:tcPr>
          <w:p>
            <w:pPr>
              <w:widowControl w:val="0"/>
              <w:wordWrap/>
              <w:adjustRightInd/>
              <w:snapToGrid/>
              <w:spacing w:beforeLines="50" w:line="500" w:lineRule="exact"/>
              <w:ind w:left="0" w:leftChars="0" w:right="0" w:firstLine="480" w:firstLineChars="200"/>
              <w:textAlignment w:val="auto"/>
              <w:outlineLvl w:val="9"/>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本人授权</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（受托人）代表本人参加在</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sz w:val="24"/>
              </w:rPr>
              <w:t>举办的</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探矿权（公告序号为</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）交易活动：</w:t>
            </w:r>
          </w:p>
          <w:p>
            <w:pPr>
              <w:widowControl w:val="0"/>
              <w:wordWrap/>
              <w:adjustRightInd/>
              <w:snapToGrid/>
              <w:spacing w:line="500" w:lineRule="exact"/>
              <w:ind w:left="0" w:leftChars="0" w:right="0" w:firstLine="480" w:firstLineChars="200"/>
              <w:textAlignment w:val="auto"/>
              <w:outlineLvl w:val="9"/>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代表本人办理探矿权交易报名、签署相关文件、申报竞买价格、签署成交确认书等；</w:t>
            </w:r>
          </w:p>
          <w:p>
            <w:pPr>
              <w:widowControl w:val="0"/>
              <w:wordWrap/>
              <w:adjustRightInd/>
              <w:snapToGrid/>
              <w:spacing w:line="500" w:lineRule="exact"/>
              <w:ind w:left="0" w:leftChars="0" w:right="0" w:firstLine="480" w:firstLineChars="200"/>
              <w:textAlignment w:val="auto"/>
              <w:outlineLvl w:val="9"/>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受托人在该探矿权交易活动中做出的承诺、签署的文件，本人均予以承认，并承担由此产生的法律后果。</w:t>
            </w:r>
          </w:p>
          <w:p>
            <w:pPr>
              <w:widowControl w:val="0"/>
              <w:wordWrap/>
              <w:adjustRightInd/>
              <w:snapToGrid/>
              <w:spacing w:line="500" w:lineRule="exact"/>
              <w:ind w:left="0" w:leftChars="0" w:right="0" w:firstLine="5040"/>
              <w:textAlignment w:val="auto"/>
              <w:outlineLvl w:val="9"/>
              <w:rPr>
                <w:rFonts w:hint="default" w:ascii="Times New Roman" w:hAnsi="Times New Roman" w:eastAsia="方正仿宋_GBK" w:cs="Times New Roman"/>
                <w:color w:val="auto"/>
                <w:sz w:val="24"/>
                <w:u w:val="single"/>
              </w:rPr>
            </w:pPr>
            <w:r>
              <w:rPr>
                <w:rFonts w:hint="default" w:ascii="Times New Roman" w:hAnsi="Times New Roman" w:eastAsia="方正仿宋_GBK" w:cs="Times New Roman"/>
                <w:color w:val="auto"/>
                <w:sz w:val="24"/>
              </w:rPr>
              <w:t>委托人（签名）：</w:t>
            </w:r>
            <w:r>
              <w:rPr>
                <w:rFonts w:hint="default" w:ascii="Times New Roman" w:hAnsi="Times New Roman" w:eastAsia="方正仿宋_GBK" w:cs="Times New Roman"/>
                <w:color w:val="auto"/>
                <w:sz w:val="24"/>
                <w:u w:val="single"/>
              </w:rPr>
              <w:t xml:space="preserve">                  </w:t>
            </w:r>
          </w:p>
          <w:p>
            <w:pPr>
              <w:widowControl w:val="0"/>
              <w:wordWrap/>
              <w:adjustRightInd/>
              <w:snapToGrid/>
              <w:spacing w:afterLines="50" w:line="500" w:lineRule="exact"/>
              <w:ind w:left="0" w:leftChars="0" w:right="0" w:firstLine="5282" w:firstLineChars="2201"/>
              <w:jc w:val="right"/>
              <w:textAlignment w:val="auto"/>
              <w:outlineLvl w:val="9"/>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年</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月</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2" w:hRule="atLeast"/>
          <w:jc w:val="center"/>
        </w:trPr>
        <w:tc>
          <w:tcPr>
            <w:tcW w:w="517" w:type="dxa"/>
            <w:vAlign w:val="center"/>
          </w:tcPr>
          <w:p>
            <w:pPr>
              <w:widowControl w:val="0"/>
              <w:wordWrap/>
              <w:adjustRightInd/>
              <w:snapToGrid/>
              <w:spacing w:line="500" w:lineRule="exact"/>
              <w:ind w:left="0" w:leftChars="0" w:right="0"/>
              <w:jc w:val="center"/>
              <w:textAlignment w:val="auto"/>
              <w:outlineLvl w:val="9"/>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备</w:t>
            </w:r>
          </w:p>
          <w:p>
            <w:pPr>
              <w:widowControl w:val="0"/>
              <w:wordWrap/>
              <w:adjustRightInd/>
              <w:snapToGrid/>
              <w:spacing w:line="500" w:lineRule="exact"/>
              <w:ind w:left="0" w:leftChars="0" w:right="0"/>
              <w:jc w:val="center"/>
              <w:textAlignment w:val="auto"/>
              <w:outlineLvl w:val="9"/>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注</w:t>
            </w:r>
          </w:p>
        </w:tc>
        <w:tc>
          <w:tcPr>
            <w:tcW w:w="7796" w:type="dxa"/>
            <w:gridSpan w:val="4"/>
            <w:vAlign w:val="center"/>
          </w:tcPr>
          <w:p>
            <w:pPr>
              <w:widowControl w:val="0"/>
              <w:wordWrap/>
              <w:adjustRightInd/>
              <w:snapToGrid/>
              <w:spacing w:beforeLines="50" w:line="500" w:lineRule="exact"/>
              <w:ind w:left="0" w:leftChars="0" w:right="0" w:firstLine="480" w:firstLineChars="200"/>
              <w:textAlignment w:val="auto"/>
              <w:outlineLvl w:val="9"/>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兹证明本委托书确系本单位法定代表人</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亲自签署。</w:t>
            </w:r>
          </w:p>
          <w:p>
            <w:pPr>
              <w:widowControl w:val="0"/>
              <w:wordWrap/>
              <w:adjustRightInd/>
              <w:snapToGrid/>
              <w:spacing w:line="500" w:lineRule="exact"/>
              <w:ind w:left="0" w:leftChars="0" w:right="0"/>
              <w:jc w:val="center"/>
              <w:textAlignment w:val="auto"/>
              <w:outlineLvl w:val="9"/>
              <w:rPr>
                <w:rFonts w:hint="default" w:ascii="Times New Roman" w:hAnsi="Times New Roman" w:eastAsia="方正仿宋_GBK" w:cs="Times New Roman"/>
                <w:color w:val="auto"/>
                <w:sz w:val="24"/>
              </w:rPr>
            </w:pPr>
          </w:p>
          <w:p>
            <w:pPr>
              <w:widowControl w:val="0"/>
              <w:wordWrap/>
              <w:adjustRightInd/>
              <w:snapToGrid/>
              <w:spacing w:line="500" w:lineRule="exact"/>
              <w:ind w:left="0" w:leftChars="0" w:right="0"/>
              <w:jc w:val="center"/>
              <w:textAlignment w:val="auto"/>
              <w:outlineLvl w:val="9"/>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（单位公章）</w:t>
            </w:r>
          </w:p>
          <w:p>
            <w:pPr>
              <w:widowControl w:val="0"/>
              <w:wordWrap/>
              <w:adjustRightInd/>
              <w:snapToGrid/>
              <w:spacing w:afterLines="50" w:line="500" w:lineRule="exact"/>
              <w:ind w:left="0" w:leftChars="0" w:right="0"/>
              <w:jc w:val="right"/>
              <w:textAlignment w:val="auto"/>
              <w:outlineLvl w:val="9"/>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年</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月</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日</w:t>
            </w:r>
          </w:p>
        </w:tc>
      </w:tr>
    </w:tbl>
    <w:p>
      <w:pPr>
        <w:rPr>
          <w:rFonts w:hint="default" w:ascii="Times New Roman" w:hAnsi="Times New Roman" w:eastAsia="方正仿宋_GBK" w:cs="Times New Roman"/>
          <w:color w:val="auto"/>
        </w:rPr>
        <w:sectPr>
          <w:pgSz w:w="11906" w:h="16838"/>
          <w:pgMar w:top="1701" w:right="1474" w:bottom="1701" w:left="1474" w:header="851" w:footer="992" w:gutter="0"/>
          <w:cols w:space="720" w:num="1"/>
          <w:docGrid w:type="lines" w:linePitch="312" w:charSpace="0"/>
        </w:sectPr>
      </w:pPr>
    </w:p>
    <w:p>
      <w:pPr>
        <w:spacing w:line="600" w:lineRule="exact"/>
        <w:jc w:val="right"/>
        <w:rPr>
          <w:rFonts w:hint="default" w:ascii="Times New Roman" w:hAnsi="Times New Roman" w:eastAsia="方正仿宋_GBK" w:cs="Times New Roman"/>
          <w:snapToGrid w:val="0"/>
          <w:color w:val="auto"/>
          <w:kern w:val="0"/>
          <w:sz w:val="28"/>
          <w:szCs w:val="32"/>
        </w:rPr>
      </w:pPr>
    </w:p>
    <w:p>
      <w:pPr>
        <w:wordWrap w:val="0"/>
        <w:spacing w:line="600" w:lineRule="exact"/>
        <w:jc w:val="right"/>
        <w:rPr>
          <w:rFonts w:hint="default" w:ascii="Times New Roman" w:hAnsi="Times New Roman" w:eastAsia="方正仿宋_GBK" w:cs="Times New Roman"/>
          <w:b/>
          <w:bCs/>
          <w:snapToGrid w:val="0"/>
          <w:color w:val="auto"/>
          <w:kern w:val="0"/>
          <w:sz w:val="32"/>
          <w:szCs w:val="32"/>
          <w:u w:val="single"/>
        </w:rPr>
      </w:pPr>
      <w:r>
        <w:rPr>
          <w:rFonts w:hint="default" w:ascii="Times New Roman" w:hAnsi="Times New Roman" w:eastAsia="方正仿宋_GBK" w:cs="Times New Roman"/>
          <w:b/>
          <w:bCs/>
          <w:snapToGrid w:val="0"/>
          <w:color w:val="auto"/>
          <w:kern w:val="0"/>
          <w:sz w:val="32"/>
          <w:szCs w:val="32"/>
        </w:rPr>
        <w:t>合同编号：渝</w:t>
      </w:r>
      <w:r>
        <w:rPr>
          <w:rFonts w:hint="default" w:ascii="Times New Roman" w:hAnsi="Times New Roman" w:eastAsia="方正仿宋_GBK" w:cs="Times New Roman"/>
          <w:b/>
          <w:bCs/>
          <w:snapToGrid w:val="0"/>
          <w:color w:val="auto"/>
          <w:kern w:val="0"/>
          <w:sz w:val="32"/>
          <w:szCs w:val="32"/>
          <w:lang w:eastAsia="zh-CN"/>
        </w:rPr>
        <w:t>（长）</w:t>
      </w:r>
      <w:r>
        <w:rPr>
          <w:rFonts w:hint="default" w:ascii="Times New Roman" w:hAnsi="Times New Roman" w:eastAsia="方正仿宋_GBK" w:cs="Times New Roman"/>
          <w:b/>
          <w:bCs/>
          <w:snapToGrid w:val="0"/>
          <w:color w:val="auto"/>
          <w:kern w:val="0"/>
          <w:sz w:val="32"/>
          <w:szCs w:val="32"/>
        </w:rPr>
        <w:t>探矿出字〔   〕第 号</w:t>
      </w: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jc w:val="center"/>
        <w:rPr>
          <w:rFonts w:hint="default" w:ascii="Times New Roman" w:hAnsi="Times New Roman" w:eastAsia="方正仿宋_GBK" w:cs="Times New Roman"/>
          <w:snapToGrid w:val="0"/>
          <w:color w:val="auto"/>
          <w:kern w:val="0"/>
          <w:sz w:val="44"/>
          <w:szCs w:val="44"/>
        </w:rPr>
      </w:pPr>
    </w:p>
    <w:p>
      <w:pPr>
        <w:spacing w:line="600" w:lineRule="exact"/>
        <w:jc w:val="center"/>
        <w:rPr>
          <w:rFonts w:hint="default" w:ascii="Times New Roman" w:hAnsi="Times New Roman" w:eastAsia="方正仿宋_GBK" w:cs="Times New Roman"/>
          <w:snapToGrid w:val="0"/>
          <w:color w:val="auto"/>
          <w:kern w:val="0"/>
          <w:sz w:val="44"/>
          <w:szCs w:val="44"/>
        </w:rPr>
      </w:pPr>
    </w:p>
    <w:p>
      <w:pPr>
        <w:spacing w:line="600" w:lineRule="exact"/>
        <w:jc w:val="center"/>
        <w:rPr>
          <w:rFonts w:hint="default" w:ascii="Times New Roman" w:hAnsi="Times New Roman" w:eastAsia="方正仿宋_GBK" w:cs="Times New Roman"/>
          <w:snapToGrid w:val="0"/>
          <w:color w:val="auto"/>
          <w:kern w:val="0"/>
          <w:sz w:val="44"/>
          <w:szCs w:val="44"/>
        </w:rPr>
      </w:pPr>
    </w:p>
    <w:p>
      <w:pPr>
        <w:spacing w:line="360" w:lineRule="auto"/>
        <w:jc w:val="center"/>
        <w:rPr>
          <w:rFonts w:hint="eastAsia" w:ascii="方正小标宋_GBK" w:hAnsi="方正小标宋_GBK" w:eastAsia="方正小标宋_GBK" w:cs="方正小标宋_GBK"/>
          <w:snapToGrid w:val="0"/>
          <w:color w:val="auto"/>
          <w:kern w:val="0"/>
          <w:sz w:val="52"/>
          <w:szCs w:val="44"/>
        </w:rPr>
      </w:pPr>
      <w:r>
        <w:rPr>
          <w:rFonts w:hint="eastAsia" w:ascii="方正小标宋_GBK" w:hAnsi="方正小标宋_GBK" w:eastAsia="方正小标宋_GBK" w:cs="方正小标宋_GBK"/>
          <w:snapToGrid w:val="0"/>
          <w:color w:val="auto"/>
          <w:kern w:val="0"/>
          <w:sz w:val="52"/>
          <w:szCs w:val="44"/>
        </w:rPr>
        <w:t>重庆市</w:t>
      </w:r>
      <w:r>
        <w:rPr>
          <w:rFonts w:hint="eastAsia" w:ascii="方正小标宋_GBK" w:hAnsi="方正小标宋_GBK" w:eastAsia="方正小标宋_GBK" w:cs="方正小标宋_GBK"/>
          <w:snapToGrid w:val="0"/>
          <w:color w:val="auto"/>
          <w:kern w:val="0"/>
          <w:sz w:val="52"/>
          <w:szCs w:val="44"/>
          <w:lang w:eastAsia="zh-CN"/>
        </w:rPr>
        <w:t>长寿区</w:t>
      </w:r>
      <w:r>
        <w:rPr>
          <w:rFonts w:hint="eastAsia" w:ascii="方正小标宋_GBK" w:hAnsi="方正小标宋_GBK" w:eastAsia="方正小标宋_GBK" w:cs="方正小标宋_GBK"/>
          <w:snapToGrid w:val="0"/>
          <w:color w:val="auto"/>
          <w:kern w:val="0"/>
          <w:sz w:val="52"/>
          <w:szCs w:val="44"/>
        </w:rPr>
        <w:t>探矿权出让合同</w:t>
      </w:r>
    </w:p>
    <w:p>
      <w:pPr>
        <w:spacing w:line="600" w:lineRule="exact"/>
        <w:rPr>
          <w:rFonts w:hint="default" w:ascii="Times New Roman" w:hAnsi="Times New Roman" w:eastAsia="方正仿宋_GBK" w:cs="Times New Roman"/>
          <w:b/>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jc w:val="center"/>
        <w:rPr>
          <w:rFonts w:hint="default" w:ascii="Times New Roman" w:hAnsi="Times New Roman" w:eastAsia="方正仿宋_GBK" w:cs="Times New Roman"/>
          <w:b/>
          <w:bCs/>
          <w:snapToGrid w:val="0"/>
          <w:color w:val="auto"/>
          <w:kern w:val="0"/>
          <w:sz w:val="32"/>
          <w:szCs w:val="32"/>
        </w:rPr>
      </w:pPr>
      <w:r>
        <w:rPr>
          <w:rFonts w:hint="default" w:ascii="Times New Roman" w:hAnsi="Times New Roman" w:eastAsia="方正仿宋_GBK" w:cs="Times New Roman"/>
          <w:b/>
          <w:bCs/>
          <w:snapToGrid w:val="0"/>
          <w:color w:val="auto"/>
          <w:kern w:val="0"/>
          <w:sz w:val="32"/>
          <w:szCs w:val="32"/>
        </w:rPr>
        <w:t>重庆市</w:t>
      </w:r>
      <w:r>
        <w:rPr>
          <w:rFonts w:hint="default" w:ascii="Times New Roman" w:hAnsi="Times New Roman" w:eastAsia="方正仿宋_GBK" w:cs="Times New Roman"/>
          <w:b/>
          <w:bCs/>
          <w:snapToGrid w:val="0"/>
          <w:color w:val="auto"/>
          <w:kern w:val="0"/>
          <w:sz w:val="32"/>
          <w:szCs w:val="32"/>
          <w:lang w:eastAsia="zh-CN"/>
        </w:rPr>
        <w:t>长寿区</w:t>
      </w:r>
      <w:r>
        <w:rPr>
          <w:rFonts w:hint="default" w:ascii="Times New Roman" w:hAnsi="Times New Roman" w:eastAsia="方正仿宋_GBK" w:cs="Times New Roman"/>
          <w:b/>
          <w:bCs/>
          <w:snapToGrid w:val="0"/>
          <w:color w:val="auto"/>
          <w:kern w:val="0"/>
          <w:sz w:val="32"/>
          <w:szCs w:val="32"/>
        </w:rPr>
        <w:t>规划和自然资源局印制</w:t>
      </w:r>
    </w:p>
    <w:p>
      <w:pPr>
        <w:spacing w:line="600" w:lineRule="exact"/>
        <w:jc w:val="center"/>
        <w:rPr>
          <w:rFonts w:hint="default" w:ascii="Times New Roman" w:hAnsi="Times New Roman" w:eastAsia="方正仿宋_GBK" w:cs="Times New Roman"/>
          <w:b/>
          <w:bCs/>
          <w:snapToGrid w:val="0"/>
          <w:color w:val="auto"/>
          <w:kern w:val="0"/>
          <w:sz w:val="32"/>
          <w:szCs w:val="32"/>
        </w:rPr>
      </w:pPr>
      <w:r>
        <w:rPr>
          <w:rFonts w:hint="default" w:ascii="Times New Roman" w:hAnsi="Times New Roman" w:eastAsia="方正仿宋_GBK" w:cs="Times New Roman"/>
          <w:b/>
          <w:bCs/>
          <w:snapToGrid w:val="0"/>
          <w:color w:val="auto"/>
          <w:kern w:val="0"/>
          <w:sz w:val="32"/>
          <w:szCs w:val="32"/>
        </w:rPr>
        <w:t>年    月</w:t>
      </w:r>
    </w:p>
    <w:p>
      <w:pPr>
        <w:widowControl/>
        <w:jc w:val="left"/>
        <w:rPr>
          <w:rFonts w:hint="default" w:ascii="Times New Roman" w:hAnsi="Times New Roman" w:eastAsia="方正仿宋_GBK" w:cs="Times New Roman"/>
          <w:snapToGrid w:val="0"/>
          <w:color w:val="auto"/>
          <w:kern w:val="0"/>
          <w:sz w:val="32"/>
          <w:szCs w:val="32"/>
        </w:rPr>
      </w:pPr>
      <w:r>
        <w:rPr>
          <w:rFonts w:hint="default" w:ascii="Times New Roman" w:hAnsi="Times New Roman" w:eastAsia="方正仿宋_GBK" w:cs="Times New Roman"/>
          <w:snapToGrid w:val="0"/>
          <w:color w:val="auto"/>
          <w:kern w:val="0"/>
          <w:sz w:val="32"/>
          <w:szCs w:val="32"/>
        </w:rPr>
        <w:br w:type="page"/>
      </w:r>
    </w:p>
    <w:tbl>
      <w:tblPr>
        <w:tblStyle w:val="4"/>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10"/>
        <w:gridCol w:w="6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spacing w:val="-20"/>
                <w:kern w:val="0"/>
                <w:sz w:val="32"/>
                <w:szCs w:val="32"/>
              </w:rPr>
            </w:pPr>
            <w:r>
              <w:rPr>
                <w:rFonts w:hint="default" w:ascii="Times New Roman" w:hAnsi="Times New Roman" w:eastAsia="方正仿宋_GBK" w:cs="Times New Roman"/>
                <w:b/>
                <w:snapToGrid w:val="0"/>
                <w:color w:val="auto"/>
                <w:spacing w:val="-20"/>
                <w:kern w:val="0"/>
                <w:sz w:val="32"/>
                <w:szCs w:val="32"/>
              </w:rPr>
              <w:t>出让方（甲方）：</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法定代表人：</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通讯地址：</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联系电话：</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邮政编码：</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bl>
    <w:p>
      <w:pPr>
        <w:spacing w:line="560" w:lineRule="exact"/>
        <w:jc w:val="left"/>
        <w:rPr>
          <w:rFonts w:hint="default" w:ascii="Times New Roman" w:hAnsi="Times New Roman" w:eastAsia="方正仿宋_GBK" w:cs="Times New Roman"/>
          <w:b/>
          <w:snapToGrid w:val="0"/>
          <w:color w:val="auto"/>
          <w:kern w:val="0"/>
          <w:sz w:val="32"/>
          <w:szCs w:val="32"/>
        </w:rPr>
      </w:pPr>
    </w:p>
    <w:tbl>
      <w:tblPr>
        <w:tblStyle w:val="4"/>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10"/>
        <w:gridCol w:w="6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spacing w:val="-20"/>
                <w:kern w:val="0"/>
                <w:sz w:val="32"/>
                <w:szCs w:val="32"/>
              </w:rPr>
              <w:t>受让方（乙方）：</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法定代表人：</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通讯地址：</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联系电话：</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邮政编码：</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bl>
    <w:p>
      <w:pPr>
        <w:ind w:firstLine="640" w:firstLineChars="200"/>
        <w:rPr>
          <w:rFonts w:hint="default" w:ascii="Times New Roman" w:hAnsi="Times New Roman" w:eastAsia="方正仿宋_GBK" w:cs="Times New Roman"/>
          <w:b/>
          <w:bCs/>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第一章 总则</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第一条  </w:t>
      </w:r>
      <w:r>
        <w:rPr>
          <w:rFonts w:hint="default" w:ascii="Times New Roman" w:hAnsi="Times New Roman" w:eastAsia="方正仿宋_GBK" w:cs="Times New Roman"/>
          <w:color w:val="auto"/>
          <w:sz w:val="32"/>
          <w:szCs w:val="32"/>
        </w:rPr>
        <w:t>根据《中华人民共和国矿产资源法》、《中华人民共和国合同法》、《中华人民共和国招标投标法》、《矿产资源勘查区块登记管理办法》、《矿业权交易规则》等有关法律、法规、规章及规范性文件规定和探矿权出让成交确认书约定，甲乙双方本着平等、自愿、诚实信用的原则，订立本合同。</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第二条 </w:t>
      </w:r>
      <w:r>
        <w:rPr>
          <w:rFonts w:hint="default" w:ascii="Times New Roman" w:hAnsi="Times New Roman" w:eastAsia="方正仿宋_GBK" w:cs="Times New Roman"/>
          <w:color w:val="auto"/>
          <w:sz w:val="32"/>
          <w:szCs w:val="32"/>
        </w:rPr>
        <w:t xml:space="preserve"> 乙方享有依照本合同及勘查许可证规定的内容勘查矿产资源的权利，不包括土地使用权及其他物权。其勘查及影响勘查的自然、社会等其他不可预见的风险由乙方承担。</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第三条</w:t>
      </w:r>
      <w:r>
        <w:rPr>
          <w:rFonts w:hint="default" w:ascii="Times New Roman" w:hAnsi="Times New Roman" w:eastAsia="方正仿宋_GBK" w:cs="Times New Roman"/>
          <w:color w:val="auto"/>
          <w:sz w:val="32"/>
          <w:szCs w:val="32"/>
        </w:rPr>
        <w:t xml:space="preserve">  矿产资源勘查涉及办理土地、林地、环境保护、安全生产等事项，由乙方自行依法办理。乙方完全了解可能存在无法取得前述事项相关许可的风险，并自愿承担该风险。</w:t>
      </w:r>
    </w:p>
    <w:p>
      <w:pPr>
        <w:tabs>
          <w:tab w:val="left" w:pos="0"/>
        </w:tabs>
        <w:jc w:val="center"/>
        <w:rPr>
          <w:rFonts w:hint="default" w:ascii="Times New Roman" w:hAnsi="Times New Roman" w:eastAsia="方正仿宋_GBK" w:cs="Times New Roman"/>
          <w:b/>
          <w:bCs/>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第二章 出让探矿权基本信息及出让收益缴纳</w:t>
      </w:r>
    </w:p>
    <w:p>
      <w:pPr>
        <w:tabs>
          <w:tab w:val="left" w:pos="0"/>
        </w:tabs>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第四条 </w:t>
      </w:r>
      <w:r>
        <w:rPr>
          <w:rFonts w:hint="default" w:ascii="Times New Roman" w:hAnsi="Times New Roman" w:eastAsia="方正仿宋_GBK" w:cs="Times New Roman"/>
          <w:color w:val="auto"/>
          <w:sz w:val="32"/>
          <w:szCs w:val="32"/>
        </w:rPr>
        <w:t xml:space="preserve"> 本探矿权由乙方通过</w:t>
      </w:r>
      <w:r>
        <w:rPr>
          <w:rFonts w:hint="default" w:ascii="Times New Roman" w:hAnsi="Times New Roman" w:eastAsia="方正仿宋_GBK" w:cs="Times New Roman"/>
          <w:b/>
          <w:bCs/>
          <w:color w:val="auto"/>
          <w:sz w:val="32"/>
          <w:szCs w:val="32"/>
        </w:rPr>
        <w:t>______</w:t>
      </w:r>
      <w:r>
        <w:rPr>
          <w:rFonts w:hint="default" w:ascii="Times New Roman" w:hAnsi="Times New Roman" w:eastAsia="方正仿宋_GBK" w:cs="Times New Roman"/>
          <w:color w:val="auto"/>
          <w:sz w:val="32"/>
          <w:szCs w:val="32"/>
        </w:rPr>
        <w:t>方式取得，矿业权交易机构</w:t>
      </w:r>
      <w:r>
        <w:rPr>
          <w:rFonts w:hint="default" w:ascii="Times New Roman" w:hAnsi="Times New Roman" w:eastAsia="方正仿宋_GBK" w:cs="Times New Roman"/>
          <w:b/>
          <w:bCs/>
          <w:color w:val="auto"/>
          <w:sz w:val="32"/>
          <w:szCs w:val="32"/>
        </w:rPr>
        <w:t>_______</w:t>
      </w:r>
      <w:r>
        <w:rPr>
          <w:rFonts w:hint="default" w:ascii="Times New Roman" w:hAnsi="Times New Roman" w:eastAsia="方正仿宋_GBK" w:cs="Times New Roman"/>
          <w:color w:val="auto"/>
          <w:sz w:val="32"/>
          <w:szCs w:val="32"/>
        </w:rPr>
        <w:t>，交易地点</w:t>
      </w:r>
      <w:r>
        <w:rPr>
          <w:rFonts w:hint="default" w:ascii="Times New Roman" w:hAnsi="Times New Roman" w:eastAsia="方正仿宋_GBK" w:cs="Times New Roman"/>
          <w:b/>
          <w:bCs/>
          <w:color w:val="auto"/>
          <w:sz w:val="32"/>
          <w:szCs w:val="32"/>
        </w:rPr>
        <w:t>_______</w:t>
      </w:r>
      <w:r>
        <w:rPr>
          <w:rFonts w:hint="default" w:ascii="Times New Roman" w:hAnsi="Times New Roman" w:eastAsia="方正仿宋_GBK" w:cs="Times New Roman"/>
          <w:color w:val="auto"/>
          <w:sz w:val="32"/>
          <w:szCs w:val="32"/>
        </w:rPr>
        <w:t>，交易机构法定代表人</w:t>
      </w:r>
      <w:r>
        <w:rPr>
          <w:rFonts w:hint="default" w:ascii="Times New Roman" w:hAnsi="Times New Roman" w:eastAsia="方正仿宋_GBK" w:cs="Times New Roman"/>
          <w:b/>
          <w:bCs/>
          <w:color w:val="auto"/>
          <w:sz w:val="32"/>
          <w:szCs w:val="32"/>
        </w:rPr>
        <w:t>_______</w:t>
      </w:r>
      <w:r>
        <w:rPr>
          <w:rFonts w:hint="default" w:ascii="Times New Roman" w:hAnsi="Times New Roman" w:eastAsia="方正仿宋_GBK" w:cs="Times New Roman"/>
          <w:color w:val="auto"/>
          <w:sz w:val="32"/>
          <w:szCs w:val="32"/>
        </w:rPr>
        <w:t>。</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第五条</w:t>
      </w:r>
      <w:r>
        <w:rPr>
          <w:rFonts w:hint="default" w:ascii="Times New Roman" w:hAnsi="Times New Roman" w:eastAsia="方正仿宋_GBK" w:cs="Times New Roman"/>
          <w:color w:val="auto"/>
          <w:sz w:val="32"/>
          <w:szCs w:val="32"/>
        </w:rPr>
        <w:t xml:space="preserve">  甲方出让给乙方的探矿权位于</w:t>
      </w:r>
      <w:r>
        <w:rPr>
          <w:rFonts w:hint="default" w:ascii="Times New Roman" w:hAnsi="Times New Roman" w:eastAsia="方正仿宋_GBK" w:cs="Times New Roman"/>
          <w:b/>
          <w:bCs/>
          <w:color w:val="auto"/>
          <w:sz w:val="28"/>
          <w:szCs w:val="32"/>
        </w:rPr>
        <w:t>_______</w:t>
      </w:r>
      <w:r>
        <w:rPr>
          <w:rFonts w:hint="default" w:ascii="Times New Roman" w:hAnsi="Times New Roman" w:eastAsia="方正仿宋_GBK" w:cs="Times New Roman"/>
          <w:color w:val="auto"/>
          <w:sz w:val="32"/>
          <w:szCs w:val="32"/>
        </w:rPr>
        <w:t>（县、自治县、经开区）</w:t>
      </w:r>
      <w:r>
        <w:rPr>
          <w:rFonts w:hint="default" w:ascii="Times New Roman" w:hAnsi="Times New Roman" w:eastAsia="方正仿宋_GBK" w:cs="Times New Roman"/>
          <w:b/>
          <w:bCs/>
          <w:color w:val="auto"/>
          <w:sz w:val="28"/>
          <w:szCs w:val="32"/>
        </w:rPr>
        <w:t>_______</w:t>
      </w:r>
      <w:r>
        <w:rPr>
          <w:rFonts w:hint="default" w:ascii="Times New Roman" w:hAnsi="Times New Roman" w:eastAsia="方正仿宋_GBK" w:cs="Times New Roman"/>
          <w:color w:val="auto"/>
          <w:sz w:val="32"/>
          <w:szCs w:val="32"/>
        </w:rPr>
        <w:t>乡（镇、街道），探矿权名称</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w:t>
      </w:r>
      <w:r>
        <w:rPr>
          <w:rFonts w:hint="default" w:ascii="Times New Roman" w:hAnsi="Times New Roman" w:eastAsia="方正仿宋_GBK" w:cs="Times New Roman"/>
          <w:color w:val="auto"/>
          <w:sz w:val="32"/>
          <w:szCs w:val="32"/>
        </w:rPr>
        <w:t>勘查矿种为</w:t>
      </w:r>
      <w:r>
        <w:rPr>
          <w:rFonts w:hint="default" w:ascii="Times New Roman" w:hAnsi="Times New Roman" w:eastAsia="方正仿宋_GBK" w:cs="Times New Roman"/>
          <w:b/>
          <w:bCs/>
          <w:color w:val="auto"/>
          <w:sz w:val="28"/>
          <w:szCs w:val="32"/>
        </w:rPr>
        <w:t>_______</w:t>
      </w:r>
      <w:r>
        <w:rPr>
          <w:rFonts w:hint="default" w:ascii="Times New Roman" w:hAnsi="Times New Roman" w:eastAsia="方正仿宋_GBK" w:cs="Times New Roman"/>
          <w:color w:val="auto"/>
          <w:sz w:val="32"/>
          <w:szCs w:val="32"/>
        </w:rPr>
        <w:t>，勘查面积</w:t>
      </w:r>
      <w:r>
        <w:rPr>
          <w:rFonts w:hint="default" w:ascii="Times New Roman" w:hAnsi="Times New Roman" w:eastAsia="方正仿宋_GBK" w:cs="Times New Roman"/>
          <w:b/>
          <w:bCs/>
          <w:color w:val="auto"/>
          <w:sz w:val="28"/>
          <w:szCs w:val="32"/>
        </w:rPr>
        <w:t>_____</w:t>
      </w:r>
      <w:r>
        <w:rPr>
          <w:rFonts w:hint="default" w:ascii="Times New Roman" w:hAnsi="Times New Roman" w:eastAsia="方正仿宋_GBK" w:cs="Times New Roman"/>
          <w:color w:val="auto"/>
          <w:sz w:val="32"/>
          <w:szCs w:val="32"/>
        </w:rPr>
        <w:t>平方公里，由以下</w:t>
      </w:r>
      <w:r>
        <w:rPr>
          <w:rFonts w:hint="default" w:ascii="Times New Roman" w:hAnsi="Times New Roman" w:eastAsia="方正仿宋_GBK" w:cs="Times New Roman"/>
          <w:b/>
          <w:bCs/>
          <w:color w:val="auto"/>
          <w:sz w:val="28"/>
          <w:szCs w:val="32"/>
        </w:rPr>
        <w:t>__</w:t>
      </w:r>
      <w:r>
        <w:rPr>
          <w:rFonts w:hint="default" w:ascii="Times New Roman" w:hAnsi="Times New Roman" w:eastAsia="方正仿宋_GBK" w:cs="Times New Roman"/>
          <w:color w:val="auto"/>
          <w:sz w:val="32"/>
          <w:szCs w:val="32"/>
        </w:rPr>
        <w:t>个经纬度拐点坐标圈闭(坐标系:</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 xml:space="preserve">)： </w:t>
      </w:r>
    </w:p>
    <w:tbl>
      <w:tblPr>
        <w:tblStyle w:val="4"/>
        <w:tblW w:w="6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top"/>
          </w:tcPr>
          <w:p>
            <w:pPr>
              <w:ind w:firstLine="640" w:firstLineChars="200"/>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拐点号</w:t>
            </w: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东经</w:t>
            </w: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top"/>
          </w:tcPr>
          <w:p>
            <w:pPr>
              <w:ind w:firstLine="640" w:firstLineChars="200"/>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1</w:t>
            </w: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top"/>
          </w:tcPr>
          <w:p>
            <w:pPr>
              <w:ind w:firstLine="640" w:firstLineChars="200"/>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2</w:t>
            </w: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top"/>
          </w:tcPr>
          <w:p>
            <w:pPr>
              <w:ind w:firstLine="640" w:firstLineChars="200"/>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w:t>
            </w: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p>
        </w:tc>
      </w:tr>
    </w:tbl>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第六条 </w:t>
      </w:r>
      <w:r>
        <w:rPr>
          <w:rFonts w:hint="default" w:ascii="Times New Roman" w:hAnsi="Times New Roman" w:eastAsia="方正仿宋_GBK" w:cs="Times New Roman"/>
          <w:color w:val="auto"/>
          <w:sz w:val="32"/>
          <w:szCs w:val="32"/>
        </w:rPr>
        <w:t xml:space="preserve"> 本探矿权出让期限为</w:t>
      </w:r>
      <w:r>
        <w:rPr>
          <w:rFonts w:hint="default" w:ascii="Times New Roman" w:hAnsi="Times New Roman" w:eastAsia="方正仿宋_GBK" w:cs="Times New Roman"/>
          <w:b/>
          <w:bCs/>
          <w:color w:val="auto"/>
          <w:sz w:val="32"/>
          <w:szCs w:val="32"/>
        </w:rPr>
        <w:t>__</w:t>
      </w:r>
      <w:r>
        <w:rPr>
          <w:rFonts w:hint="default" w:ascii="Times New Roman" w:hAnsi="Times New Roman" w:eastAsia="方正仿宋_GBK" w:cs="Times New Roman"/>
          <w:color w:val="auto"/>
          <w:sz w:val="32"/>
          <w:szCs w:val="32"/>
        </w:rPr>
        <w:t>年，起止日期以勘查许可证载明的有效期限为准。</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第七条  </w:t>
      </w:r>
      <w:r>
        <w:rPr>
          <w:rFonts w:hint="default" w:ascii="Times New Roman" w:hAnsi="Times New Roman" w:eastAsia="方正仿宋_GBK" w:cs="Times New Roman"/>
          <w:color w:val="auto"/>
          <w:sz w:val="32"/>
          <w:szCs w:val="32"/>
        </w:rPr>
        <w:t>本探矿权出让收益为人民币</w:t>
      </w:r>
      <w:r>
        <w:rPr>
          <w:rFonts w:hint="default" w:ascii="Times New Roman" w:hAnsi="Times New Roman" w:eastAsia="方正仿宋_GBK" w:cs="Times New Roman"/>
          <w:b/>
          <w:bCs/>
          <w:color w:val="auto"/>
          <w:sz w:val="32"/>
          <w:szCs w:val="32"/>
        </w:rPr>
        <w:t>______</w:t>
      </w:r>
      <w:r>
        <w:rPr>
          <w:rFonts w:hint="default" w:ascii="Times New Roman" w:hAnsi="Times New Roman" w:eastAsia="方正仿宋_GBK" w:cs="Times New Roman"/>
          <w:color w:val="auto"/>
          <w:sz w:val="32"/>
          <w:szCs w:val="32"/>
        </w:rPr>
        <w:t>元整（￥</w:t>
      </w:r>
      <w:r>
        <w:rPr>
          <w:rFonts w:hint="default" w:ascii="Times New Roman" w:hAnsi="Times New Roman" w:eastAsia="方正仿宋_GBK" w:cs="Times New Roman"/>
          <w:b/>
          <w:bCs/>
          <w:color w:val="auto"/>
          <w:sz w:val="32"/>
          <w:szCs w:val="32"/>
        </w:rPr>
        <w:t>____</w:t>
      </w:r>
      <w:r>
        <w:rPr>
          <w:rFonts w:hint="default" w:ascii="Times New Roman" w:hAnsi="Times New Roman" w:eastAsia="方正仿宋_GBK" w:cs="Times New Roman"/>
          <w:color w:val="auto"/>
          <w:sz w:val="32"/>
          <w:szCs w:val="32"/>
        </w:rPr>
        <w:t>万元）。乙方同意按下列第</w:t>
      </w:r>
      <w:r>
        <w:rPr>
          <w:rFonts w:hint="default" w:ascii="Times New Roman" w:hAnsi="Times New Roman" w:eastAsia="方正仿宋_GBK" w:cs="Times New Roman"/>
          <w:b/>
          <w:bCs/>
          <w:color w:val="auto"/>
          <w:sz w:val="32"/>
          <w:szCs w:val="32"/>
        </w:rPr>
        <w:t>__</w:t>
      </w:r>
      <w:r>
        <w:rPr>
          <w:rFonts w:hint="default" w:ascii="Times New Roman" w:hAnsi="Times New Roman" w:eastAsia="方正仿宋_GBK" w:cs="Times New Roman"/>
          <w:color w:val="auto"/>
          <w:sz w:val="32"/>
          <w:szCs w:val="32"/>
        </w:rPr>
        <w:t>种方式缴纳探矿权出让收益：</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（一）自本合同签订之日起</w:t>
      </w:r>
      <w:r>
        <w:rPr>
          <w:rFonts w:hint="default" w:ascii="Times New Roman" w:hAnsi="Times New Roman" w:eastAsia="方正仿宋_GBK" w:cs="Times New Roman"/>
          <w:b/>
          <w:bCs/>
          <w:color w:val="auto"/>
          <w:sz w:val="32"/>
          <w:szCs w:val="32"/>
        </w:rPr>
        <w:t>__</w:t>
      </w:r>
      <w:r>
        <w:rPr>
          <w:rFonts w:hint="default" w:ascii="Times New Roman" w:hAnsi="Times New Roman" w:eastAsia="方正仿宋_GBK" w:cs="Times New Roman"/>
          <w:color w:val="auto"/>
          <w:sz w:val="32"/>
          <w:szCs w:val="32"/>
        </w:rPr>
        <w:t>日内，一次性缴清探矿权出让收益。</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（二）按以下时间和金额分期向甲方支付探矿权出让收益：</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自本合同签订之日起</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工作日内首次缴纳探矿权出让收益人民币</w:t>
      </w:r>
      <w:r>
        <w:rPr>
          <w:rFonts w:hint="default" w:ascii="Times New Roman" w:hAnsi="Times New Roman" w:eastAsia="方正仿宋_GBK" w:cs="Times New Roman"/>
          <w:b/>
          <w:bCs/>
          <w:color w:val="auto"/>
          <w:sz w:val="32"/>
          <w:szCs w:val="32"/>
        </w:rPr>
        <w:t>_______</w:t>
      </w:r>
      <w:r>
        <w:rPr>
          <w:rFonts w:hint="default" w:ascii="Times New Roman" w:hAnsi="Times New Roman" w:eastAsia="方正仿宋_GBK" w:cs="Times New Roman"/>
          <w:color w:val="auto"/>
          <w:sz w:val="32"/>
          <w:szCs w:val="32"/>
        </w:rPr>
        <w:t>元整（￥：</w:t>
      </w:r>
      <w:r>
        <w:rPr>
          <w:rFonts w:hint="default" w:ascii="Times New Roman" w:hAnsi="Times New Roman" w:eastAsia="方正仿宋_GBK" w:cs="Times New Roman"/>
          <w:b/>
          <w:bCs/>
          <w:color w:val="auto"/>
          <w:sz w:val="32"/>
          <w:szCs w:val="32"/>
        </w:rPr>
        <w:t>____</w:t>
      </w:r>
      <w:r>
        <w:rPr>
          <w:rFonts w:hint="default" w:ascii="Times New Roman" w:hAnsi="Times New Roman" w:eastAsia="方正仿宋_GBK" w:cs="Times New Roman"/>
          <w:bCs/>
          <w:color w:val="auto"/>
          <w:sz w:val="32"/>
          <w:szCs w:val="32"/>
        </w:rPr>
        <w:t>万</w:t>
      </w:r>
      <w:r>
        <w:rPr>
          <w:rFonts w:hint="default" w:ascii="Times New Roman" w:hAnsi="Times New Roman" w:eastAsia="方正仿宋_GBK" w:cs="Times New Roman"/>
          <w:color w:val="auto"/>
          <w:sz w:val="32"/>
          <w:szCs w:val="32"/>
        </w:rPr>
        <w:t>元）；</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于</w:t>
      </w:r>
      <w:r>
        <w:rPr>
          <w:rFonts w:hint="default" w:ascii="Times New Roman" w:hAnsi="Times New Roman" w:eastAsia="方正仿宋_GBK" w:cs="Times New Roman"/>
          <w:b/>
          <w:bCs/>
          <w:color w:val="auto"/>
          <w:sz w:val="32"/>
          <w:szCs w:val="32"/>
        </w:rPr>
        <w:t>____</w:t>
      </w:r>
      <w:r>
        <w:rPr>
          <w:rFonts w:hint="default" w:ascii="Times New Roman" w:hAnsi="Times New Roman" w:eastAsia="方正仿宋_GBK" w:cs="Times New Roman"/>
          <w:color w:val="auto"/>
          <w:sz w:val="32"/>
          <w:szCs w:val="32"/>
        </w:rPr>
        <w:t>年</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月</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日前，缴纳剩余探矿权出让收益人民币</w:t>
      </w:r>
      <w:r>
        <w:rPr>
          <w:rFonts w:hint="default" w:ascii="Times New Roman" w:hAnsi="Times New Roman" w:eastAsia="方正仿宋_GBK" w:cs="Times New Roman"/>
          <w:b/>
          <w:bCs/>
          <w:color w:val="auto"/>
          <w:sz w:val="32"/>
          <w:szCs w:val="32"/>
        </w:rPr>
        <w:t>_______</w:t>
      </w:r>
      <w:r>
        <w:rPr>
          <w:rFonts w:hint="default" w:ascii="Times New Roman" w:hAnsi="Times New Roman" w:eastAsia="方正仿宋_GBK" w:cs="Times New Roman"/>
          <w:color w:val="auto"/>
          <w:sz w:val="32"/>
          <w:szCs w:val="32"/>
        </w:rPr>
        <w:t>元整（￥：</w:t>
      </w:r>
      <w:r>
        <w:rPr>
          <w:rFonts w:hint="default" w:ascii="Times New Roman" w:hAnsi="Times New Roman" w:eastAsia="方正仿宋_GBK" w:cs="Times New Roman"/>
          <w:b/>
          <w:bCs/>
          <w:color w:val="auto"/>
          <w:sz w:val="32"/>
          <w:szCs w:val="32"/>
        </w:rPr>
        <w:t>____</w:t>
      </w:r>
      <w:r>
        <w:rPr>
          <w:rFonts w:hint="default" w:ascii="Times New Roman" w:hAnsi="Times New Roman" w:eastAsia="方正仿宋_GBK" w:cs="Times New Roman"/>
          <w:bCs/>
          <w:color w:val="auto"/>
          <w:sz w:val="32"/>
          <w:szCs w:val="32"/>
        </w:rPr>
        <w:t>万</w:t>
      </w:r>
      <w:r>
        <w:rPr>
          <w:rFonts w:hint="default" w:ascii="Times New Roman" w:hAnsi="Times New Roman" w:eastAsia="方正仿宋_GBK" w:cs="Times New Roman"/>
          <w:color w:val="auto"/>
          <w:sz w:val="32"/>
          <w:szCs w:val="32"/>
        </w:rPr>
        <w:t>元）。</w:t>
      </w:r>
    </w:p>
    <w:p>
      <w:pPr>
        <w:rPr>
          <w:rFonts w:hint="default" w:ascii="Times New Roman" w:hAnsi="Times New Roman" w:eastAsia="方正仿宋_GBK" w:cs="Times New Roman"/>
          <w:b/>
          <w:bCs/>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第三章 权利与义务</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第八条</w:t>
      </w:r>
      <w:r>
        <w:rPr>
          <w:rFonts w:hint="default" w:ascii="Times New Roman" w:hAnsi="Times New Roman" w:eastAsia="方正仿宋_GBK" w:cs="Times New Roman"/>
          <w:color w:val="auto"/>
          <w:sz w:val="32"/>
          <w:szCs w:val="32"/>
        </w:rPr>
        <w:t xml:space="preserve">  甲方有权按照相关法律、法规、规章及规范文件规定，对乙方的勘查、经营活动进行监督管理，对违法违规行为依法进行查处。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第九条</w:t>
      </w:r>
      <w:r>
        <w:rPr>
          <w:rFonts w:hint="default" w:ascii="Times New Roman" w:hAnsi="Times New Roman" w:eastAsia="方正仿宋_GBK" w:cs="Times New Roman"/>
          <w:color w:val="auto"/>
          <w:sz w:val="32"/>
          <w:szCs w:val="32"/>
        </w:rPr>
        <w:t xml:space="preserve">  乙方应在本合同签订之日起120日内（含法定节假日），持本合同、探矿权出让收益支付凭证及法律法规规章等规定的要件资料，按规定向甲方申请办理探矿权登记手续；甲方应在受理探矿权申请登记之日起40日内，依法办理探矿权登记手续。</w:t>
      </w:r>
    </w:p>
    <w:p>
      <w:pPr>
        <w:ind w:firstLine="637" w:firstLineChars="19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第十条</w:t>
      </w:r>
      <w:r>
        <w:rPr>
          <w:rFonts w:hint="default" w:ascii="Times New Roman" w:hAnsi="Times New Roman" w:eastAsia="方正仿宋_GBK" w:cs="Times New Roman"/>
          <w:color w:val="auto"/>
          <w:sz w:val="32"/>
          <w:szCs w:val="32"/>
        </w:rPr>
        <w:t xml:space="preserve">  勘查许可证有效期满，需要延长勘查工作时间的, 乙方应当在勘查许可证有效期届满的30日前, 依法向甲方申请办理延续登记手续。</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第十一条</w:t>
      </w:r>
      <w:r>
        <w:rPr>
          <w:rFonts w:hint="default" w:ascii="Times New Roman" w:hAnsi="Times New Roman" w:eastAsia="方正仿宋_GBK" w:cs="Times New Roman"/>
          <w:color w:val="auto"/>
          <w:sz w:val="32"/>
          <w:szCs w:val="32"/>
        </w:rPr>
        <w:t xml:space="preserve">  乙方转让探矿权必须符合国家有关法律、法规、规章等规定。</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第十二条 </w:t>
      </w:r>
      <w:r>
        <w:rPr>
          <w:rFonts w:hint="default" w:ascii="Times New Roman" w:hAnsi="Times New Roman" w:eastAsia="方正仿宋_GBK" w:cs="Times New Roman"/>
          <w:color w:val="auto"/>
          <w:sz w:val="32"/>
          <w:szCs w:val="32"/>
        </w:rPr>
        <w:t xml:space="preserve"> 乙方取得勘查许可证后，享有下列权利：</w:t>
      </w:r>
    </w:p>
    <w:p>
      <w:pPr>
        <w:numPr>
          <w:ilvl w:val="0"/>
          <w:numId w:val="1"/>
        </w:num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按照勘查许可证规定的区域、期限、工作对象进行勘查；</w:t>
      </w:r>
    </w:p>
    <w:p>
      <w:pPr>
        <w:numPr>
          <w:ilvl w:val="0"/>
          <w:numId w:val="1"/>
        </w:num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为满足勘查工程作业需要,可以依法申请临时使用土地,可以依法修建必要的临时设施,但不得占用基本农田，不得影响或者损害原有的供电、供水设施、通讯管线和道路等生产生活设施,对他人造成损失的应当予以赔偿;</w:t>
      </w:r>
    </w:p>
    <w:p>
      <w:pPr>
        <w:numPr>
          <w:ilvl w:val="0"/>
          <w:numId w:val="1"/>
        </w:num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优先取得勘查作业区内的地热采矿权。</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第十三条 </w:t>
      </w:r>
      <w:r>
        <w:rPr>
          <w:rFonts w:hint="default" w:ascii="Times New Roman" w:hAnsi="Times New Roman" w:eastAsia="方正仿宋_GBK" w:cs="Times New Roman"/>
          <w:color w:val="auto"/>
          <w:sz w:val="32"/>
          <w:szCs w:val="32"/>
        </w:rPr>
        <w:t xml:space="preserve"> 乙方在受让的探矿权范围内所进行的矿产资源勘查活动应当履行以下义务：</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（一）遵守国家和重庆市有关法律、法规的规定；</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（二）在领取勘查许可证之日起6个月内开始施工，并在开始勘查工作时向矿产资源主管部门报告开工情况；</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（三）在勘查许可证规定期限内，完成勘查实施方案部署的各项勘查工作。</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（四）在勘查许可证有效期内，转让探矿权或改变探矿权人名称时，应当向甲方申请变更登记；</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五）地热勘查为单井作业，一个勘查区内只允许勘查形成一口地热井，若需变更勘查井位需及时上报，经甲方批准并完成井口封堵回填后再施工另一口井。勘查作业完毕后及时采取合适措施保护井口设备，消除安全隐患；</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六）勘查过程中发现具有重大科学文化价值的古生物化石、罕见地质现象或文化古迹，乙方有义务必须立即停止勘查作业并及时报告有关部门，待有妥善保护措施后，方可继续勘查作业，如由此造成损失的，由乙方自行承担；</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（七）依法向矿产资源主管部门汇交矿产资源勘查成果档案资料；</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（八）树立绿色环保勘查理念，严格落实勘查施工生态环境保护措施，切实做到依法勘查、绿色勘查；</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（九）按时如实填报探矿权勘查信息公示，不得虚报、瞒报，不得拒绝检查；</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（十）在取得采矿权的同时，应向甲方申请注销探矿权；</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（十一）法律法规规定的其他义务。</w:t>
      </w:r>
    </w:p>
    <w:p>
      <w:pPr>
        <w:ind w:firstLine="640" w:firstLineChars="200"/>
        <w:rPr>
          <w:rFonts w:hint="default" w:ascii="Times New Roman" w:hAnsi="Times New Roman" w:eastAsia="方正仿宋_GBK" w:cs="Times New Roman"/>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第四章 合同变更、解除及终止</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第十四条</w:t>
      </w:r>
      <w:r>
        <w:rPr>
          <w:rFonts w:hint="default" w:ascii="Times New Roman" w:hAnsi="Times New Roman" w:eastAsia="方正仿宋_GBK" w:cs="Times New Roman"/>
          <w:color w:val="auto"/>
          <w:sz w:val="32"/>
          <w:szCs w:val="32"/>
        </w:rPr>
        <w:t xml:space="preserve">  有下列情形之一的，乙方可以以书面形式变更或者解除合同：</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（一）合同当事人协商一致的；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（二）因不可抗力致使合同不能实现的；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（三）乙方在勘查过程中，违反国家法律、法规规定的；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（四）因生态保护、安全生产、公共利益、产业政策等被县级及以上人民政府决定关闭并公告的；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（五）合同双方约定变更、解除的其它情形。</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第十五条</w:t>
      </w:r>
      <w:r>
        <w:rPr>
          <w:rFonts w:hint="default" w:ascii="Times New Roman" w:hAnsi="Times New Roman" w:eastAsia="方正仿宋_GBK" w:cs="Times New Roman"/>
          <w:color w:val="auto"/>
          <w:sz w:val="32"/>
          <w:szCs w:val="32"/>
        </w:rPr>
        <w:t xml:space="preserve">  有下列情形之一的，本合同终止。合同终止后，在任何情况下均不免除乙方为标的所应承担的法律责任和义务。</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（一）乙方依法取得勘查作业区内地热资源采矿许可证的；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（二）勘查许可证到期，且乙方未按规定申请延续或保留探矿权，或者延续、保留探矿权申请未获批准的；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（三）乙方依法申请转让探矿权并获得批准、办理了勘查许可证变更登记的；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（四）合同解除的；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（五）法律法规规定及合同约定终止的其它情形。</w:t>
      </w:r>
    </w:p>
    <w:p>
      <w:pPr>
        <w:ind w:firstLine="640" w:firstLineChars="200"/>
        <w:rPr>
          <w:rFonts w:hint="default" w:ascii="Times New Roman" w:hAnsi="Times New Roman" w:eastAsia="方正仿宋_GBK" w:cs="Times New Roman"/>
          <w:b/>
          <w:bCs/>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第五章 违约责任及争议解决方式</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第十六条</w:t>
      </w:r>
      <w:r>
        <w:rPr>
          <w:rFonts w:hint="default" w:ascii="Times New Roman" w:hAnsi="Times New Roman" w:eastAsia="方正仿宋_GBK" w:cs="Times New Roman"/>
          <w:color w:val="auto"/>
          <w:sz w:val="32"/>
          <w:szCs w:val="32"/>
        </w:rPr>
        <w:t xml:space="preserve">  乙方不能按时足额缴纳探矿权出让收益的，甲方有权自乙方欠付之日起，以应缴出让收益为基数按每日2‰的标准向乙方收取滞纳金，并将相关信息纳入企业诚信系统，如因纳入诚信系统导致的一切不利后果均由乙方自行承担。</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第十七条  </w:t>
      </w:r>
      <w:r>
        <w:rPr>
          <w:rFonts w:hint="default" w:ascii="Times New Roman" w:hAnsi="Times New Roman" w:eastAsia="方正仿宋_GBK" w:cs="Times New Roman"/>
          <w:color w:val="auto"/>
          <w:sz w:val="32"/>
          <w:szCs w:val="32"/>
        </w:rPr>
        <w:t>延期缴纳探矿权出让收益超过6个月的，甲方还有权解除合同、收回（或撤回）已经颁发的勘查许可证，同时并不退还乙方已缴纳的探矿权出让收益及滞纳金，并依法追缴乙方欠缴的探矿权出让收益。</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第十八条  </w:t>
      </w:r>
      <w:r>
        <w:rPr>
          <w:rFonts w:hint="default" w:ascii="Times New Roman" w:hAnsi="Times New Roman" w:eastAsia="方正仿宋_GBK" w:cs="Times New Roman"/>
          <w:color w:val="auto"/>
          <w:sz w:val="32"/>
          <w:szCs w:val="32"/>
        </w:rPr>
        <w:t>乙方逾期不申请办理探矿权登记手续的，视为乙方自动放弃该探矿权竞得资格，本合同于逾期之日当日予以解除；甲方有权对本合同约定的探矿权再行出让或以其他方式处置，不退还乙方已缴纳的探矿权出让收益。双方另有约定的除外。</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第十九条</w:t>
      </w:r>
      <w:r>
        <w:rPr>
          <w:rFonts w:hint="default" w:ascii="Times New Roman" w:hAnsi="Times New Roman" w:eastAsia="方正仿宋_GBK" w:cs="Times New Roman"/>
          <w:color w:val="auto"/>
          <w:sz w:val="32"/>
          <w:szCs w:val="32"/>
        </w:rPr>
        <w:t xml:space="preserve">  因履行本合同发生争议，由争议双方协商解决，协商不成的，向甲方所在地人民法院起诉。</w:t>
      </w:r>
    </w:p>
    <w:p>
      <w:pPr>
        <w:ind w:firstLine="640" w:firstLineChars="200"/>
        <w:rPr>
          <w:rFonts w:hint="default" w:ascii="Times New Roman" w:hAnsi="Times New Roman" w:eastAsia="方正仿宋_GBK" w:cs="Times New Roman"/>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第六章  不可抗力</w:t>
      </w:r>
    </w:p>
    <w:p>
      <w:pPr>
        <w:ind w:firstLine="640" w:firstLineChars="200"/>
        <w:rPr>
          <w:rFonts w:hint="default" w:ascii="Times New Roman" w:hAnsi="Times New Roman" w:eastAsia="方正仿宋_GBK" w:cs="Times New Roman"/>
          <w:b/>
          <w:bCs/>
          <w:color w:val="auto"/>
          <w:sz w:val="32"/>
          <w:szCs w:val="32"/>
        </w:rPr>
      </w:pPr>
      <w:r>
        <w:rPr>
          <w:rFonts w:hint="default" w:ascii="Times New Roman" w:hAnsi="Times New Roman" w:eastAsia="方正仿宋_GBK" w:cs="Times New Roman"/>
          <w:b/>
          <w:bCs/>
          <w:color w:val="auto"/>
          <w:sz w:val="32"/>
          <w:szCs w:val="32"/>
        </w:rPr>
        <w:t xml:space="preserve">第二十条  </w:t>
      </w:r>
      <w:r>
        <w:rPr>
          <w:rFonts w:hint="default" w:ascii="Times New Roman" w:hAnsi="Times New Roman" w:eastAsia="方正仿宋_GBK" w:cs="Times New Roman"/>
          <w:color w:val="auto"/>
          <w:sz w:val="32"/>
          <w:szCs w:val="32"/>
        </w:rPr>
        <w:t>任何一方对由于不可抗力造成的部分或全部不能履行本合同不负责任，但应在条件允许下采取一切必要的补救措施以减少因不可抗力造成的损失。</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第二十一条  </w:t>
      </w:r>
      <w:r>
        <w:rPr>
          <w:rFonts w:hint="default" w:ascii="Times New Roman" w:hAnsi="Times New Roman" w:eastAsia="方正仿宋_GBK" w:cs="Times New Roman"/>
          <w:color w:val="auto"/>
          <w:sz w:val="32"/>
          <w:szCs w:val="32"/>
        </w:rPr>
        <w:t>遇有不可抗力的一方，应在7日内将不可抗力情况以信函、电报、传真等书面形式通知另一方，并在不可抗力发生后15日内，向另一方提交本合同部分或全部不能履行或需要延期履行的报告及证明。当事人迟延履行期间发生的不可抗力，不具有免责效力。</w:t>
      </w:r>
    </w:p>
    <w:p>
      <w:pPr>
        <w:ind w:firstLine="640" w:firstLineChars="200"/>
        <w:rPr>
          <w:rFonts w:hint="default" w:ascii="Times New Roman" w:hAnsi="Times New Roman" w:eastAsia="方正仿宋_GBK" w:cs="Times New Roman"/>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第七章  附则</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第二十二条</w:t>
      </w:r>
      <w:r>
        <w:rPr>
          <w:rFonts w:hint="default" w:ascii="Times New Roman" w:hAnsi="Times New Roman" w:eastAsia="方正仿宋_GBK" w:cs="Times New Roman"/>
          <w:color w:val="auto"/>
          <w:sz w:val="32"/>
          <w:szCs w:val="32"/>
        </w:rPr>
        <w:t xml:space="preserve">  本合同订立、效力、解释、履行及争议的解决，适用中华人民共和国法律。</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第二十三条</w:t>
      </w:r>
      <w:r>
        <w:rPr>
          <w:rFonts w:hint="default" w:ascii="Times New Roman" w:hAnsi="Times New Roman" w:eastAsia="方正仿宋_GBK" w:cs="Times New Roman"/>
          <w:color w:val="auto"/>
          <w:sz w:val="32"/>
          <w:szCs w:val="32"/>
        </w:rPr>
        <w:t xml:space="preserve">  本合同自双方法定代表人或其授权委托代理人签字（章）之日起生效，但合同约定的乙方成为探矿权人之后的有关条款自甲方颁发勘查许可证之日起正式生效。</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第二十四条</w:t>
      </w:r>
      <w:r>
        <w:rPr>
          <w:rFonts w:hint="default" w:ascii="Times New Roman" w:hAnsi="Times New Roman" w:eastAsia="方正仿宋_GBK" w:cs="Times New Roman"/>
          <w:color w:val="auto"/>
          <w:sz w:val="32"/>
          <w:szCs w:val="32"/>
        </w:rPr>
        <w:t xml:space="preserve">  本合同采用汉字书写，一式陆份，具有同等法律效力，双方各执叁份。</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第二十五条</w:t>
      </w:r>
      <w:r>
        <w:rPr>
          <w:rFonts w:hint="default" w:ascii="Times New Roman" w:hAnsi="Times New Roman" w:eastAsia="方正仿宋_GBK" w:cs="Times New Roman"/>
          <w:color w:val="auto"/>
          <w:sz w:val="32"/>
          <w:szCs w:val="32"/>
        </w:rPr>
        <w:t xml:space="preserve">  本合同于</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年</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月</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日在重庆市</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规划和自然资源局签订。</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第二十六条</w:t>
      </w:r>
      <w:r>
        <w:rPr>
          <w:rFonts w:hint="default" w:ascii="Times New Roman" w:hAnsi="Times New Roman" w:eastAsia="方正仿宋_GBK" w:cs="Times New Roman"/>
          <w:color w:val="auto"/>
          <w:sz w:val="32"/>
          <w:szCs w:val="32"/>
        </w:rPr>
        <w:t xml:space="preserve">  本合同双方当事人同意，告知事项只要发送至本合同中所填写的通讯地址，即视为送达。上述地址的变更，非经提前通知对方，对对方不生效。</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第二十七条</w:t>
      </w:r>
      <w:r>
        <w:rPr>
          <w:rFonts w:hint="default" w:ascii="Times New Roman" w:hAnsi="Times New Roman" w:eastAsia="方正仿宋_GBK" w:cs="Times New Roman"/>
          <w:color w:val="auto"/>
          <w:sz w:val="32"/>
          <w:szCs w:val="32"/>
        </w:rPr>
        <w:t xml:space="preserve">  本合同未尽事宜，从其法律、法规规定，也可由双方签订补充协议作为合同附件，与本合同具有同等法律效力。</w:t>
      </w:r>
    </w:p>
    <w:p>
      <w:pPr>
        <w:ind w:firstLine="640" w:firstLineChars="200"/>
        <w:rPr>
          <w:rFonts w:hint="default" w:ascii="Times New Roman" w:hAnsi="Times New Roman" w:eastAsia="方正仿宋_GBK" w:cs="Times New Roman"/>
          <w:color w:val="auto"/>
          <w:sz w:val="32"/>
          <w:szCs w:val="32"/>
        </w:rPr>
      </w:pPr>
    </w:p>
    <w:p>
      <w:pPr>
        <w:ind w:firstLine="640" w:firstLineChars="200"/>
        <w:rPr>
          <w:rFonts w:hint="default" w:ascii="Times New Roman" w:hAnsi="Times New Roman" w:eastAsia="方正仿宋_GBK" w:cs="Times New Roman"/>
          <w:color w:val="auto"/>
          <w:sz w:val="32"/>
          <w:szCs w:val="32"/>
        </w:rPr>
      </w:pPr>
    </w:p>
    <w:tbl>
      <w:tblPr>
        <w:tblStyle w:val="4"/>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60"/>
        <w:gridCol w:w="1870"/>
        <w:gridCol w:w="2524"/>
        <w:gridCol w:w="2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60" w:type="dxa"/>
            <w:vAlign w:val="top"/>
          </w:tcPr>
          <w:p>
            <w:pPr>
              <w:spacing w:afterLines="100" w:line="560" w:lineRule="exact"/>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甲方（盖章）：</w:t>
            </w:r>
          </w:p>
        </w:tc>
        <w:tc>
          <w:tcPr>
            <w:tcW w:w="1870" w:type="dxa"/>
            <w:vAlign w:val="top"/>
          </w:tcPr>
          <w:p>
            <w:pPr>
              <w:spacing w:line="560" w:lineRule="exact"/>
              <w:rPr>
                <w:rFonts w:hint="default" w:ascii="Times New Roman" w:hAnsi="Times New Roman" w:eastAsia="方正仿宋_GBK" w:cs="Times New Roman"/>
                <w:color w:val="auto"/>
                <w:kern w:val="0"/>
                <w:sz w:val="32"/>
                <w:szCs w:val="32"/>
              </w:rPr>
            </w:pPr>
          </w:p>
        </w:tc>
        <w:tc>
          <w:tcPr>
            <w:tcW w:w="2524" w:type="dxa"/>
            <w:vAlign w:val="top"/>
          </w:tcPr>
          <w:p>
            <w:pPr>
              <w:spacing w:line="560" w:lineRule="exact"/>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乙方（盖章）：</w:t>
            </w:r>
          </w:p>
        </w:tc>
        <w:tc>
          <w:tcPr>
            <w:tcW w:w="2006" w:type="dxa"/>
            <w:vAlign w:val="top"/>
          </w:tcPr>
          <w:p>
            <w:pPr>
              <w:spacing w:line="560" w:lineRule="exact"/>
              <w:rPr>
                <w:rFonts w:hint="default" w:ascii="Times New Roman" w:hAnsi="Times New Roman" w:eastAsia="方正仿宋_GBK" w:cs="Times New Roman"/>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60" w:type="dxa"/>
            <w:vAlign w:val="top"/>
          </w:tcPr>
          <w:p>
            <w:pPr>
              <w:spacing w:line="560" w:lineRule="exact"/>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法定代表人</w:t>
            </w:r>
          </w:p>
          <w:p>
            <w:pPr>
              <w:spacing w:line="560" w:lineRule="exact"/>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（委托代理人）</w:t>
            </w:r>
          </w:p>
        </w:tc>
        <w:tc>
          <w:tcPr>
            <w:tcW w:w="1870" w:type="dxa"/>
            <w:vAlign w:val="top"/>
          </w:tcPr>
          <w:p>
            <w:pPr>
              <w:spacing w:line="560" w:lineRule="exact"/>
              <w:rPr>
                <w:rFonts w:hint="default" w:ascii="Times New Roman" w:hAnsi="Times New Roman" w:eastAsia="方正仿宋_GBK" w:cs="Times New Roman"/>
                <w:color w:val="auto"/>
                <w:kern w:val="0"/>
                <w:sz w:val="32"/>
                <w:szCs w:val="32"/>
              </w:rPr>
            </w:pPr>
          </w:p>
        </w:tc>
        <w:tc>
          <w:tcPr>
            <w:tcW w:w="2524" w:type="dxa"/>
            <w:vAlign w:val="top"/>
          </w:tcPr>
          <w:p>
            <w:pPr>
              <w:spacing w:line="560" w:lineRule="exact"/>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法定代表人</w:t>
            </w:r>
          </w:p>
          <w:p>
            <w:pPr>
              <w:spacing w:line="560" w:lineRule="exact"/>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（委托代理人）</w:t>
            </w:r>
          </w:p>
        </w:tc>
        <w:tc>
          <w:tcPr>
            <w:tcW w:w="2006" w:type="dxa"/>
            <w:vAlign w:val="top"/>
          </w:tcPr>
          <w:p>
            <w:pPr>
              <w:spacing w:line="560" w:lineRule="exact"/>
              <w:rPr>
                <w:rFonts w:hint="default" w:ascii="Times New Roman" w:hAnsi="Times New Roman" w:eastAsia="方正仿宋_GBK" w:cs="Times New Roman"/>
                <w:color w:val="auto"/>
                <w:kern w:val="0"/>
                <w:sz w:val="32"/>
                <w:szCs w:val="32"/>
              </w:rPr>
            </w:pPr>
          </w:p>
        </w:tc>
      </w:tr>
    </w:tbl>
    <w:p>
      <w:pPr>
        <w:ind w:firstLine="640" w:firstLineChars="200"/>
        <w:rPr>
          <w:rFonts w:hint="default" w:ascii="Times New Roman" w:hAnsi="Times New Roman" w:eastAsia="方正仿宋_GBK" w:cs="Times New Roman"/>
          <w:color w:val="auto"/>
          <w:sz w:val="32"/>
          <w:szCs w:val="32"/>
        </w:rPr>
      </w:pPr>
    </w:p>
    <w:p>
      <w:pPr>
        <w:rPr>
          <w:rFonts w:hint="default" w:ascii="Times New Roman" w:hAnsi="Times New Roman" w:eastAsia="方正仿宋_GBK" w:cs="Times New Roman"/>
          <w:color w:val="auto"/>
        </w:rPr>
        <w:sectPr>
          <w:pgSz w:w="11906" w:h="16838"/>
          <w:pgMar w:top="1440" w:right="1800" w:bottom="1440" w:left="1800" w:header="851" w:footer="992" w:gutter="0"/>
          <w:cols w:space="720" w:num="1"/>
          <w:docGrid w:type="lines" w:linePitch="312" w:charSpace="0"/>
        </w:sectPr>
      </w:pPr>
    </w:p>
    <w:p>
      <w:pPr>
        <w:spacing w:line="600" w:lineRule="exact"/>
        <w:jc w:val="center"/>
        <w:rPr>
          <w:rFonts w:hint="default" w:ascii="Times New Roman" w:hAnsi="Times New Roman" w:eastAsia="方正仿宋_GBK" w:cs="Times New Roman"/>
          <w:color w:val="auto"/>
          <w:sz w:val="44"/>
          <w:szCs w:val="44"/>
          <w:u w:val="single"/>
        </w:rPr>
      </w:pPr>
      <w:r>
        <w:rPr>
          <w:rFonts w:hint="default" w:ascii="Times New Roman" w:hAnsi="Times New Roman" w:eastAsia="方正仿宋_GBK" w:cs="Times New Roman"/>
          <w:color w:val="auto"/>
          <w:sz w:val="44"/>
          <w:szCs w:val="44"/>
        </w:rPr>
        <w:t>探矿权出让成交确认书</w:t>
      </w:r>
    </w:p>
    <w:p>
      <w:pPr>
        <w:spacing w:line="600" w:lineRule="exact"/>
        <w:jc w:val="center"/>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渝</w:t>
      </w:r>
      <w:r>
        <w:rPr>
          <w:rFonts w:hint="default" w:ascii="Times New Roman" w:hAnsi="Times New Roman" w:eastAsia="方正仿宋_GBK" w:cs="Times New Roman"/>
          <w:color w:val="auto"/>
          <w:sz w:val="32"/>
          <w:szCs w:val="32"/>
          <w:lang w:eastAsia="zh-CN"/>
        </w:rPr>
        <w:t>（长）</w:t>
      </w:r>
      <w:r>
        <w:rPr>
          <w:rFonts w:hint="default" w:ascii="Times New Roman" w:hAnsi="Times New Roman" w:eastAsia="方正仿宋_GBK" w:cs="Times New Roman"/>
          <w:color w:val="auto"/>
          <w:sz w:val="32"/>
          <w:szCs w:val="32"/>
        </w:rPr>
        <w:t>矿探交易出〔20  〕 号</w:t>
      </w:r>
    </w:p>
    <w:p>
      <w:pPr>
        <w:spacing w:line="600" w:lineRule="exact"/>
        <w:ind w:firstLine="640" w:firstLineChars="200"/>
        <w:rPr>
          <w:rFonts w:hint="default" w:ascii="Times New Roman" w:hAnsi="Times New Roman" w:eastAsia="方正仿宋_GBK" w:cs="Times New Roman"/>
          <w:color w:val="auto"/>
          <w:sz w:val="32"/>
          <w:szCs w:val="32"/>
          <w:u w:val="single"/>
        </w:rPr>
      </w:pPr>
      <w:r>
        <w:rPr>
          <w:rFonts w:hint="default" w:ascii="Times New Roman" w:hAnsi="Times New Roman" w:eastAsia="方正仿宋_GBK" w:cs="Times New Roman"/>
          <w:color w:val="auto"/>
          <w:sz w:val="32"/>
          <w:szCs w:val="32"/>
        </w:rPr>
        <w:t>20</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年</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月</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日在</w:t>
      </w:r>
      <w:r>
        <w:rPr>
          <w:rFonts w:hint="default" w:ascii="Times New Roman" w:hAnsi="Times New Roman" w:eastAsia="方正仿宋_GBK" w:cs="Times New Roman"/>
          <w:color w:val="auto"/>
          <w:sz w:val="28"/>
          <w:szCs w:val="28"/>
          <w:u w:val="single"/>
          <w:lang w:val="en-US" w:eastAsia="zh-CN"/>
        </w:rPr>
        <w:t xml:space="preserve">                       </w:t>
      </w:r>
      <w:r>
        <w:rPr>
          <w:rFonts w:hint="default" w:ascii="Times New Roman" w:hAnsi="Times New Roman" w:eastAsia="方正仿宋_GBK" w:cs="Times New Roman"/>
          <w:color w:val="auto"/>
          <w:sz w:val="32"/>
          <w:szCs w:val="32"/>
        </w:rPr>
        <w:t>举办的探矿权</w:t>
      </w:r>
      <w:r>
        <w:rPr>
          <w:rFonts w:hint="default" w:ascii="Times New Roman" w:hAnsi="Times New Roman" w:eastAsia="方正仿宋_GBK" w:cs="Times New Roman"/>
          <w:color w:val="auto"/>
          <w:sz w:val="32"/>
          <w:szCs w:val="32"/>
          <w:u w:val="single"/>
        </w:rPr>
        <w:t>（招标、拍卖、挂牌）</w:t>
      </w:r>
      <w:r>
        <w:rPr>
          <w:rFonts w:hint="default" w:ascii="Times New Roman" w:hAnsi="Times New Roman" w:eastAsia="方正仿宋_GBK" w:cs="Times New Roman"/>
          <w:color w:val="auto"/>
          <w:sz w:val="32"/>
          <w:szCs w:val="32"/>
        </w:rPr>
        <w:t>出让活动中，由</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rPr>
        <w:t>获得</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rPr>
        <w:t>探</w:t>
      </w:r>
      <w:r>
        <w:rPr>
          <w:rFonts w:hint="default" w:ascii="Times New Roman" w:hAnsi="Times New Roman" w:eastAsia="方正仿宋_GBK" w:cs="Times New Roman"/>
          <w:color w:val="auto"/>
          <w:w w:val="99"/>
          <w:sz w:val="32"/>
          <w:szCs w:val="32"/>
        </w:rPr>
        <w:t>矿权（公告序号：</w:t>
      </w:r>
      <w:r>
        <w:rPr>
          <w:rFonts w:hint="default" w:ascii="Times New Roman" w:hAnsi="Times New Roman" w:eastAsia="方正仿宋_GBK" w:cs="Times New Roman"/>
          <w:color w:val="auto"/>
          <w:w w:val="99"/>
          <w:sz w:val="32"/>
          <w:szCs w:val="32"/>
          <w:u w:val="single"/>
        </w:rPr>
        <w:t>T</w:t>
      </w:r>
      <w:r>
        <w:rPr>
          <w:rFonts w:hint="default" w:ascii="Times New Roman" w:hAnsi="Times New Roman" w:eastAsia="方正仿宋_GBK" w:cs="Times New Roman"/>
          <w:color w:val="auto"/>
          <w:sz w:val="32"/>
          <w:szCs w:val="32"/>
          <w:u w:val="single"/>
        </w:rPr>
        <w:t xml:space="preserve">GC    </w:t>
      </w:r>
      <w:r>
        <w:rPr>
          <w:rFonts w:hint="default" w:ascii="Times New Roman" w:hAnsi="Times New Roman" w:eastAsia="方正仿宋_GBK" w:cs="Times New Roman"/>
          <w:color w:val="auto"/>
          <w:sz w:val="32"/>
          <w:szCs w:val="32"/>
        </w:rPr>
        <w:t>）。现将相关事项确认如下：</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一、出让探矿权基本情况：</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（一）探矿权名称（暂定名）：</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（二）地理位置：</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（三）勘查面积：</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rPr>
        <w:t>平方公里；</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（四）勘查阶段：</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（五）勘查矿种：</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（六）资源储量：</w:t>
      </w:r>
      <w:r>
        <w:rPr>
          <w:rFonts w:hint="default" w:ascii="Times New Roman" w:hAnsi="Times New Roman" w:eastAsia="方正仿宋_GBK" w:cs="Times New Roman"/>
          <w:color w:val="auto"/>
          <w:sz w:val="32"/>
          <w:szCs w:val="32"/>
          <w:u w:val="single"/>
        </w:rPr>
        <w:t>预测地热水水量</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u w:val="single"/>
        </w:rPr>
        <w:t>立方米/天</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（七）出让年限：</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rPr>
        <w:t>年；</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（九）矿区范围坐标（2000坐标系）：</w:t>
      </w:r>
    </w:p>
    <w:tbl>
      <w:tblPr>
        <w:tblStyle w:val="4"/>
        <w:tblW w:w="7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796"/>
        <w:gridCol w:w="2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596" w:type="dxa"/>
            <w:vAlign w:val="center"/>
          </w:tcPr>
          <w:p>
            <w:pPr>
              <w:widowControl/>
              <w:adjustRightInd w:val="0"/>
              <w:snapToGrid w:val="0"/>
              <w:jc w:val="center"/>
              <w:textAlignment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序号</w:t>
            </w:r>
          </w:p>
        </w:tc>
        <w:tc>
          <w:tcPr>
            <w:tcW w:w="2796" w:type="dxa"/>
            <w:vAlign w:val="center"/>
          </w:tcPr>
          <w:p>
            <w:pPr>
              <w:widowControl/>
              <w:adjustRightInd w:val="0"/>
              <w:snapToGrid w:val="0"/>
              <w:jc w:val="center"/>
              <w:textAlignment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东经</w:t>
            </w:r>
          </w:p>
        </w:tc>
        <w:tc>
          <w:tcPr>
            <w:tcW w:w="2796" w:type="dxa"/>
            <w:vAlign w:val="center"/>
          </w:tcPr>
          <w:p>
            <w:pPr>
              <w:widowControl/>
              <w:adjustRightInd w:val="0"/>
              <w:snapToGrid w:val="0"/>
              <w:jc w:val="center"/>
              <w:textAlignment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596" w:type="dxa"/>
            <w:vAlign w:val="center"/>
          </w:tcPr>
          <w:p>
            <w:pPr>
              <w:widowControl/>
              <w:jc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1</w:t>
            </w:r>
          </w:p>
        </w:tc>
        <w:tc>
          <w:tcPr>
            <w:tcW w:w="2796" w:type="dxa"/>
            <w:vAlign w:val="center"/>
          </w:tcPr>
          <w:p>
            <w:pPr>
              <w:widowControl/>
              <w:jc w:val="center"/>
              <w:rPr>
                <w:rFonts w:hint="default" w:ascii="Times New Roman" w:hAnsi="Times New Roman" w:eastAsia="方正仿宋_GBK" w:cs="Times New Roman"/>
                <w:color w:val="auto"/>
                <w:kern w:val="0"/>
                <w:sz w:val="24"/>
              </w:rPr>
            </w:pPr>
          </w:p>
        </w:tc>
        <w:tc>
          <w:tcPr>
            <w:tcW w:w="2796" w:type="dxa"/>
            <w:vAlign w:val="center"/>
          </w:tcPr>
          <w:p>
            <w:pPr>
              <w:widowControl/>
              <w:jc w:val="center"/>
              <w:rPr>
                <w:rFonts w:hint="default" w:ascii="Times New Roman" w:hAnsi="Times New Roman" w:eastAsia="方正仿宋_GBK"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596" w:type="dxa"/>
            <w:vAlign w:val="center"/>
          </w:tcPr>
          <w:p>
            <w:pPr>
              <w:widowControl/>
              <w:jc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2</w:t>
            </w:r>
          </w:p>
        </w:tc>
        <w:tc>
          <w:tcPr>
            <w:tcW w:w="2796" w:type="dxa"/>
            <w:vAlign w:val="center"/>
          </w:tcPr>
          <w:p>
            <w:pPr>
              <w:widowControl/>
              <w:jc w:val="center"/>
              <w:rPr>
                <w:rFonts w:hint="default" w:ascii="Times New Roman" w:hAnsi="Times New Roman" w:eastAsia="方正仿宋_GBK" w:cs="Times New Roman"/>
                <w:color w:val="auto"/>
                <w:kern w:val="0"/>
                <w:sz w:val="24"/>
              </w:rPr>
            </w:pPr>
          </w:p>
        </w:tc>
        <w:tc>
          <w:tcPr>
            <w:tcW w:w="2796" w:type="dxa"/>
            <w:vAlign w:val="center"/>
          </w:tcPr>
          <w:p>
            <w:pPr>
              <w:widowControl/>
              <w:jc w:val="center"/>
              <w:rPr>
                <w:rFonts w:hint="default" w:ascii="Times New Roman" w:hAnsi="Times New Roman" w:eastAsia="方正仿宋_GBK"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596" w:type="dxa"/>
            <w:vAlign w:val="center"/>
          </w:tcPr>
          <w:p>
            <w:pPr>
              <w:widowControl/>
              <w:jc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3</w:t>
            </w:r>
          </w:p>
        </w:tc>
        <w:tc>
          <w:tcPr>
            <w:tcW w:w="2796" w:type="dxa"/>
            <w:vAlign w:val="center"/>
          </w:tcPr>
          <w:p>
            <w:pPr>
              <w:widowControl/>
              <w:jc w:val="center"/>
              <w:rPr>
                <w:rFonts w:hint="default" w:ascii="Times New Roman" w:hAnsi="Times New Roman" w:eastAsia="方正仿宋_GBK" w:cs="Times New Roman"/>
                <w:color w:val="auto"/>
                <w:kern w:val="0"/>
                <w:sz w:val="24"/>
              </w:rPr>
            </w:pPr>
          </w:p>
        </w:tc>
        <w:tc>
          <w:tcPr>
            <w:tcW w:w="2796" w:type="dxa"/>
            <w:vAlign w:val="center"/>
          </w:tcPr>
          <w:p>
            <w:pPr>
              <w:widowControl/>
              <w:jc w:val="center"/>
              <w:rPr>
                <w:rFonts w:hint="default" w:ascii="Times New Roman" w:hAnsi="Times New Roman" w:eastAsia="方正仿宋_GBK"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596" w:type="dxa"/>
            <w:vAlign w:val="center"/>
          </w:tcPr>
          <w:p>
            <w:pPr>
              <w:widowControl/>
              <w:jc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4</w:t>
            </w:r>
          </w:p>
        </w:tc>
        <w:tc>
          <w:tcPr>
            <w:tcW w:w="2796" w:type="dxa"/>
            <w:vAlign w:val="center"/>
          </w:tcPr>
          <w:p>
            <w:pPr>
              <w:widowControl/>
              <w:jc w:val="center"/>
              <w:rPr>
                <w:rFonts w:hint="default" w:ascii="Times New Roman" w:hAnsi="Times New Roman" w:eastAsia="方正仿宋_GBK" w:cs="Times New Roman"/>
                <w:color w:val="auto"/>
                <w:kern w:val="0"/>
                <w:sz w:val="24"/>
              </w:rPr>
            </w:pPr>
          </w:p>
        </w:tc>
        <w:tc>
          <w:tcPr>
            <w:tcW w:w="2796" w:type="dxa"/>
            <w:vAlign w:val="center"/>
          </w:tcPr>
          <w:p>
            <w:pPr>
              <w:widowControl/>
              <w:jc w:val="center"/>
              <w:rPr>
                <w:rFonts w:hint="default" w:ascii="Times New Roman" w:hAnsi="Times New Roman" w:eastAsia="方正仿宋_GBK" w:cs="Times New Roman"/>
                <w:color w:val="auto"/>
                <w:kern w:val="0"/>
                <w:sz w:val="24"/>
              </w:rPr>
            </w:pPr>
          </w:p>
        </w:tc>
      </w:tr>
    </w:tbl>
    <w:p>
      <w:pPr>
        <w:snapToGrid w:val="0"/>
        <w:spacing w:line="600" w:lineRule="exact"/>
        <w:ind w:firstLine="640" w:firstLineChars="200"/>
        <w:rPr>
          <w:rFonts w:hint="default" w:ascii="Times New Roman" w:hAnsi="Times New Roman" w:eastAsia="方正仿宋_GBK" w:cs="Times New Roman"/>
          <w:b/>
          <w:bCs/>
          <w:color w:val="auto"/>
          <w:sz w:val="32"/>
          <w:szCs w:val="32"/>
        </w:rPr>
      </w:pPr>
      <w:r>
        <w:rPr>
          <w:rFonts w:hint="default" w:ascii="Times New Roman" w:hAnsi="Times New Roman" w:eastAsia="方正仿宋_GBK" w:cs="Times New Roman"/>
          <w:b/>
          <w:bCs/>
          <w:color w:val="auto"/>
          <w:sz w:val="32"/>
          <w:szCs w:val="32"/>
        </w:rPr>
        <w:t>二、竞得人基本情况</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（一）竞得人名称：</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（二）地址：</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（三）法定代表人：       身份证号：</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三、该宗探矿权出让收益为人民币大写</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元（小写：￥</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万元）。</w:t>
      </w:r>
      <w:r>
        <w:rPr>
          <w:rFonts w:hint="default" w:ascii="Times New Roman" w:hAnsi="Times New Roman" w:eastAsia="方正仿宋_GBK" w:cs="Times New Roman"/>
          <w:color w:val="auto"/>
          <w:sz w:val="32"/>
          <w:szCs w:val="32"/>
          <w:u w:val="single"/>
        </w:rPr>
        <w:t>探矿权出让收益缴纳方式（根据公告内容写入）。</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四、</w:t>
      </w:r>
      <w:r>
        <w:rPr>
          <w:rFonts w:hint="default" w:ascii="Times New Roman" w:hAnsi="Times New Roman" w:eastAsia="方正仿宋_GBK" w:cs="Times New Roman"/>
          <w:color w:val="auto"/>
          <w:sz w:val="32"/>
          <w:szCs w:val="32"/>
          <w:u w:val="single"/>
        </w:rPr>
        <w:t>竞得人须按照出让公告、须知要求在取得成交确认书后的15个工作日内，持成交确认书及相关资料向重庆市    规划和自然资源局申请签订《重庆市探矿权出让合同》。若逾期未提交签订合同申请的，则视为竞得人自动放弃竞得资格，出让方不予退还保证金并有权另行出让该宗探矿权。</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五、本成交确认书一式四份，双方各持两份，签字盖章后生效。</w:t>
      </w:r>
    </w:p>
    <w:p>
      <w:pPr>
        <w:snapToGrid w:val="0"/>
        <w:spacing w:line="600" w:lineRule="exact"/>
        <w:rPr>
          <w:rFonts w:hint="default" w:ascii="Times New Roman" w:hAnsi="Times New Roman" w:eastAsia="方正仿宋_GBK" w:cs="Times New Roman"/>
          <w:color w:val="auto"/>
          <w:sz w:val="32"/>
          <w:szCs w:val="32"/>
        </w:rPr>
      </w:pPr>
    </w:p>
    <w:p>
      <w:pPr>
        <w:snapToGrid w:val="0"/>
        <w:spacing w:line="600" w:lineRule="exact"/>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rPr>
        <w:t xml:space="preserve"> </w:t>
      </w:r>
      <w:r>
        <w:rPr>
          <w:rFonts w:hint="default" w:ascii="Times New Roman" w:hAnsi="Times New Roman" w:eastAsia="方正仿宋_GBK" w:cs="Times New Roman"/>
          <w:color w:val="auto"/>
          <w:sz w:val="32"/>
          <w:szCs w:val="32"/>
          <w:lang w:eastAsia="zh-CN"/>
        </w:rPr>
        <w:t>重庆市长寿区</w:t>
      </w:r>
    </w:p>
    <w:p>
      <w:pPr>
        <w:snapToGrid w:val="0"/>
        <w:spacing w:line="600" w:lineRule="exact"/>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eastAsia="zh-CN"/>
        </w:rPr>
        <w:t>公共资源交易中心</w:t>
      </w:r>
      <w:r>
        <w:rPr>
          <w:rFonts w:hint="default" w:ascii="Times New Roman" w:hAnsi="Times New Roman" w:eastAsia="方正仿宋_GBK" w:cs="Times New Roman"/>
          <w:color w:val="auto"/>
          <w:sz w:val="32"/>
          <w:szCs w:val="32"/>
        </w:rPr>
        <w:t xml:space="preserve">                    竞得人</w:t>
      </w:r>
    </w:p>
    <w:p>
      <w:pPr>
        <w:snapToGrid w:val="0"/>
        <w:spacing w:line="600" w:lineRule="exact"/>
        <w:ind w:firstLine="1596" w:firstLineChars="499"/>
        <w:rPr>
          <w:rFonts w:hint="default" w:ascii="Times New Roman" w:hAnsi="Times New Roman" w:eastAsia="方正仿宋_GBK" w:cs="Times New Roman"/>
          <w:color w:val="auto"/>
          <w:sz w:val="32"/>
          <w:szCs w:val="32"/>
        </w:rPr>
      </w:pPr>
    </w:p>
    <w:p>
      <w:pPr>
        <w:snapToGrid w:val="0"/>
        <w:spacing w:line="600" w:lineRule="exact"/>
        <w:ind w:firstLine="1596" w:firstLineChars="49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w:t>
      </w:r>
    </w:p>
    <w:p>
      <w:pPr>
        <w:snapToGrid w:val="0"/>
        <w:spacing w:line="600" w:lineRule="exact"/>
        <w:ind w:firstLine="1596" w:firstLineChars="499"/>
        <w:rPr>
          <w:rFonts w:hint="default" w:ascii="Times New Roman" w:hAnsi="Times New Roman" w:eastAsia="方正仿宋_GBK" w:cs="Times New Roman"/>
          <w:color w:val="auto"/>
          <w:sz w:val="32"/>
          <w:szCs w:val="32"/>
        </w:rPr>
      </w:pPr>
    </w:p>
    <w:p>
      <w:pPr>
        <w:spacing w:line="600" w:lineRule="exact"/>
        <w:ind w:right="1260" w:rightChars="600"/>
        <w:jc w:val="right"/>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20</w:t>
      </w:r>
      <w:r>
        <w:rPr>
          <w:rFonts w:hint="default" w:ascii="Times New Roman" w:hAnsi="Times New Roman" w:eastAsia="方正仿宋_GBK" w:cs="Times New Roman"/>
          <w:color w:val="auto"/>
          <w:sz w:val="32"/>
          <w:szCs w:val="32"/>
          <w:lang w:val="en-US" w:eastAsia="zh-CN"/>
        </w:rPr>
        <w:t>20</w:t>
      </w:r>
      <w:r>
        <w:rPr>
          <w:rFonts w:hint="default" w:ascii="Times New Roman" w:hAnsi="Times New Roman" w:eastAsia="方正仿宋_GBK" w:cs="Times New Roman"/>
          <w:color w:val="auto"/>
          <w:sz w:val="32"/>
          <w:szCs w:val="32"/>
        </w:rPr>
        <w:t>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77C4690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character" w:customStyle="1" w:styleId="8">
    <w:name w:val="页眉 字符"/>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1691</Words>
  <Characters>9639</Characters>
  <Lines>80</Lines>
  <Paragraphs>22</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2020-06-01T01:56:00Z</dcterms:created>
  <dc:creator>lihuan</dc:creator>
  <cp:lastModifiedBy>朱建生</cp:lastModifiedBy>
  <cp:lastPrinted>2020-08-20T06:35:00Z</cp:lastPrinted>
  <dcterms:modified xsi:type="dcterms:W3CDTF">2020-08-20T09:21:51Z</dcterms:modified>
  <dc:title>重庆市探矿权公开出让公告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