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渝矿采出字〔2020〕（万盛）1号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2020年09月24日09时</w:t>
      </w:r>
      <w:r>
        <w:rPr>
          <w:rFonts w:asciiTheme="minorEastAsia" w:hAnsiTheme="minorEastAsia"/>
          <w:sz w:val="24"/>
        </w:rPr>
        <w:t>-</w:t>
      </w:r>
      <w:r>
        <w:rPr>
          <w:rFonts w:hint="eastAsia" w:asciiTheme="minorEastAsia" w:hAnsiTheme="minorEastAsia"/>
          <w:sz w:val="24"/>
        </w:rPr>
        <w:t>2020年10月27日17时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重庆市万盛经开区公共资源综合交易中心</w:t>
      </w:r>
      <w:r>
        <w:rPr>
          <w:rFonts w:asciiTheme="minorEastAsia" w:hAnsiTheme="minorEastAsia"/>
          <w:sz w:val="24"/>
        </w:rPr>
        <w:t>索取相关资料并进行报名。地址：</w:t>
      </w:r>
      <w:r>
        <w:rPr>
          <w:rFonts w:hint="eastAsia" w:asciiTheme="minorEastAsia" w:hAnsiTheme="minorEastAsia"/>
          <w:sz w:val="24"/>
        </w:rPr>
        <w:t>重庆市万盛经开区国能天街8幢3楼</w:t>
      </w:r>
      <w:r>
        <w:rPr>
          <w:rFonts w:asciiTheme="minorEastAsia" w:hAnsiTheme="minorEastAsia"/>
          <w:sz w:val="24"/>
        </w:rPr>
        <w:t>，联系电话：</w:t>
      </w:r>
      <w:r>
        <w:rPr>
          <w:rFonts w:hint="eastAsia" w:asciiTheme="minorEastAsia" w:hAnsiTheme="minorEastAsia"/>
          <w:sz w:val="24"/>
        </w:rPr>
        <w:t>023-64183150</w:t>
      </w:r>
      <w:r>
        <w:rPr>
          <w:rFonts w:asciiTheme="minorEastAsia" w:hAnsiTheme="minorEastAsia"/>
          <w:sz w:val="24"/>
        </w:rPr>
        <w:t>，联系人：</w:t>
      </w:r>
      <w:r>
        <w:rPr>
          <w:rFonts w:hint="eastAsia" w:asciiTheme="minorEastAsia" w:hAnsiTheme="minorEastAsia"/>
          <w:sz w:val="24"/>
        </w:rPr>
        <w:t>张老师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同步发布的网站：重庆市规划和自然资源局网站：http://ghzrzyj.cq.gov.cn、重庆市万盛经开区公共资源综合交易中心</w:t>
      </w:r>
      <w:r>
        <w:rPr>
          <w:rFonts w:asciiTheme="minorEastAsia" w:hAnsiTheme="minorEastAsia"/>
          <w:sz w:val="24"/>
        </w:rPr>
        <w:t>网站：</w:t>
      </w:r>
      <w:r>
        <w:rPr>
          <w:rFonts w:hint="eastAsia" w:asciiTheme="minorEastAsia" w:hAnsiTheme="minorEastAsia"/>
          <w:sz w:val="24"/>
        </w:rPr>
        <w:t>https://www.cqggzy.com/wanshengweb/</w:t>
      </w:r>
      <w:r>
        <w:rPr>
          <w:rFonts w:ascii="Times New Roman" w:hAnsi="Times New Roman"/>
          <w:sz w:val="24"/>
        </w:rPr>
        <w:t>。</w:t>
      </w:r>
    </w:p>
    <w:tbl>
      <w:tblPr>
        <w:tblStyle w:val="5"/>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wsk20001</w:t>
            </w:r>
          </w:p>
        </w:tc>
        <w:tc>
          <w:tcPr>
            <w:tcW w:w="1510" w:type="dxa"/>
            <w:vAlign w:val="center"/>
          </w:tcPr>
          <w:p>
            <w:pPr>
              <w:jc w:val="center"/>
              <w:rPr>
                <w:rFonts w:ascii="Times New Roman" w:hAnsi="Times New Roman"/>
                <w:szCs w:val="21"/>
              </w:rPr>
            </w:pPr>
            <w:r>
              <w:rPr>
                <w:rFonts w:hint="eastAsia" w:ascii="Times New Roman" w:hAnsi="Times New Roman"/>
                <w:szCs w:val="21"/>
              </w:rPr>
              <w:t>重庆市万盛经开区南桐镇石桥村水泥用石灰岩矿</w:t>
            </w:r>
          </w:p>
        </w:tc>
        <w:tc>
          <w:tcPr>
            <w:tcW w:w="1103" w:type="dxa"/>
            <w:vAlign w:val="center"/>
          </w:tcPr>
          <w:p>
            <w:pPr>
              <w:jc w:val="center"/>
              <w:rPr>
                <w:rFonts w:ascii="Times New Roman" w:hAnsi="Times New Roman"/>
                <w:szCs w:val="21"/>
              </w:rPr>
            </w:pPr>
            <w:r>
              <w:rPr>
                <w:rFonts w:hint="eastAsia" w:ascii="Times New Roman" w:hAnsi="Times New Roman"/>
                <w:szCs w:val="21"/>
              </w:rPr>
              <w:t>重庆市万盛经开区南桐镇石桥村</w:t>
            </w:r>
          </w:p>
        </w:tc>
        <w:tc>
          <w:tcPr>
            <w:tcW w:w="1080" w:type="dxa"/>
            <w:vAlign w:val="center"/>
          </w:tcPr>
          <w:p>
            <w:pPr>
              <w:jc w:val="center"/>
              <w:rPr>
                <w:rFonts w:ascii="Times New Roman" w:hAnsi="Times New Roman"/>
                <w:szCs w:val="21"/>
              </w:rPr>
            </w:pPr>
            <w:r>
              <w:rPr>
                <w:rFonts w:hint="eastAsia" w:ascii="Times New Roman" w:hAnsi="Times New Roman"/>
                <w:szCs w:val="21"/>
              </w:rPr>
              <w:t>水泥用石灰岩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2816.5万吨</w:t>
            </w:r>
          </w:p>
        </w:tc>
        <w:tc>
          <w:tcPr>
            <w:tcW w:w="1343" w:type="dxa"/>
            <w:vAlign w:val="center"/>
          </w:tcPr>
          <w:p>
            <w:pPr>
              <w:jc w:val="center"/>
              <w:rPr>
                <w:rFonts w:ascii="Times New Roman" w:hAnsi="Times New Roman"/>
                <w:szCs w:val="21"/>
              </w:rPr>
            </w:pPr>
            <w:r>
              <w:rPr>
                <w:rFonts w:hint="eastAsia" w:ascii="Times New Roman" w:hAnsi="Times New Roman"/>
                <w:szCs w:val="21"/>
              </w:rPr>
              <w:t>0.3638</w:t>
            </w:r>
          </w:p>
        </w:tc>
        <w:tc>
          <w:tcPr>
            <w:tcW w:w="1140" w:type="dxa"/>
            <w:vAlign w:val="center"/>
          </w:tcPr>
          <w:p>
            <w:pPr>
              <w:jc w:val="center"/>
              <w:rPr>
                <w:rFonts w:ascii="Times New Roman" w:hAnsi="Times New Roman"/>
              </w:rPr>
            </w:pPr>
            <w:r>
              <w:rPr>
                <w:rFonts w:hint="eastAsia" w:ascii="Times New Roman" w:hAnsi="Times New Roman"/>
                <w:lang w:val="en-US" w:eastAsia="zh-CN"/>
              </w:rPr>
              <w:t>+</w:t>
            </w:r>
            <w:r>
              <w:rPr>
                <w:rFonts w:hint="eastAsia" w:ascii="Times New Roman" w:hAnsi="Times New Roman"/>
              </w:rPr>
              <w:t>590米至</w:t>
            </w:r>
            <w:r>
              <w:rPr>
                <w:rFonts w:hint="eastAsia" w:ascii="Times New Roman" w:hAnsi="Times New Roman"/>
                <w:lang w:val="en-US" w:eastAsia="zh-CN"/>
              </w:rPr>
              <w:t>+</w:t>
            </w:r>
            <w:r>
              <w:rPr>
                <w:rFonts w:hint="eastAsia" w:ascii="Times New Roman" w:hAnsi="Times New Roman"/>
              </w:rPr>
              <w:t>344米</w:t>
            </w:r>
          </w:p>
        </w:tc>
        <w:tc>
          <w:tcPr>
            <w:tcW w:w="1486" w:type="dxa"/>
            <w:vAlign w:val="center"/>
          </w:tcPr>
          <w:p>
            <w:pPr>
              <w:jc w:val="center"/>
              <w:rPr>
                <w:rFonts w:ascii="Times New Roman" w:hAnsi="Times New Roman"/>
                <w:szCs w:val="21"/>
              </w:rPr>
            </w:pPr>
            <w:r>
              <w:rPr>
                <w:rFonts w:hint="eastAsia" w:ascii="Times New Roman" w:hAnsi="Times New Roman"/>
                <w:szCs w:val="21"/>
              </w:rPr>
              <w:t>100万吨/年</w:t>
            </w:r>
          </w:p>
        </w:tc>
        <w:tc>
          <w:tcPr>
            <w:tcW w:w="851" w:type="dxa"/>
            <w:vAlign w:val="center"/>
          </w:tcPr>
          <w:p>
            <w:pPr>
              <w:jc w:val="center"/>
              <w:rPr>
                <w:rFonts w:ascii="Times New Roman" w:hAnsi="Times New Roman"/>
                <w:szCs w:val="21"/>
              </w:rPr>
            </w:pPr>
            <w:r>
              <w:rPr>
                <w:rFonts w:hint="eastAsia" w:ascii="Times New Roman" w:hAnsi="Times New Roman"/>
                <w:szCs w:val="21"/>
              </w:rPr>
              <w:t>11.5</w:t>
            </w:r>
          </w:p>
        </w:tc>
        <w:tc>
          <w:tcPr>
            <w:tcW w:w="1134" w:type="dxa"/>
            <w:vAlign w:val="center"/>
          </w:tcPr>
          <w:p>
            <w:pPr>
              <w:jc w:val="center"/>
              <w:rPr>
                <w:rFonts w:ascii="Times New Roman" w:hAnsi="Times New Roman"/>
                <w:szCs w:val="21"/>
              </w:rPr>
            </w:pPr>
            <w:r>
              <w:rPr>
                <w:rFonts w:hint="eastAsia" w:ascii="Times New Roman" w:hAnsi="Times New Roman"/>
                <w:szCs w:val="21"/>
              </w:rPr>
              <w:t>8539.6</w:t>
            </w:r>
          </w:p>
        </w:tc>
        <w:tc>
          <w:tcPr>
            <w:tcW w:w="916" w:type="dxa"/>
            <w:vAlign w:val="center"/>
          </w:tcPr>
          <w:p>
            <w:pPr>
              <w:jc w:val="center"/>
              <w:rPr>
                <w:rFonts w:ascii="Times New Roman" w:hAnsi="Times New Roman"/>
                <w:szCs w:val="21"/>
              </w:rPr>
            </w:pPr>
            <w:r>
              <w:rPr>
                <w:rFonts w:hint="eastAsia" w:ascii="Times New Roman" w:hAnsi="Times New Roman"/>
                <w:szCs w:val="21"/>
              </w:rPr>
              <w:t>1738</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hint="eastAsia" w:asciiTheme="minorEastAsia" w:hAnsiTheme="minorEastAsia"/>
          <w:sz w:val="24"/>
          <w:szCs w:val="24"/>
        </w:rPr>
        <w:t>wsk20001</w:t>
      </w:r>
      <w:r>
        <w:rPr>
          <w:rFonts w:asciiTheme="minorEastAsia" w:hAnsiTheme="minorEastAsia"/>
          <w:sz w:val="24"/>
          <w:szCs w:val="24"/>
        </w:rPr>
        <w:t xml:space="preserve"> 采矿权出让人：</w:t>
      </w:r>
      <w:r>
        <w:rPr>
          <w:rFonts w:hint="eastAsia" w:asciiTheme="minorEastAsia" w:hAnsiTheme="minorEastAsia"/>
          <w:sz w:val="24"/>
          <w:szCs w:val="24"/>
        </w:rPr>
        <w:t>重庆市万盛经开区规划和自然资源局</w:t>
      </w:r>
      <w:r>
        <w:rPr>
          <w:rFonts w:asciiTheme="minorEastAsia" w:hAnsiTheme="minorEastAsia"/>
          <w:sz w:val="24"/>
          <w:szCs w:val="24"/>
        </w:rPr>
        <w:t>，地址：</w:t>
      </w:r>
      <w:r>
        <w:rPr>
          <w:rFonts w:hint="eastAsia" w:cs="宋体" w:asciiTheme="minorEastAsia" w:hAnsiTheme="minorEastAsia"/>
          <w:sz w:val="24"/>
          <w:szCs w:val="24"/>
        </w:rPr>
        <w:t>重庆市万盛经开区塔山路9号</w:t>
      </w:r>
      <w:r>
        <w:rPr>
          <w:rFonts w:asciiTheme="minorEastAsia" w:hAnsiTheme="minorEastAsia"/>
          <w:sz w:val="24"/>
          <w:szCs w:val="24"/>
        </w:rPr>
        <w:t>，联系人：</w:t>
      </w:r>
      <w:r>
        <w:rPr>
          <w:rFonts w:hint="eastAsia" w:cs="宋体" w:asciiTheme="minorEastAsia" w:hAnsiTheme="minorEastAsia"/>
          <w:sz w:val="24"/>
          <w:szCs w:val="24"/>
        </w:rPr>
        <w:t>王老师</w:t>
      </w:r>
      <w:r>
        <w:rPr>
          <w:rFonts w:asciiTheme="minorEastAsia" w:hAnsiTheme="minorEastAsia"/>
          <w:sz w:val="24"/>
          <w:szCs w:val="24"/>
        </w:rPr>
        <w:t>，联系电话：</w:t>
      </w:r>
      <w:r>
        <w:rPr>
          <w:rFonts w:hint="eastAsia" w:asciiTheme="minorEastAsia" w:hAnsiTheme="minorEastAsia"/>
          <w:sz w:val="24"/>
          <w:szCs w:val="24"/>
        </w:rPr>
        <w:t>023-48291633</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重庆市万盛经济技术开发区机关事务管理局</w:t>
      </w:r>
      <w:r>
        <w:rPr>
          <w:rFonts w:asciiTheme="minorEastAsia" w:hAnsiTheme="minorEastAsia"/>
          <w:sz w:val="24"/>
          <w:szCs w:val="24"/>
        </w:rPr>
        <w:t xml:space="preserve">        开户行：</w:t>
      </w:r>
      <w:r>
        <w:rPr>
          <w:rFonts w:hint="eastAsia" w:asciiTheme="minorEastAsia" w:hAnsiTheme="minorEastAsia"/>
          <w:sz w:val="24"/>
          <w:szCs w:val="24"/>
        </w:rPr>
        <w:t>邮储银行重庆万盛经开区支行</w:t>
      </w:r>
      <w:r>
        <w:rPr>
          <w:rFonts w:asciiTheme="minorEastAsia" w:hAnsiTheme="minorEastAsia"/>
          <w:sz w:val="24"/>
          <w:szCs w:val="24"/>
        </w:rPr>
        <w:t xml:space="preserve"> 帐号：</w:t>
      </w:r>
      <w:r>
        <w:rPr>
          <w:rFonts w:hint="eastAsia" w:asciiTheme="minorEastAsia" w:hAnsiTheme="minorEastAsia"/>
          <w:sz w:val="24"/>
          <w:szCs w:val="24"/>
        </w:rPr>
        <w:t>950006010000018963</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2020年10月27日17时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重庆市万盛经济技术开发区机关事务管理局</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eastAsia="宋体"/>
          <w:sz w:val="24"/>
        </w:rPr>
      </w:pPr>
      <w:r>
        <w:rPr>
          <w:rFonts w:hint="eastAsia" w:ascii="Times New Roman" w:hAnsi="Times New Roman"/>
          <w:sz w:val="24"/>
          <w:lang w:val="en-US" w:eastAsia="zh-CN"/>
        </w:rPr>
        <w:t>（三）</w:t>
      </w:r>
      <w:r>
        <w:rPr>
          <w:rFonts w:hint="eastAsia" w:ascii="Times New Roman" w:hAnsi="Times New Roman"/>
          <w:sz w:val="24"/>
        </w:rPr>
        <w:t>竞买人需具有水泥生产资质。</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kern w:val="0"/>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kern w:val="0"/>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kern w:val="0"/>
          <w:sz w:val="24"/>
        </w:rPr>
      </w:pPr>
      <w:r>
        <w:rPr>
          <w:rFonts w:ascii="Times New Roman" w:hAnsi="Times New Roman"/>
          <w:kern w:val="0"/>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kern w:val="0"/>
          <w:sz w:val="24"/>
        </w:rPr>
      </w:pPr>
      <w:r>
        <w:rPr>
          <w:rFonts w:hint="eastAsia" w:ascii="Times New Roman" w:hAnsi="Times New Roman"/>
          <w:kern w:val="0"/>
          <w:sz w:val="24"/>
        </w:rPr>
        <w:t>六</w:t>
      </w:r>
      <w:r>
        <w:rPr>
          <w:rFonts w:ascii="Times New Roman" w:hAnsi="Times New Roman"/>
          <w:kern w:val="0"/>
          <w:sz w:val="24"/>
        </w:rPr>
        <w:t>、提出异议的方式与途径：</w:t>
      </w:r>
    </w:p>
    <w:p>
      <w:pPr>
        <w:spacing w:line="360" w:lineRule="exact"/>
        <w:ind w:firstLine="480" w:firstLineChars="200"/>
        <w:rPr>
          <w:rFonts w:ascii="Times New Roman" w:hAnsi="Times New Roman"/>
          <w:b/>
          <w:kern w:val="0"/>
          <w:sz w:val="24"/>
        </w:rPr>
      </w:pPr>
      <w:r>
        <w:rPr>
          <w:rFonts w:ascii="Times New Roman" w:hAnsi="Times New Roman"/>
          <w:kern w:val="0"/>
          <w:sz w:val="24"/>
        </w:rPr>
        <w:t>对本次出让的采矿权存有异议的，应在公示期截止前以书</w:t>
      </w:r>
      <w:r>
        <w:rPr>
          <w:rFonts w:asciiTheme="minorEastAsia" w:hAnsiTheme="minorEastAsia"/>
          <w:kern w:val="0"/>
          <w:sz w:val="24"/>
        </w:rPr>
        <w:t>面方式向</w:t>
      </w:r>
      <w:r>
        <w:rPr>
          <w:rFonts w:hint="eastAsia" w:asciiTheme="minorEastAsia" w:hAnsiTheme="minorEastAsia"/>
          <w:sz w:val="24"/>
        </w:rPr>
        <w:t>重庆市万盛经开区规划和自然资源局</w:t>
      </w:r>
      <w:r>
        <w:rPr>
          <w:rFonts w:asciiTheme="minorEastAsia" w:hAnsiTheme="minorEastAsia"/>
          <w:kern w:val="0"/>
          <w:sz w:val="24"/>
        </w:rPr>
        <w:t>提</w:t>
      </w:r>
      <w:r>
        <w:rPr>
          <w:rFonts w:ascii="Times New Roman" w:hAnsi="Times New Roman"/>
          <w:kern w:val="0"/>
          <w:sz w:val="24"/>
        </w:rPr>
        <w:t>出；对出让交易程序存有异议的，应在公示期截止前以书面方式向</w:t>
      </w:r>
      <w:r>
        <w:rPr>
          <w:rFonts w:hint="eastAsia" w:ascii="Times New Roman" w:hAnsi="Times New Roman"/>
          <w:sz w:val="24"/>
        </w:rPr>
        <w:t>重庆市万盛经开区公共资源综合交易中心</w:t>
      </w:r>
      <w:r>
        <w:rPr>
          <w:rFonts w:ascii="Times New Roman" w:hAnsi="Times New Roman"/>
          <w:kern w:val="0"/>
          <w:sz w:val="24"/>
        </w:rPr>
        <w:t>提出。根据所提异议的具体情况，按照</w:t>
      </w:r>
      <w:r>
        <w:rPr>
          <w:rFonts w:ascii="Times New Roman" w:hAnsi="Times New Roman"/>
          <w:sz w:val="24"/>
        </w:rPr>
        <w:t>《矿业权交易规则》等相关规定进行妥善处置。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kern w:val="0"/>
          <w:sz w:val="24"/>
        </w:rPr>
        <w:t>七</w:t>
      </w:r>
      <w:r>
        <w:rPr>
          <w:rFonts w:ascii="Times New Roman" w:hAnsi="Times New Roman"/>
          <w:b/>
          <w:kern w:val="0"/>
          <w:sz w:val="24"/>
        </w:rPr>
        <w:t>、其他重要提示及要求：</w:t>
      </w:r>
    </w:p>
    <w:p>
      <w:pPr>
        <w:spacing w:line="360" w:lineRule="exact"/>
        <w:ind w:firstLine="480" w:firstLineChars="200"/>
        <w:rPr>
          <w:rFonts w:ascii="Times New Roman" w:hAnsi="Times New Roman"/>
          <w:kern w:val="0"/>
          <w:sz w:val="24"/>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kern w:val="0"/>
          <w:sz w:val="24"/>
          <w:lang w:val="en-US" w:eastAsia="zh-CN"/>
        </w:rPr>
        <w:t>1</w:t>
      </w:r>
      <w:r>
        <w:rPr>
          <w:rFonts w:hint="eastAsia" w:ascii="Times New Roman" w:hAnsi="Times New Roman"/>
          <w:kern w:val="0"/>
          <w:sz w:val="24"/>
        </w:rPr>
        <w:t>、本次出让采矿权范围包含已建矿山，不具备独立开采条件，竞得人必须利用已建矿山开采系统，包括场地、设备进行生产。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w:t>
      </w:r>
      <w:r>
        <w:rPr>
          <w:rFonts w:hint="eastAsia" w:ascii="Times New Roman" w:hAnsi="Times New Roman"/>
          <w:kern w:val="0"/>
          <w:sz w:val="24"/>
        </w:rPr>
        <w:cr/>
      </w:r>
      <w:r>
        <w:rPr>
          <w:rFonts w:hint="eastAsia" w:ascii="Times New Roman" w:hAnsi="Times New Roman"/>
          <w:kern w:val="0"/>
          <w:sz w:val="24"/>
        </w:rPr>
        <w:t>
  2、根据出让前期报告等资料，截止2020年6月底，矿区范围保有资源储量3177.2万吨，其中原矿权剩余资源储量1400.9万吨，新增资源储量1776.3万吨，预计总可采资源储量2477.6万吨，永久边坡资源量699.6万吨。本次采矿权出让范围内资源开采需剥离盖层（伴生建筑石料用灰岩矿产）1040.2万吨，原采矿权剩余资源价值由竞得人按实际剩余资源评估值另行支付给原采矿权人。</w:t>
      </w:r>
      <w:r>
        <w:rPr>
          <w:rFonts w:hint="eastAsia" w:ascii="Times New Roman" w:hAnsi="Times New Roman"/>
          <w:kern w:val="0"/>
          <w:sz w:val="24"/>
        </w:rPr>
        <w:cr/>
      </w:r>
      <w:r>
        <w:rPr>
          <w:rFonts w:hint="eastAsia" w:ascii="Times New Roman" w:hAnsi="Times New Roman"/>
          <w:kern w:val="0"/>
          <w:sz w:val="24"/>
        </w:rPr>
        <w:t>
  3、竞买申请人须认真详读出让文件、了解矿山基本情况，在采矿权出让收益起始价8539.6万元中，含采矿权出让前期工作成本27.4万元，竞买人竞得后，不需另支付该宗采矿权出让前期工作成本费用。因原矿权人资产属国有资产，需按照国有资产管理的相关规定和流程报批固定资产转让，竞得人需一次性支付原采矿权人固定资产投入等其他费用51137.22万元至原采矿权人指定账户（收款单位：重庆市南桐特种水泥有限责任公司，开户行：中国建设银行股份有限公司万盛支行，帐号：50001164100050003273）后，才能签订采矿权出让合同，办理采矿许可登记，逾期未足额支付至原采矿权人指定账户的，视为竞得人自愿放弃采矿权，出让方不退还竞买保证金，若原采矿权人为竞得人，可以不支付此费用。</w:t>
      </w:r>
      <w:r>
        <w:rPr>
          <w:rFonts w:hint="eastAsia" w:ascii="Times New Roman" w:hAnsi="Times New Roman"/>
          <w:kern w:val="0"/>
          <w:sz w:val="24"/>
        </w:rPr>
        <w:cr/>
      </w:r>
      <w:r>
        <w:rPr>
          <w:rFonts w:hint="eastAsia" w:ascii="Times New Roman" w:hAnsi="Times New Roman"/>
          <w:kern w:val="0"/>
          <w:sz w:val="24"/>
        </w:rPr>
        <w:t>
  4、竞得人须自行或委托编制矿山地质环境恢复治理和土地复垦方案并通过审查，同时按照《矿山地质环境保护规定》等相关规定履行矿山地质环境保护相关义务。</w:t>
      </w:r>
    </w:p>
    <w:p>
      <w:pPr>
        <w:pageBreakBefore/>
        <w:widowControl/>
        <w:spacing w:line="600" w:lineRule="exact"/>
        <w:jc w:val="center"/>
        <w:rPr>
          <w:rFonts w:ascii="Times New Roman" w:hAnsi="Times New Roman" w:eastAsia="方正小标宋_GBK"/>
          <w:kern w:val="0"/>
          <w:sz w:val="28"/>
          <w:szCs w:val="28"/>
        </w:rPr>
      </w:pPr>
      <w:r>
        <w:rPr>
          <w:rFonts w:ascii="Times New Roman" w:hAnsi="Times New Roman" w:eastAsia="方正小标宋_GBK"/>
          <w:kern w:val="0"/>
          <w:sz w:val="28"/>
          <w:szCs w:val="28"/>
        </w:rPr>
        <w:t>重庆市万盛经开区南桐镇石桥村水泥用石灰岩矿采矿权</w:t>
      </w:r>
    </w:p>
    <w:p>
      <w:pPr>
        <w:widowControl/>
        <w:spacing w:line="600" w:lineRule="exact"/>
        <w:jc w:val="center"/>
        <w:rPr>
          <w:rFonts w:ascii="Times New Roman" w:hAnsi="Times New Roman" w:eastAsia="方正小标宋_GBK"/>
          <w:kern w:val="0"/>
          <w:sz w:val="28"/>
          <w:szCs w:val="28"/>
        </w:rPr>
      </w:pPr>
      <w:r>
        <w:rPr>
          <w:rFonts w:ascii="Times New Roman" w:hAnsi="Times New Roman" w:eastAsia="方正小标宋_GBK"/>
          <w:kern w:val="0"/>
          <w:sz w:val="28"/>
          <w:szCs w:val="28"/>
        </w:rPr>
        <w:t>竞买须知</w:t>
      </w:r>
    </w:p>
    <w:p>
      <w:pPr>
        <w:widowControl/>
        <w:spacing w:line="360" w:lineRule="exact"/>
        <w:jc w:val="right"/>
        <w:rPr>
          <w:rFonts w:ascii="Times New Roman" w:hAnsi="Times New Roman"/>
          <w:kern w:val="0"/>
          <w:szCs w:val="21"/>
        </w:rPr>
      </w:pPr>
    </w:p>
    <w:p>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WSK20001</w:t>
      </w:r>
    </w:p>
    <w:p>
      <w:pPr>
        <w:spacing w:line="360" w:lineRule="exact"/>
        <w:ind w:firstLine="420" w:firstLineChars="200"/>
        <w:rPr>
          <w:rStyle w:val="7"/>
          <w:rFonts w:ascii="Times New Roman" w:hAnsi="Times New Roman"/>
          <w:szCs w:val="21"/>
        </w:rPr>
      </w:pPr>
      <w:r>
        <w:rPr>
          <w:rFonts w:hint="eastAsia" w:ascii="Times New Roman" w:hAnsi="Times New Roman"/>
          <w:szCs w:val="21"/>
        </w:rPr>
        <w:t>重庆市万盛经开区南桐镇石桥村水泥用石灰岩矿</w:t>
      </w:r>
      <w:r>
        <w:rPr>
          <w:rFonts w:ascii="Times New Roman" w:hAnsi="Times New Roman"/>
          <w:kern w:val="0"/>
          <w:szCs w:val="21"/>
        </w:rPr>
        <w:t>采矿权位于</w:t>
      </w:r>
      <w:r>
        <w:rPr>
          <w:rFonts w:hint="eastAsia" w:ascii="Times New Roman" w:hAnsi="Times New Roman"/>
          <w:szCs w:val="21"/>
        </w:rPr>
        <w:t>重庆市万盛经开区南桐镇石桥村</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Style w:val="7"/>
          <w:rFonts w:asciiTheme="minorEastAsia" w:hAnsiTheme="minorEastAsia"/>
          <w:szCs w:val="21"/>
        </w:rPr>
      </w:pPr>
      <w:r>
        <w:rPr>
          <w:rFonts w:ascii="Times New Roman" w:hAnsi="Times New Roman"/>
          <w:kern w:val="0"/>
          <w:szCs w:val="21"/>
        </w:rPr>
        <w:t>本次</w:t>
      </w:r>
      <w:r>
        <w:rPr>
          <w:rFonts w:hint="eastAsia" w:ascii="Times New Roman" w:hAnsi="Times New Roman"/>
          <w:kern w:val="0"/>
          <w:szCs w:val="21"/>
        </w:rPr>
        <w:t>公告</w:t>
      </w:r>
      <w:r>
        <w:rPr>
          <w:rFonts w:asciiTheme="minorEastAsia" w:hAnsiTheme="minorEastAsia"/>
          <w:kern w:val="0"/>
          <w:szCs w:val="21"/>
        </w:rPr>
        <w:t>网址为：</w:t>
      </w:r>
      <w:r>
        <w:rPr>
          <w:rFonts w:hint="eastAsia" w:asciiTheme="minorEastAsia" w:hAnsiTheme="minorEastAsia"/>
          <w:szCs w:val="21"/>
        </w:rPr>
        <w:t>重庆市万盛经开区公共资源综合交易中心</w:t>
      </w:r>
      <w:r>
        <w:rPr>
          <w:rFonts w:asciiTheme="minorEastAsia" w:hAnsiTheme="minorEastAsia"/>
          <w:szCs w:val="21"/>
        </w:rPr>
        <w:t>（</w:t>
      </w:r>
      <w:r>
        <w:rPr>
          <w:rFonts w:hint="eastAsia" w:asciiTheme="minorEastAsia" w:hAnsiTheme="minorEastAsia"/>
          <w:szCs w:val="21"/>
        </w:rPr>
        <w:t>https://www.cqggzy.com/wanshengweb/</w:t>
      </w:r>
      <w:r>
        <w:rPr>
          <w:rFonts w:asciiTheme="minorEastAsia" w:hAnsiTheme="minorEastAsia"/>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kern w:val="0"/>
          <w:szCs w:val="21"/>
        </w:rPr>
      </w:pPr>
      <w:r>
        <w:rPr>
          <w:rFonts w:ascii="Times New Roman" w:hAnsi="Times New Roman"/>
          <w:b/>
          <w:bCs/>
          <w:kern w:val="0"/>
          <w:szCs w:val="21"/>
        </w:rPr>
        <w:t>一、出让采矿权基本情况</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（一）公告时间</w:t>
      </w:r>
      <w:r>
        <w:rPr>
          <w:rFonts w:asciiTheme="minorEastAsia" w:hAnsiTheme="minorEastAsia"/>
          <w:kern w:val="0"/>
          <w:szCs w:val="21"/>
        </w:rPr>
        <w:t>：</w:t>
      </w:r>
      <w:r>
        <w:rPr>
          <w:rFonts w:hint="eastAsia" w:asciiTheme="minorEastAsia" w:hAnsiTheme="minorEastAsia"/>
          <w:szCs w:val="21"/>
        </w:rPr>
        <w:t>2020年09月24日09时</w:t>
      </w:r>
      <w:r>
        <w:rPr>
          <w:rFonts w:asciiTheme="minorEastAsia" w:hAnsiTheme="minorEastAsia"/>
          <w:szCs w:val="21"/>
        </w:rPr>
        <w:t>-</w:t>
      </w:r>
      <w:r>
        <w:rPr>
          <w:rFonts w:hint="eastAsia" w:asciiTheme="minorEastAsia" w:hAnsiTheme="minorEastAsia"/>
          <w:szCs w:val="21"/>
        </w:rPr>
        <w:t>2020年10月27日17时</w:t>
      </w:r>
      <w:r>
        <w:rPr>
          <w:rFonts w:asciiTheme="minorEastAsia" w:hAnsiTheme="minorEastAsia"/>
          <w:kern w:val="0"/>
          <w:szCs w:val="21"/>
        </w:rPr>
        <w:t>；</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（二）采矿权名称（暂定名）：</w:t>
      </w:r>
      <w:r>
        <w:rPr>
          <w:rFonts w:hint="eastAsia" w:ascii="Times New Roman" w:hAnsi="Times New Roman"/>
          <w:szCs w:val="21"/>
        </w:rPr>
        <w:t>重庆市万盛经开区南桐镇石桥村水泥用石灰岩矿</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（三）地理位置：</w:t>
      </w:r>
      <w:r>
        <w:rPr>
          <w:rFonts w:hint="eastAsia" w:ascii="Times New Roman" w:hAnsi="Times New Roman"/>
          <w:szCs w:val="21"/>
        </w:rPr>
        <w:t>重庆市万盛经开区南桐镇石桥村</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（四）出让收益起始价：</w:t>
      </w:r>
      <w:r>
        <w:rPr>
          <w:rFonts w:hint="eastAsia" w:ascii="Times New Roman" w:hAnsi="Times New Roman"/>
          <w:szCs w:val="21"/>
        </w:rPr>
        <w:t>8539.6</w:t>
      </w:r>
      <w:r>
        <w:rPr>
          <w:rFonts w:ascii="Times New Roman" w:hAnsi="Times New Roman"/>
          <w:kern w:val="0"/>
          <w:szCs w:val="21"/>
        </w:rPr>
        <w:t>万元；</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（五）矿区面积：</w:t>
      </w:r>
      <w:r>
        <w:rPr>
          <w:rFonts w:hint="eastAsia" w:ascii="Times New Roman" w:hAnsi="Times New Roman"/>
          <w:szCs w:val="21"/>
        </w:rPr>
        <w:t>0.3638</w:t>
      </w:r>
      <w:r>
        <w:rPr>
          <w:rFonts w:ascii="Times New Roman" w:hAnsi="Times New Roman"/>
          <w:kern w:val="0"/>
          <w:szCs w:val="21"/>
        </w:rPr>
        <w:t>平方公里；</w:t>
      </w:r>
    </w:p>
    <w:p>
      <w:pPr>
        <w:spacing w:line="360" w:lineRule="exact"/>
        <w:ind w:firstLine="420" w:firstLineChars="200"/>
        <w:rPr>
          <w:rStyle w:val="7"/>
          <w:rFonts w:ascii="Times New Roman" w:hAnsi="Times New Roman"/>
          <w:szCs w:val="21"/>
        </w:rPr>
      </w:pPr>
      <w:r>
        <w:rPr>
          <w:rFonts w:ascii="Times New Roman" w:hAnsi="Times New Roman"/>
          <w:kern w:val="0"/>
          <w:szCs w:val="21"/>
        </w:rPr>
        <w:t>（六）开采标高：</w:t>
      </w:r>
      <w:r>
        <w:rPr>
          <w:rFonts w:hint="eastAsia" w:ascii="Times New Roman" w:hAnsi="Times New Roman"/>
          <w:kern w:val="0"/>
          <w:szCs w:val="21"/>
          <w:lang w:val="en-US" w:eastAsia="zh-CN"/>
        </w:rPr>
        <w:t>+</w:t>
      </w:r>
      <w:r>
        <w:rPr>
          <w:rFonts w:hint="eastAsia" w:ascii="Times New Roman" w:hAnsi="Times New Roman"/>
        </w:rPr>
        <w:t>590米至</w:t>
      </w:r>
      <w:r>
        <w:rPr>
          <w:rFonts w:hint="eastAsia" w:ascii="Times New Roman" w:hAnsi="Times New Roman"/>
          <w:lang w:val="en-US" w:eastAsia="zh-CN"/>
        </w:rPr>
        <w:t>+</w:t>
      </w:r>
      <w:r>
        <w:rPr>
          <w:rFonts w:hint="eastAsia" w:ascii="Times New Roman" w:hAnsi="Times New Roman"/>
        </w:rPr>
        <w:t>344米</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（七）开采矿种：</w:t>
      </w:r>
      <w:r>
        <w:rPr>
          <w:rFonts w:hint="eastAsia" w:ascii="Times New Roman" w:hAnsi="Times New Roman"/>
          <w:szCs w:val="21"/>
        </w:rPr>
        <w:t>水泥用石灰岩</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（八）资源储量：</w:t>
      </w:r>
      <w:r>
        <w:rPr>
          <w:rFonts w:hint="eastAsia" w:ascii="Times New Roman" w:hAnsi="Times New Roman"/>
          <w:szCs w:val="21"/>
        </w:rPr>
        <w:t>2816.5万吨</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（九）生产规模：</w:t>
      </w:r>
      <w:r>
        <w:rPr>
          <w:rFonts w:hint="eastAsia" w:ascii="Times New Roman" w:hAnsi="Times New Roman"/>
          <w:szCs w:val="21"/>
        </w:rPr>
        <w:t>100万吨/年</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（十）采矿权出让年限：</w:t>
      </w:r>
      <w:r>
        <w:rPr>
          <w:rFonts w:hint="eastAsia" w:ascii="Times New Roman" w:hAnsi="Times New Roman"/>
          <w:szCs w:val="21"/>
        </w:rPr>
        <w:t>11.5</w:t>
      </w:r>
      <w:r>
        <w:rPr>
          <w:rFonts w:ascii="Times New Roman" w:hAnsi="Times New Roman"/>
          <w:kern w:val="0"/>
          <w:szCs w:val="21"/>
        </w:rPr>
        <w:t>年；</w:t>
      </w:r>
    </w:p>
    <w:p>
      <w:pPr>
        <w:spacing w:line="360" w:lineRule="exact"/>
        <w:ind w:firstLine="420" w:firstLineChars="200"/>
        <w:jc w:val="left"/>
        <w:rPr>
          <w:rFonts w:ascii="Times New Roman" w:hAnsi="Times New Roman"/>
          <w:kern w:val="0"/>
          <w:szCs w:val="21"/>
        </w:rPr>
      </w:pPr>
      <w:r>
        <w:rPr>
          <w:rFonts w:ascii="Times New Roman" w:hAnsi="Times New Roman"/>
          <w:kern w:val="0"/>
          <w:szCs w:val="21"/>
        </w:rPr>
        <w:t>（十一）矿区范围坐标（2000坐标系）：</w:t>
      </w:r>
    </w:p>
    <w:tbl>
      <w:tblPr>
        <w:tblStyle w:val="5"/>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13" w:type="dxa"/>
            <w:vAlign w:val="center"/>
          </w:tcPr>
          <w:p>
            <w:pPr>
              <w:spacing w:line="360" w:lineRule="exact"/>
              <w:jc w:val="center"/>
              <w:rPr>
                <w:rFonts w:ascii="Times New Roman" w:hAnsi="Times New Roman"/>
                <w:kern w:val="0"/>
                <w:szCs w:val="21"/>
              </w:rPr>
            </w:pPr>
            <w:r>
              <w:rPr>
                <w:rFonts w:ascii="Times New Roman" w:hAnsi="Times New Roman"/>
                <w:kern w:val="0"/>
                <w:szCs w:val="21"/>
              </w:rPr>
              <w:t>拐点</w:t>
            </w:r>
          </w:p>
        </w:tc>
        <w:tc>
          <w:tcPr>
            <w:tcW w:w="2778" w:type="dxa"/>
            <w:gridSpan w:val="2"/>
            <w:vAlign w:val="center"/>
          </w:tcPr>
          <w:p>
            <w:pPr>
              <w:spacing w:line="360" w:lineRule="exact"/>
              <w:jc w:val="center"/>
              <w:rPr>
                <w:rFonts w:ascii="Times New Roman" w:hAnsi="Times New Roman"/>
                <w:kern w:val="0"/>
                <w:szCs w:val="21"/>
              </w:rPr>
            </w:pPr>
            <w:r>
              <w:rPr>
                <w:rFonts w:ascii="Times New Roman" w:hAnsi="Times New Roman"/>
                <w:kern w:val="0"/>
                <w:szCs w:val="21"/>
              </w:rPr>
              <w:t>X坐标</w:t>
            </w:r>
          </w:p>
        </w:tc>
        <w:tc>
          <w:tcPr>
            <w:tcW w:w="2655" w:type="dxa"/>
            <w:gridSpan w:val="3"/>
            <w:vAlign w:val="center"/>
          </w:tcPr>
          <w:p>
            <w:pPr>
              <w:spacing w:line="360" w:lineRule="exact"/>
              <w:jc w:val="center"/>
              <w:rPr>
                <w:rFonts w:ascii="Times New Roman" w:hAnsi="Times New Roman"/>
                <w:kern w:val="0"/>
                <w:szCs w:val="21"/>
              </w:rPr>
            </w:pPr>
            <w:r>
              <w:rPr>
                <w:rFonts w:ascii="Times New Roman" w:hAnsi="Times New Roman"/>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3202088.32</w:t>
            </w:r>
          </w:p>
        </w:tc>
        <w:tc>
          <w:p>
            <w:pPr>
              <w:spacing w:line="360" w:lineRule="exact"/>
              <w:jc w:val="center"/>
              <w:rPr>
                <w:rFonts w:ascii="Times New Roman" w:hAnsi="Times New Roman"/>
                <w:szCs w:val="21"/>
              </w:rPr>
            </w:pPr>
            <w:r>
              <w:rPr>
                <w:rFonts w:hint="eastAsia" w:ascii="Times New Roman" w:hAnsi="Times New Roman"/>
                <w:szCs w:val="21"/>
              </w:rPr>
              <w:t>36391428.11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3202319.88</w:t>
            </w:r>
          </w:p>
        </w:tc>
        <w:tc>
          <w:p>
            <w:pPr>
              <w:spacing w:line="360" w:lineRule="exact"/>
              <w:jc w:val="center"/>
              <w:rPr>
                <w:rFonts w:ascii="Times New Roman" w:hAnsi="Times New Roman"/>
                <w:szCs w:val="21"/>
              </w:rPr>
            </w:pPr>
            <w:r>
              <w:rPr>
                <w:rFonts w:hint="eastAsia" w:ascii="Times New Roman" w:hAnsi="Times New Roman"/>
                <w:szCs w:val="21"/>
              </w:rPr>
              <w:t>36391440.07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3202295.40</w:t>
            </w:r>
          </w:p>
        </w:tc>
        <w:tc>
          <w:p>
            <w:pPr>
              <w:spacing w:line="360" w:lineRule="exact"/>
              <w:jc w:val="center"/>
              <w:rPr>
                <w:rFonts w:ascii="Times New Roman" w:hAnsi="Times New Roman"/>
                <w:szCs w:val="21"/>
              </w:rPr>
            </w:pPr>
            <w:r>
              <w:rPr>
                <w:rFonts w:hint="eastAsia" w:ascii="Times New Roman" w:hAnsi="Times New Roman"/>
                <w:szCs w:val="21"/>
              </w:rPr>
              <w:t>36391295.47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3202704.51</w:t>
            </w:r>
          </w:p>
        </w:tc>
        <w:tc>
          <w:p>
            <w:pPr>
              <w:spacing w:line="360" w:lineRule="exact"/>
              <w:jc w:val="center"/>
              <w:rPr>
                <w:rFonts w:ascii="Times New Roman" w:hAnsi="Times New Roman"/>
                <w:szCs w:val="21"/>
              </w:rPr>
            </w:pPr>
            <w:r>
              <w:rPr>
                <w:rFonts w:hint="eastAsia" w:ascii="Times New Roman" w:hAnsi="Times New Roman"/>
                <w:szCs w:val="21"/>
              </w:rPr>
              <w:t>36391298.74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5</w:t>
            </w:r>
          </w:p>
        </w:tc>
        <w:tc>
          <w:tcPr>
            <w:gridSpan w:val="2"/>
          </w:tcPr>
          <w:p>
            <w:pPr>
              <w:spacing w:line="360" w:lineRule="exact"/>
              <w:jc w:val="center"/>
              <w:rPr>
                <w:rFonts w:ascii="Times New Roman" w:hAnsi="Times New Roman"/>
                <w:szCs w:val="21"/>
              </w:rPr>
            </w:pPr>
            <w:r>
              <w:rPr>
                <w:rFonts w:hint="eastAsia" w:ascii="Times New Roman" w:hAnsi="Times New Roman"/>
                <w:szCs w:val="21"/>
              </w:rPr>
              <w:t>3202702.34</w:t>
            </w:r>
          </w:p>
        </w:tc>
        <w:tc>
          <w:p>
            <w:pPr>
              <w:spacing w:line="360" w:lineRule="exact"/>
              <w:jc w:val="center"/>
              <w:rPr>
                <w:rFonts w:ascii="Times New Roman" w:hAnsi="Times New Roman"/>
                <w:szCs w:val="21"/>
              </w:rPr>
            </w:pPr>
            <w:r>
              <w:rPr>
                <w:rFonts w:hint="eastAsia" w:ascii="Times New Roman" w:hAnsi="Times New Roman"/>
                <w:szCs w:val="21"/>
              </w:rPr>
              <w:t>36391595.79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6</w:t>
            </w:r>
          </w:p>
        </w:tc>
        <w:tc>
          <w:tcPr>
            <w:gridSpan w:val="2"/>
          </w:tcPr>
          <w:p>
            <w:pPr>
              <w:spacing w:line="360" w:lineRule="exact"/>
              <w:jc w:val="center"/>
              <w:rPr>
                <w:rFonts w:ascii="Times New Roman" w:hAnsi="Times New Roman"/>
                <w:szCs w:val="21"/>
              </w:rPr>
            </w:pPr>
            <w:r>
              <w:rPr>
                <w:rFonts w:hint="eastAsia" w:ascii="Times New Roman" w:hAnsi="Times New Roman"/>
                <w:szCs w:val="21"/>
              </w:rPr>
              <w:t>3202518.76</w:t>
            </w:r>
          </w:p>
        </w:tc>
        <w:tc>
          <w:p>
            <w:pPr>
              <w:spacing w:line="360" w:lineRule="exact"/>
              <w:jc w:val="center"/>
              <w:rPr>
                <w:rFonts w:ascii="Times New Roman" w:hAnsi="Times New Roman"/>
                <w:szCs w:val="21"/>
              </w:rPr>
            </w:pPr>
            <w:r>
              <w:rPr>
                <w:rFonts w:hint="eastAsia" w:ascii="Times New Roman" w:hAnsi="Times New Roman"/>
                <w:szCs w:val="21"/>
              </w:rPr>
              <w:t>36391678.19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7</w:t>
            </w:r>
          </w:p>
        </w:tc>
        <w:tc>
          <w:tcPr>
            <w:gridSpan w:val="2"/>
          </w:tcPr>
          <w:p>
            <w:pPr>
              <w:spacing w:line="360" w:lineRule="exact"/>
              <w:jc w:val="center"/>
              <w:rPr>
                <w:rFonts w:ascii="Times New Roman" w:hAnsi="Times New Roman"/>
                <w:szCs w:val="21"/>
              </w:rPr>
            </w:pPr>
            <w:r>
              <w:rPr>
                <w:rFonts w:hint="eastAsia" w:ascii="Times New Roman" w:hAnsi="Times New Roman"/>
                <w:szCs w:val="21"/>
              </w:rPr>
              <w:t>3202560.64</w:t>
            </w:r>
          </w:p>
        </w:tc>
        <w:tc>
          <w:p>
            <w:pPr>
              <w:spacing w:line="360" w:lineRule="exact"/>
              <w:jc w:val="center"/>
              <w:rPr>
                <w:rFonts w:ascii="Times New Roman" w:hAnsi="Times New Roman"/>
                <w:szCs w:val="21"/>
              </w:rPr>
            </w:pPr>
            <w:r>
              <w:rPr>
                <w:rFonts w:hint="eastAsia" w:ascii="Times New Roman" w:hAnsi="Times New Roman"/>
                <w:szCs w:val="21"/>
              </w:rPr>
              <w:t>36391790.80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8</w:t>
            </w:r>
          </w:p>
        </w:tc>
        <w:tc>
          <w:tcPr>
            <w:gridSpan w:val="2"/>
          </w:tcPr>
          <w:p>
            <w:pPr>
              <w:spacing w:line="360" w:lineRule="exact"/>
              <w:jc w:val="center"/>
              <w:rPr>
                <w:rFonts w:ascii="Times New Roman" w:hAnsi="Times New Roman"/>
                <w:szCs w:val="21"/>
              </w:rPr>
            </w:pPr>
            <w:r>
              <w:rPr>
                <w:rFonts w:hint="eastAsia" w:ascii="Times New Roman" w:hAnsi="Times New Roman"/>
                <w:szCs w:val="21"/>
              </w:rPr>
              <w:t>3201825.17</w:t>
            </w:r>
          </w:p>
        </w:tc>
        <w:tc>
          <w:p>
            <w:pPr>
              <w:spacing w:line="360" w:lineRule="exact"/>
              <w:jc w:val="center"/>
              <w:rPr>
                <w:rFonts w:ascii="Times New Roman" w:hAnsi="Times New Roman"/>
                <w:szCs w:val="21"/>
              </w:rPr>
            </w:pPr>
            <w:r>
              <w:rPr>
                <w:rFonts w:hint="eastAsia" w:ascii="Times New Roman" w:hAnsi="Times New Roman"/>
                <w:szCs w:val="21"/>
              </w:rPr>
              <w:t>36391938.38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9</w:t>
            </w:r>
          </w:p>
        </w:tc>
        <w:tc>
          <w:tcPr>
            <w:gridSpan w:val="2"/>
          </w:tcPr>
          <w:p>
            <w:pPr>
              <w:spacing w:line="360" w:lineRule="exact"/>
              <w:jc w:val="center"/>
              <w:rPr>
                <w:rFonts w:ascii="Times New Roman" w:hAnsi="Times New Roman"/>
                <w:szCs w:val="21"/>
              </w:rPr>
            </w:pPr>
            <w:r>
              <w:rPr>
                <w:rFonts w:hint="eastAsia" w:ascii="Times New Roman" w:hAnsi="Times New Roman"/>
                <w:szCs w:val="21"/>
              </w:rPr>
              <w:t>3201804.51</w:t>
            </w:r>
          </w:p>
        </w:tc>
        <w:tc>
          <w:p>
            <w:pPr>
              <w:spacing w:line="360" w:lineRule="exact"/>
              <w:jc w:val="center"/>
              <w:rPr>
                <w:rFonts w:ascii="Times New Roman" w:hAnsi="Times New Roman"/>
                <w:szCs w:val="21"/>
              </w:rPr>
            </w:pPr>
            <w:r>
              <w:rPr>
                <w:rFonts w:hint="eastAsia" w:ascii="Times New Roman" w:hAnsi="Times New Roman"/>
                <w:szCs w:val="21"/>
              </w:rPr>
              <w:t>36391687.74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10</w:t>
            </w:r>
          </w:p>
        </w:tc>
        <w:tc>
          <w:tcPr>
            <w:gridSpan w:val="2"/>
          </w:tcPr>
          <w:p>
            <w:pPr>
              <w:spacing w:line="360" w:lineRule="exact"/>
              <w:jc w:val="center"/>
              <w:rPr>
                <w:rFonts w:ascii="Times New Roman" w:hAnsi="Times New Roman"/>
                <w:szCs w:val="21"/>
              </w:rPr>
            </w:pPr>
            <w:r>
              <w:rPr>
                <w:rFonts w:hint="eastAsia" w:ascii="Times New Roman" w:hAnsi="Times New Roman"/>
                <w:szCs w:val="21"/>
              </w:rPr>
              <w:t>3201853.65</w:t>
            </w:r>
          </w:p>
        </w:tc>
        <w:tc>
          <w:p>
            <w:pPr>
              <w:spacing w:line="360" w:lineRule="exact"/>
              <w:jc w:val="center"/>
              <w:rPr>
                <w:rFonts w:ascii="Times New Roman" w:hAnsi="Times New Roman"/>
                <w:szCs w:val="21"/>
              </w:rPr>
            </w:pPr>
            <w:r>
              <w:rPr>
                <w:rFonts w:hint="eastAsia" w:ascii="Times New Roman" w:hAnsi="Times New Roman"/>
                <w:szCs w:val="21"/>
              </w:rPr>
              <w:t>36391662.88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11</w:t>
            </w:r>
          </w:p>
        </w:tc>
        <w:tc>
          <w:tcPr>
            <w:gridSpan w:val="2"/>
          </w:tcPr>
          <w:p>
            <w:pPr>
              <w:spacing w:line="360" w:lineRule="exact"/>
              <w:jc w:val="center"/>
              <w:rPr>
                <w:rFonts w:ascii="Times New Roman" w:hAnsi="Times New Roman"/>
                <w:szCs w:val="21"/>
              </w:rPr>
            </w:pPr>
            <w:r>
              <w:rPr>
                <w:rFonts w:hint="eastAsia" w:ascii="Times New Roman" w:hAnsi="Times New Roman"/>
                <w:szCs w:val="21"/>
              </w:rPr>
              <w:t>3201845.68</w:t>
            </w:r>
          </w:p>
        </w:tc>
        <w:tc>
          <w:p>
            <w:pPr>
              <w:spacing w:line="360" w:lineRule="exact"/>
              <w:jc w:val="center"/>
              <w:rPr>
                <w:rFonts w:ascii="Times New Roman" w:hAnsi="Times New Roman"/>
                <w:szCs w:val="21"/>
              </w:rPr>
            </w:pPr>
            <w:r>
              <w:rPr>
                <w:rFonts w:hint="eastAsia" w:ascii="Times New Roman" w:hAnsi="Times New Roman"/>
                <w:szCs w:val="21"/>
              </w:rPr>
              <w:t>36391556.35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trPr>
        <w:tc>
          <w:tcPr>
            <w:gridSpan w:val="2"/>
          </w:tcPr>
          <w:p>
            <w:pPr>
              <w:spacing w:line="360" w:lineRule="exact"/>
              <w:jc w:val="center"/>
              <w:rPr>
                <w:rFonts w:ascii="Times New Roman" w:hAnsi="Times New Roman"/>
                <w:kern w:val="0"/>
                <w:szCs w:val="21"/>
              </w:rPr>
            </w:pPr>
            <w:r>
              <w:rPr>
                <w:rFonts w:hint="eastAsia" w:ascii="Times New Roman" w:hAnsi="Times New Roman"/>
                <w:kern w:val="0"/>
                <w:szCs w:val="21"/>
              </w:rPr>
              <w:t>12</w:t>
            </w:r>
          </w:p>
        </w:tc>
        <w:tc>
          <w:tcPr>
            <w:gridSpan w:val="2"/>
          </w:tcPr>
          <w:p>
            <w:pPr>
              <w:spacing w:line="360" w:lineRule="exact"/>
              <w:jc w:val="center"/>
              <w:rPr>
                <w:rFonts w:ascii="Times New Roman" w:hAnsi="Times New Roman"/>
                <w:szCs w:val="21"/>
              </w:rPr>
            </w:pPr>
            <w:r>
              <w:rPr>
                <w:rFonts w:hint="eastAsia" w:ascii="Times New Roman" w:hAnsi="Times New Roman"/>
                <w:szCs w:val="21"/>
              </w:rPr>
              <w:t>3202088.33</w:t>
            </w:r>
          </w:p>
        </w:tc>
        <w:tc>
          <w:p>
            <w:pPr>
              <w:spacing w:line="360" w:lineRule="exact"/>
              <w:jc w:val="center"/>
              <w:rPr>
                <w:rFonts w:ascii="Times New Roman" w:hAnsi="Times New Roman"/>
                <w:szCs w:val="21"/>
              </w:rPr>
            </w:pPr>
            <w:r>
              <w:rPr>
                <w:rFonts w:hint="eastAsia" w:ascii="Times New Roman" w:hAnsi="Times New Roman"/>
                <w:szCs w:val="21"/>
              </w:rPr>
              <w:t>36391553.71</w:t>
            </w:r>
          </w:p>
        </w:tc>
      </w:tr>
    </w:tbl>
    <w:p>
      <w:pPr>
        <w:spacing w:line="360" w:lineRule="exact"/>
        <w:ind w:firstLine="464" w:firstLineChars="220"/>
        <w:rPr>
          <w:rStyle w:val="7"/>
          <w:rFonts w:ascii="Times New Roman" w:hAnsi="Times New Roman"/>
          <w:szCs w:val="21"/>
        </w:rPr>
      </w:pPr>
      <w:r>
        <w:rPr>
          <w:rFonts w:ascii="Times New Roman" w:hAnsi="Times New Roman"/>
          <w:b/>
          <w:bCs/>
          <w:kern w:val="0"/>
          <w:szCs w:val="21"/>
        </w:rPr>
        <w:t xml:space="preserve">二、出让人、有关机构联系方式 </w:t>
      </w:r>
    </w:p>
    <w:p>
      <w:pPr>
        <w:spacing w:line="360" w:lineRule="exact"/>
        <w:ind w:firstLine="420" w:firstLineChars="200"/>
        <w:rPr>
          <w:rStyle w:val="7"/>
          <w:rFonts w:ascii="Times New Roman" w:hAnsi="Times New Roman"/>
          <w:szCs w:val="21"/>
        </w:rPr>
      </w:pPr>
      <w:r>
        <w:rPr>
          <w:rFonts w:ascii="Times New Roman" w:hAnsi="Times New Roman"/>
          <w:kern w:val="0"/>
          <w:szCs w:val="21"/>
        </w:rPr>
        <w:t xml:space="preserve">（一）出让人及承办机构 </w:t>
      </w:r>
    </w:p>
    <w:p>
      <w:pPr>
        <w:spacing w:line="360" w:lineRule="exact"/>
        <w:ind w:firstLine="420" w:firstLineChars="200"/>
        <w:rPr>
          <w:rStyle w:val="7"/>
          <w:rFonts w:asciiTheme="minorEastAsia" w:hAnsiTheme="minorEastAsia"/>
          <w:szCs w:val="21"/>
        </w:rPr>
      </w:pPr>
      <w:r>
        <w:rPr>
          <w:rFonts w:asciiTheme="minorEastAsia" w:hAnsiTheme="minorEastAsia"/>
          <w:kern w:val="0"/>
          <w:szCs w:val="21"/>
        </w:rPr>
        <w:t>本次采矿权出让人为</w:t>
      </w:r>
      <w:r>
        <w:rPr>
          <w:rFonts w:hint="eastAsia" w:asciiTheme="minorEastAsia" w:hAnsiTheme="minorEastAsia"/>
          <w:kern w:val="0"/>
          <w:szCs w:val="21"/>
        </w:rPr>
        <w:t>重庆市万盛经开区规划和自然资源局</w:t>
      </w:r>
      <w:r>
        <w:rPr>
          <w:rFonts w:asciiTheme="minorEastAsia" w:hAnsiTheme="minorEastAsia"/>
          <w:kern w:val="0"/>
          <w:szCs w:val="21"/>
        </w:rPr>
        <w:t>，采矿权出让承办机构为</w:t>
      </w:r>
      <w:r>
        <w:rPr>
          <w:rFonts w:hint="eastAsia" w:asciiTheme="minorEastAsia" w:hAnsiTheme="minorEastAsia"/>
          <w:kern w:val="0"/>
          <w:szCs w:val="21"/>
        </w:rPr>
        <w:t>重庆市万盛经开区公共资源综合交易中心</w:t>
      </w:r>
      <w:r>
        <w:rPr>
          <w:rFonts w:asciiTheme="minorEastAsia" w:hAnsiTheme="minorEastAsia"/>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 xml:space="preserve">（二）出让人及有关机构联系方式 </w:t>
      </w:r>
    </w:p>
    <w:p>
      <w:pPr>
        <w:spacing w:line="360" w:lineRule="exact"/>
        <w:ind w:firstLine="420" w:firstLineChars="200"/>
        <w:rPr>
          <w:rStyle w:val="7"/>
          <w:rFonts w:asciiTheme="minorEastAsia" w:hAnsiTheme="minorEastAsia"/>
          <w:szCs w:val="21"/>
        </w:rPr>
      </w:pPr>
      <w:r>
        <w:rPr>
          <w:rFonts w:ascii="Times New Roman" w:hAnsi="Times New Roman"/>
          <w:kern w:val="0"/>
          <w:szCs w:val="21"/>
        </w:rPr>
        <w:t>1、</w:t>
      </w:r>
      <w:r>
        <w:rPr>
          <w:rFonts w:hint="eastAsia" w:asciiTheme="minorEastAsia" w:hAnsiTheme="minorEastAsia"/>
          <w:szCs w:val="21"/>
        </w:rPr>
        <w:t>重庆市万盛经开区规划和自然资源局</w:t>
      </w:r>
      <w:r>
        <w:rPr>
          <w:rFonts w:asciiTheme="minorEastAsia" w:hAnsiTheme="minorEastAsia"/>
          <w:kern w:val="0"/>
          <w:szCs w:val="21"/>
        </w:rPr>
        <w:t>联系方式</w:t>
      </w:r>
    </w:p>
    <w:p>
      <w:pPr>
        <w:spacing w:line="360" w:lineRule="exact"/>
        <w:ind w:firstLine="420" w:firstLineChars="200"/>
        <w:rPr>
          <w:rStyle w:val="7"/>
          <w:rFonts w:asciiTheme="minorEastAsia" w:hAnsiTheme="minorEastAsia"/>
          <w:szCs w:val="21"/>
        </w:rPr>
      </w:pPr>
      <w:r>
        <w:rPr>
          <w:rFonts w:asciiTheme="minorEastAsia" w:hAnsiTheme="minorEastAsia"/>
          <w:kern w:val="0"/>
          <w:szCs w:val="21"/>
        </w:rPr>
        <w:t>地址：</w:t>
      </w:r>
      <w:r>
        <w:rPr>
          <w:rFonts w:hint="eastAsia" w:cs="宋体" w:asciiTheme="minorEastAsia" w:hAnsiTheme="minorEastAsia"/>
          <w:szCs w:val="21"/>
        </w:rPr>
        <w:t>重庆市万盛经开区塔山路9号</w:t>
      </w:r>
      <w:r>
        <w:rPr>
          <w:rFonts w:asciiTheme="minorEastAsia" w:hAnsiTheme="minorEastAsia"/>
          <w:kern w:val="0"/>
          <w:szCs w:val="21"/>
        </w:rPr>
        <w:t>，联系人：</w:t>
      </w:r>
      <w:r>
        <w:rPr>
          <w:rFonts w:hint="eastAsia" w:cs="宋体" w:asciiTheme="minorEastAsia" w:hAnsiTheme="minorEastAsia"/>
          <w:szCs w:val="21"/>
        </w:rPr>
        <w:t>王老师</w:t>
      </w:r>
      <w:r>
        <w:rPr>
          <w:rFonts w:asciiTheme="minorEastAsia" w:hAnsiTheme="minorEastAsia"/>
          <w:kern w:val="0"/>
          <w:szCs w:val="21"/>
        </w:rPr>
        <w:t>，联系电话：</w:t>
      </w:r>
      <w:r>
        <w:rPr>
          <w:rFonts w:hint="eastAsia" w:asciiTheme="minorEastAsia" w:hAnsiTheme="minorEastAsia"/>
          <w:szCs w:val="21"/>
        </w:rPr>
        <w:t>023-48291633</w:t>
      </w:r>
    </w:p>
    <w:p>
      <w:pPr>
        <w:spacing w:line="360" w:lineRule="exact"/>
        <w:ind w:firstLine="420" w:firstLineChars="200"/>
        <w:rPr>
          <w:rStyle w:val="7"/>
          <w:rFonts w:asciiTheme="minorEastAsia" w:hAnsiTheme="minorEastAsia"/>
          <w:szCs w:val="21"/>
        </w:rPr>
      </w:pPr>
      <w:r>
        <w:rPr>
          <w:rFonts w:asciiTheme="minorEastAsia" w:hAnsiTheme="minorEastAsia"/>
          <w:kern w:val="0"/>
          <w:szCs w:val="21"/>
        </w:rPr>
        <w:t>2、</w:t>
      </w:r>
      <w:r>
        <w:rPr>
          <w:rFonts w:hint="eastAsia" w:asciiTheme="minorEastAsia" w:hAnsiTheme="minorEastAsia"/>
          <w:szCs w:val="21"/>
        </w:rPr>
        <w:t>重庆市万盛经开区公共资源综合交易中心</w:t>
      </w:r>
      <w:r>
        <w:rPr>
          <w:rFonts w:asciiTheme="minorEastAsia" w:hAnsiTheme="minorEastAsia"/>
          <w:kern w:val="0"/>
          <w:szCs w:val="21"/>
        </w:rPr>
        <w:t>联系方式</w:t>
      </w:r>
    </w:p>
    <w:p>
      <w:pPr>
        <w:spacing w:line="360" w:lineRule="exact"/>
        <w:ind w:firstLine="420" w:firstLineChars="200"/>
        <w:rPr>
          <w:rFonts w:asciiTheme="minorEastAsia" w:hAnsiTheme="minorEastAsia"/>
          <w:kern w:val="0"/>
          <w:szCs w:val="21"/>
        </w:rPr>
      </w:pPr>
      <w:r>
        <w:rPr>
          <w:rFonts w:asciiTheme="minorEastAsia" w:hAnsiTheme="minorEastAsia"/>
          <w:kern w:val="0"/>
          <w:szCs w:val="21"/>
        </w:rPr>
        <w:t>地址：</w:t>
      </w:r>
      <w:r>
        <w:rPr>
          <w:rFonts w:hint="eastAsia" w:asciiTheme="minorEastAsia" w:hAnsiTheme="minorEastAsia"/>
          <w:szCs w:val="21"/>
        </w:rPr>
        <w:t>重庆市万盛经开区国能天街8幢3楼</w:t>
      </w:r>
      <w:r>
        <w:rPr>
          <w:rFonts w:asciiTheme="minorEastAsia" w:hAnsiTheme="minorEastAsia"/>
          <w:kern w:val="0"/>
          <w:szCs w:val="21"/>
        </w:rPr>
        <w:t>，联系人：</w:t>
      </w:r>
      <w:r>
        <w:rPr>
          <w:rFonts w:hint="eastAsia" w:asciiTheme="minorEastAsia" w:hAnsiTheme="minorEastAsia"/>
          <w:szCs w:val="21"/>
        </w:rPr>
        <w:t>张老师</w:t>
      </w:r>
      <w:r>
        <w:rPr>
          <w:rFonts w:asciiTheme="minorEastAsia" w:hAnsiTheme="minorEastAsia"/>
          <w:kern w:val="0"/>
          <w:szCs w:val="21"/>
        </w:rPr>
        <w:t>，联系电话：</w:t>
      </w:r>
      <w:r>
        <w:rPr>
          <w:rFonts w:hint="eastAsia" w:asciiTheme="minorEastAsia" w:hAnsiTheme="minorEastAsia"/>
          <w:szCs w:val="21"/>
        </w:rPr>
        <w:t>023-64183150</w:t>
      </w:r>
    </w:p>
    <w:p>
      <w:pPr>
        <w:spacing w:line="360" w:lineRule="exact"/>
        <w:ind w:firstLine="422" w:firstLineChars="200"/>
        <w:rPr>
          <w:rStyle w:val="7"/>
          <w:rFonts w:ascii="Times New Roman" w:hAnsi="Times New Roman"/>
          <w:szCs w:val="21"/>
        </w:rPr>
      </w:pPr>
      <w:r>
        <w:rPr>
          <w:rStyle w:val="7"/>
          <w:rFonts w:ascii="Times New Roman" w:hAnsi="Times New Roman"/>
          <w:szCs w:val="21"/>
        </w:rPr>
        <w:t>三、竞买申请人准入条件</w:t>
      </w:r>
    </w:p>
    <w:p>
      <w:pPr>
        <w:spacing w:line="360" w:lineRule="exact"/>
        <w:ind w:firstLine="420" w:firstLineChars="200"/>
        <w:rPr>
          <w:rStyle w:val="7"/>
          <w:rFonts w:ascii="Times New Roman" w:hAnsi="Times New Roman"/>
          <w:b w:val="0"/>
          <w:szCs w:val="21"/>
        </w:rPr>
      </w:pPr>
      <w:r>
        <w:rPr>
          <w:rStyle w:val="7"/>
          <w:rFonts w:ascii="Times New Roman" w:hAnsi="Times New Roman"/>
          <w:b w:val="0"/>
          <w:szCs w:val="21"/>
        </w:rPr>
        <w:t>（一）竞买申请人须为营利法人；</w:t>
      </w:r>
    </w:p>
    <w:p>
      <w:pPr>
        <w:spacing w:line="360" w:lineRule="exact"/>
        <w:ind w:firstLine="420" w:firstLineChars="200"/>
        <w:rPr>
          <w:rStyle w:val="7"/>
          <w:rFonts w:ascii="Times New Roman" w:hAnsi="Times New Roman"/>
          <w:b w:val="0"/>
          <w:szCs w:val="21"/>
        </w:rPr>
      </w:pPr>
      <w:r>
        <w:rPr>
          <w:rStyle w:val="7"/>
          <w:rFonts w:ascii="Times New Roman" w:hAnsi="Times New Roman"/>
          <w:b w:val="0"/>
          <w:szCs w:val="21"/>
        </w:rPr>
        <w:t>（二）竞买申请人属于以下情形之一的不得参与竞买：</w:t>
      </w:r>
    </w:p>
    <w:p>
      <w:pPr>
        <w:spacing w:line="360" w:lineRule="exact"/>
        <w:ind w:firstLine="630" w:firstLineChars="300"/>
        <w:rPr>
          <w:rStyle w:val="7"/>
          <w:rFonts w:ascii="Times New Roman" w:hAnsi="Times New Roman"/>
          <w:b w:val="0"/>
          <w:szCs w:val="21"/>
        </w:rPr>
      </w:pPr>
      <w:r>
        <w:rPr>
          <w:rStyle w:val="7"/>
          <w:rFonts w:hint="eastAsia" w:ascii="Times New Roman" w:hAnsi="Times New Roman"/>
          <w:b w:val="0"/>
          <w:szCs w:val="21"/>
        </w:rPr>
        <w:t>1、在自然资源部矿业权人勘查开采信息公示系统的“矿业权人异常名录”“矿业权人严重违法名单”内；</w:t>
      </w:r>
    </w:p>
    <w:p>
      <w:pPr>
        <w:spacing w:line="360" w:lineRule="exact"/>
        <w:ind w:firstLine="630" w:firstLineChars="300"/>
        <w:rPr>
          <w:rStyle w:val="7"/>
          <w:rFonts w:ascii="Times New Roman" w:hAnsi="Times New Roman"/>
          <w:b w:val="0"/>
          <w:szCs w:val="21"/>
        </w:rPr>
      </w:pPr>
      <w:r>
        <w:rPr>
          <w:rStyle w:val="7"/>
          <w:rFonts w:hint="eastAsia" w:ascii="Times New Roman" w:hAnsi="Times New Roman"/>
          <w:b w:val="0"/>
          <w:szCs w:val="21"/>
        </w:rPr>
        <w:t>2.通过“信用中国”查询，在自然资源部联合惩戒备忘录或重庆市信用惩戒严重失信主体“黑名单”内限制禁止参与采矿权出让的；</w:t>
      </w:r>
    </w:p>
    <w:p>
      <w:pPr>
        <w:spacing w:line="360" w:lineRule="exact"/>
        <w:ind w:firstLine="630" w:firstLineChars="300"/>
        <w:rPr>
          <w:rStyle w:val="7"/>
          <w:rFonts w:ascii="Times New Roman" w:hAnsi="Times New Roman"/>
          <w:b w:val="0"/>
          <w:szCs w:val="21"/>
        </w:rPr>
      </w:pPr>
      <w:r>
        <w:rPr>
          <w:rStyle w:val="7"/>
          <w:rFonts w:hint="eastAsia" w:ascii="Times New Roman" w:hAnsi="Times New Roman"/>
          <w:b w:val="0"/>
          <w:szCs w:val="21"/>
        </w:rPr>
        <w:t>3.被吊销采矿许可证之日起2年内。</w:t>
      </w:r>
    </w:p>
    <w:p>
      <w:pPr>
        <w:spacing w:line="360" w:lineRule="exact"/>
        <w:ind w:firstLine="630" w:firstLineChars="300"/>
        <w:rPr>
          <w:rStyle w:val="7"/>
          <w:rFonts w:ascii="Times New Roman" w:hAnsi="Times New Roman"/>
          <w:b w:val="0"/>
          <w:szCs w:val="21"/>
        </w:rPr>
      </w:pPr>
      <w:r>
        <w:rPr>
          <w:rStyle w:val="7"/>
          <w:rFonts w:ascii="Times New Roman" w:hAnsi="Times New Roman"/>
          <w:b w:val="0"/>
          <w:szCs w:val="21"/>
        </w:rPr>
        <w:t>（</w:t>
      </w:r>
      <w:r>
        <w:rPr>
          <w:rStyle w:val="7"/>
          <w:rFonts w:hint="eastAsia" w:ascii="Times New Roman" w:hAnsi="Times New Roman"/>
          <w:b w:val="0"/>
          <w:szCs w:val="21"/>
          <w:lang w:val="en-US" w:eastAsia="zh-CN"/>
        </w:rPr>
        <w:t>三</w:t>
      </w:r>
      <w:r>
        <w:rPr>
          <w:rStyle w:val="7"/>
          <w:rFonts w:ascii="Times New Roman" w:hAnsi="Times New Roman"/>
          <w:b w:val="0"/>
          <w:szCs w:val="21"/>
        </w:rPr>
        <w:t>）</w:t>
      </w:r>
      <w:r>
        <w:rPr>
          <w:rStyle w:val="7"/>
          <w:rFonts w:hint="eastAsia" w:ascii="Times New Roman" w:hAnsi="Times New Roman"/>
          <w:b w:val="0"/>
          <w:szCs w:val="21"/>
        </w:rPr>
        <w:t>竞买人需具有水泥生产资质。</w:t>
      </w:r>
    </w:p>
    <w:p>
      <w:pPr>
        <w:spacing w:line="360" w:lineRule="exact"/>
        <w:ind w:firstLine="422" w:firstLineChars="200"/>
        <w:rPr>
          <w:rStyle w:val="7"/>
          <w:rFonts w:ascii="Times New Roman" w:hAnsi="Times New Roman" w:cs="Times New Roman"/>
          <w:color w:val="222222"/>
          <w:szCs w:val="21"/>
        </w:rPr>
      </w:pPr>
      <w:r>
        <w:rPr>
          <w:rStyle w:val="7"/>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2020年09月24日09时</w:t>
      </w:r>
      <w:r>
        <w:rPr>
          <w:rFonts w:ascii="Times New Roman" w:hAnsi="Times New Roman" w:cs="Times New Roman"/>
          <w:szCs w:val="21"/>
        </w:rPr>
        <w:t>-</w:t>
      </w:r>
      <w:r>
        <w:rPr>
          <w:rFonts w:hint="eastAsia" w:ascii="Times New Roman" w:hAnsi="Times New Roman" w:cs="Times New Roman"/>
          <w:szCs w:val="21"/>
        </w:rPr>
        <w:t>2020年10月27日17时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重庆市万盛经开区国能天街8幢3楼公共资源综合交易中心交易二科</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张老师</w:t>
      </w:r>
      <w:r>
        <w:rPr>
          <w:rFonts w:ascii="Times New Roman" w:hAnsi="Times New Roman" w:cs="Times New Roman"/>
          <w:szCs w:val="21"/>
        </w:rPr>
        <w:t>，联系电话：</w:t>
      </w:r>
      <w:r>
        <w:rPr>
          <w:rFonts w:hint="eastAsia" w:ascii="Times New Roman" w:hAnsi="Times New Roman" w:cs="Times New Roman"/>
          <w:szCs w:val="21"/>
        </w:rPr>
        <w:t>023-64183150</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重庆市万盛经开区公共资源综合交易中心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8539.6</w:t>
      </w:r>
      <w:r>
        <w:rPr>
          <w:rFonts w:ascii="Times New Roman" w:hAnsi="Times New Roman" w:cs="Times New Roman"/>
          <w:szCs w:val="21"/>
        </w:rPr>
        <w:t>万元（大写：</w:t>
      </w:r>
      <w:r>
        <w:rPr>
          <w:rFonts w:hint="eastAsia" w:ascii="宋体" w:hAnsi="宋体" w:eastAsia="宋体" w:cs="宋体"/>
          <w:szCs w:val="21"/>
        </w:rPr>
        <w:t>捌仟伍佰叁拾玖万陆仟元整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重庆市万盛经济技术开发区机关事务管理局</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2020年10月27日17时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保证金户名：重庆市万盛经济技术开发区机关事务管理局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开户行：邮储银行重庆万盛经开区支行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帐号：950006010000018963。</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重庆市万盛经济技术开发区机关事务管理局</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2" w:firstLineChars="200"/>
        <w:rPr>
          <w:rStyle w:val="7"/>
          <w:rFonts w:ascii="Times New Roman" w:hAnsi="Times New Roman" w:cs="Times New Roman"/>
          <w:szCs w:val="21"/>
        </w:rPr>
      </w:pPr>
      <w:r>
        <w:rPr>
          <w:rStyle w:val="7"/>
          <w:rFonts w:ascii="Times New Roman" w:hAnsi="Times New Roman" w:cs="Times New Roman"/>
          <w:szCs w:val="21"/>
        </w:rPr>
        <w:t>五、</w:t>
      </w:r>
      <w:r>
        <w:rPr>
          <w:rStyle w:val="7"/>
          <w:rFonts w:hint="eastAsia" w:ascii="Times New Roman" w:hAnsi="Times New Roman" w:cs="Times New Roman"/>
          <w:szCs w:val="21"/>
        </w:rPr>
        <w:t>采</w:t>
      </w:r>
      <w:r>
        <w:rPr>
          <w:rStyle w:val="7"/>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43万</w:t>
      </w:r>
      <w:r>
        <w:rPr>
          <w:rFonts w:ascii="Times New Roman" w:hAnsi="Times New Roman" w:cs="Times New Roman"/>
          <w:szCs w:val="21"/>
        </w:rPr>
        <w:t>元。拍卖时间为</w:t>
      </w:r>
      <w:r>
        <w:rPr>
          <w:rFonts w:hint="eastAsia" w:ascii="Times New Roman" w:hAnsi="Times New Roman" w:cs="Times New Roman"/>
          <w:szCs w:val="21"/>
        </w:rPr>
        <w:t>2020年10月28日15时30分</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2" w:firstLineChars="200"/>
        <w:rPr>
          <w:rFonts w:ascii="Times New Roman" w:hAnsi="Times New Roman" w:cs="Times New Roman"/>
          <w:color w:val="222222"/>
          <w:szCs w:val="21"/>
        </w:rPr>
      </w:pPr>
      <w:r>
        <w:rPr>
          <w:rStyle w:val="7"/>
          <w:rFonts w:ascii="Times New Roman" w:hAnsi="Times New Roman" w:cs="Times New Roman"/>
          <w:color w:val="222222"/>
          <w:szCs w:val="21"/>
        </w:rPr>
        <w:t>六、成交确认</w:t>
      </w:r>
      <w:r>
        <w:rPr>
          <w:rFonts w:ascii="Times New Roman" w:hAnsi="Times New Roman" w:cs="Times New Roman"/>
          <w:color w:val="222222"/>
          <w:szCs w:val="21"/>
        </w:rPr>
        <w:t xml:space="preserve">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重庆市万盛经开区公共资源综合交易中心</w:t>
      </w:r>
      <w:r>
        <w:rPr>
          <w:rFonts w:ascii="Times New Roman" w:hAnsi="Times New Roman" w:cs="Times New Roman"/>
          <w:szCs w:val="21"/>
        </w:rPr>
        <w:t>现场签订《采矿权出让成交确认书》。</w:t>
      </w:r>
    </w:p>
    <w:p>
      <w:pPr>
        <w:spacing w:line="360" w:lineRule="exact"/>
        <w:ind w:firstLine="422" w:firstLineChars="200"/>
        <w:rPr>
          <w:rStyle w:val="7"/>
          <w:rFonts w:ascii="Times New Roman" w:hAnsi="Times New Roman" w:cs="Times New Roman"/>
        </w:rPr>
      </w:pPr>
      <w:r>
        <w:rPr>
          <w:rStyle w:val="7"/>
          <w:rFonts w:ascii="Times New Roman" w:hAnsi="Times New Roman" w:cs="Times New Roman"/>
          <w:color w:val="222222"/>
          <w:szCs w:val="21"/>
        </w:rPr>
        <w:t>七、</w:t>
      </w:r>
      <w:r>
        <w:rPr>
          <w:rStyle w:val="7"/>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根据《财政部国土资源部关于印发&lt;矿业权出让收益征收管理暂行办法&gt;的通知》（财综﹝2017﹞35号）和《重庆市财政局和重庆市国土资源和房屋管理局关于转发&lt;矿业权出让收益征收管理暂行办法&gt;的通知》（渝财建﹝2017﹞584号）有关要求，采矿权出让收益低于200万元的，应一次性缴纳，高于200万元的，可以一次性缴纳，也可以分期缴纳，但分期缴纳的首期缴纳比列不得低于总出让收益的20%，且不得低于200万元。本宗采矿权出让收益若分期缴纳，最多可以分10期在10年内缴清。</w:t>
      </w:r>
    </w:p>
    <w:p>
      <w:pPr>
        <w:spacing w:line="360" w:lineRule="exact"/>
        <w:ind w:firstLine="422" w:firstLineChars="200"/>
        <w:rPr>
          <w:rStyle w:val="7"/>
          <w:rFonts w:ascii="Times New Roman" w:hAnsi="Times New Roman" w:cs="Times New Roman"/>
          <w:color w:val="222222"/>
          <w:szCs w:val="21"/>
        </w:rPr>
      </w:pPr>
      <w:r>
        <w:rPr>
          <w:rStyle w:val="7"/>
          <w:rFonts w:hint="eastAsia" w:ascii="Times New Roman" w:hAnsi="Times New Roman" w:cs="Times New Roman"/>
          <w:color w:val="222222"/>
          <w:szCs w:val="21"/>
        </w:rPr>
        <w:t>八</w:t>
      </w:r>
      <w:r>
        <w:rPr>
          <w:rStyle w:val="7"/>
          <w:rFonts w:ascii="Times New Roman" w:hAnsi="Times New Roman" w:cs="Times New Roman"/>
          <w:color w:val="222222"/>
          <w:szCs w:val="21"/>
        </w:rPr>
        <w:t>、交易中止或终止</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2" w:firstLineChars="200"/>
        <w:rPr>
          <w:rStyle w:val="7"/>
          <w:rFonts w:ascii="Times New Roman" w:hAnsi="Times New Roman" w:cs="Times New Roman"/>
          <w:color w:val="222222"/>
          <w:szCs w:val="21"/>
        </w:rPr>
      </w:pPr>
      <w:r>
        <w:rPr>
          <w:rStyle w:val="7"/>
          <w:rFonts w:hint="eastAsia" w:ascii="Times New Roman" w:hAnsi="Times New Roman" w:cs="Times New Roman"/>
          <w:color w:val="222222"/>
          <w:szCs w:val="21"/>
        </w:rPr>
        <w:t>九</w:t>
      </w:r>
      <w:r>
        <w:rPr>
          <w:rStyle w:val="7"/>
          <w:rFonts w:ascii="Times New Roman" w:hAnsi="Times New Roman" w:cs="Times New Roman"/>
          <w:color w:val="222222"/>
          <w:szCs w:val="21"/>
        </w:rPr>
        <w:t>、违约责任</w:t>
      </w:r>
    </w:p>
    <w:p>
      <w:pPr>
        <w:spacing w:line="360" w:lineRule="exact"/>
        <w:ind w:firstLine="420" w:firstLineChars="200"/>
        <w:rPr>
          <w:rStyle w:val="7"/>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2" w:firstLineChars="200"/>
        <w:rPr>
          <w:rStyle w:val="7"/>
          <w:rFonts w:ascii="Times New Roman" w:hAnsi="Times New Roman" w:cs="Times New Roman"/>
          <w:color w:val="222222"/>
          <w:szCs w:val="21"/>
        </w:rPr>
      </w:pPr>
      <w:r>
        <w:rPr>
          <w:rStyle w:val="7"/>
        </w:rPr>
        <w:t>十</w:t>
      </w:r>
      <w:r>
        <w:rPr>
          <w:rStyle w:val="7"/>
          <w:rFonts w:ascii="Times New Roman" w:hAnsi="Times New Roman" w:cs="Times New Roman"/>
          <w:color w:val="222222"/>
          <w:szCs w:val="21"/>
        </w:rPr>
        <w:t>、注意事项</w:t>
      </w:r>
    </w:p>
    <w:p>
      <w:pPr>
        <w:spacing w:line="360" w:lineRule="exact"/>
        <w:ind w:firstLine="420"/>
        <w:rPr>
          <w:rStyle w:val="7"/>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2" w:firstLineChars="200"/>
        <w:rPr>
          <w:rStyle w:val="7"/>
          <w:rFonts w:ascii="Times New Roman" w:hAnsi="Times New Roman" w:cs="Times New Roman"/>
          <w:color w:val="222222"/>
          <w:szCs w:val="21"/>
        </w:rPr>
      </w:pPr>
      <w:r>
        <w:rPr>
          <w:rStyle w:val="7"/>
          <w:rFonts w:ascii="Times New Roman" w:hAnsi="Times New Roman" w:cs="Times New Roman"/>
          <w:color w:val="222222"/>
          <w:szCs w:val="21"/>
        </w:rPr>
        <w:t>十</w:t>
      </w:r>
      <w:r>
        <w:rPr>
          <w:rStyle w:val="7"/>
          <w:rFonts w:hint="eastAsia" w:ascii="Times New Roman" w:hAnsi="Times New Roman" w:cs="Times New Roman"/>
          <w:color w:val="222222"/>
          <w:szCs w:val="21"/>
        </w:rPr>
        <w:t>一</w:t>
      </w:r>
      <w:r>
        <w:rPr>
          <w:rStyle w:val="7"/>
          <w:rFonts w:ascii="Times New Roman" w:hAnsi="Times New Roman" w:cs="Times New Roman"/>
          <w:color w:val="222222"/>
          <w:szCs w:val="21"/>
        </w:rPr>
        <w:t>、其他重要提示及要求</w:t>
      </w:r>
    </w:p>
    <w:p>
      <w:pPr>
        <w:spacing w:line="360" w:lineRule="exact"/>
        <w:ind w:firstLine="420" w:firstLineChars="200"/>
        <w:rPr>
          <w:rStyle w:val="7"/>
          <w:rFonts w:ascii="Times New Roman" w:hAnsi="Times New Roman" w:cs="Times New Roman"/>
          <w:color w:val="222222"/>
          <w:szCs w:val="21"/>
        </w:rPr>
      </w:pPr>
      <w:r>
        <w:rPr>
          <w:rStyle w:val="7"/>
          <w:rFonts w:hint="eastAsia" w:ascii="Times New Roman" w:hAnsi="Times New Roman" w:cs="Times New Roman"/>
          <w:b w:val="0"/>
          <w:bCs w:val="0"/>
          <w:szCs w:val="21"/>
        </w:rPr>
        <w:t>1、本次出让采矿权范围包含已建矿山，不具备独立开采条件，竞得人必须利用已建矿山开采系统，包括场地、设备进行生产。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w:t>
      </w:r>
      <w:r>
        <w:rPr>
          <w:rStyle w:val="7"/>
          <w:rFonts w:hint="eastAsia" w:ascii="Times New Roman" w:hAnsi="Times New Roman" w:cs="Times New Roman"/>
          <w:b w:val="0"/>
          <w:bCs w:val="0"/>
          <w:szCs w:val="21"/>
        </w:rPr>
        <w:cr/>
      </w:r>
      <w:r>
        <w:rPr>
          <w:rStyle w:val="7"/>
          <w:rFonts w:hint="eastAsia" w:ascii="Times New Roman" w:hAnsi="Times New Roman" w:cs="Times New Roman"/>
          <w:b w:val="0"/>
          <w:bCs w:val="0"/>
          <w:szCs w:val="21"/>
        </w:rPr>
        <w:t>
  2、根据出让前期报告等资料，截止2020年6月底，矿区范围保有资源储量3177.2万吨，其中原矿权剩余资源储量1400.9万吨，新增资源储量1776.3万吨，预计总可采资源储量2477.6万吨，永久边坡资源量699.6万吨。本次采矿权出让范围内资源开采需剥离盖层（伴生建筑石料用灰岩矿产）1040.2万吨，原采矿权剩余资源价值由竞得人按实际剩余资源评估值另行支付给原采矿权人。</w:t>
      </w:r>
      <w:r>
        <w:rPr>
          <w:rStyle w:val="7"/>
          <w:rFonts w:hint="eastAsia" w:ascii="Times New Roman" w:hAnsi="Times New Roman" w:cs="Times New Roman"/>
          <w:b w:val="0"/>
          <w:bCs w:val="0"/>
          <w:szCs w:val="21"/>
        </w:rPr>
        <w:cr/>
      </w:r>
      <w:r>
        <w:rPr>
          <w:rStyle w:val="7"/>
          <w:rFonts w:hint="eastAsia" w:ascii="Times New Roman" w:hAnsi="Times New Roman" w:cs="Times New Roman"/>
          <w:b w:val="0"/>
          <w:bCs w:val="0"/>
          <w:szCs w:val="21"/>
        </w:rPr>
        <w:t>
  3、竞买申请人须认真详读出让文件、了解矿山基本情况，在采矿权出让收益起始价8539.6万元中，含采矿权出让前期工作成本27.4万元，竞买人竞得后，不需另支付该宗采矿权出让前期工作成本费用。因原矿权人资产属国有资产，需按照国有资产管理的相关规定和流程报批固定资产转让，竞得人需一次性支付原采矿权人固定资产投入等其他费用51137.22万元至原采矿权人指定账户（收款单位：重庆市南桐特种水泥有限责任公司，开户行：中国建设银行股份有限公司万盛支行，帐号：50001164100050003273）后，才能签订采矿权出让合同，办理采矿许可登记，逾期未足额支付至原采矿权人指定账户的，视为竞得人自愿放弃采矿权，出让方不退还竞买保证金，若原采矿权人为竞得人，可以不支付此费用。</w:t>
      </w:r>
      <w:r>
        <w:rPr>
          <w:rStyle w:val="7"/>
          <w:rFonts w:hint="eastAsia" w:ascii="Times New Roman" w:hAnsi="Times New Roman" w:cs="Times New Roman"/>
          <w:b w:val="0"/>
          <w:bCs w:val="0"/>
          <w:szCs w:val="21"/>
        </w:rPr>
        <w:cr/>
      </w:r>
      <w:r>
        <w:rPr>
          <w:rStyle w:val="7"/>
          <w:rFonts w:hint="eastAsia" w:ascii="Times New Roman" w:hAnsi="Times New Roman" w:cs="Times New Roman"/>
          <w:b w:val="0"/>
          <w:bCs w:val="0"/>
          <w:szCs w:val="21"/>
        </w:rPr>
        <w:t>
  4、竞得人须自行或委托编制矿山地质环境恢复治理和土地复垦方案并通过审查，同时按照《矿山地质环境保护规定》等相关规定履行矿山地质环境保护相关义务。</w:t>
      </w:r>
      <w:r>
        <w:rPr>
          <w:rStyle w:val="7"/>
          <w:rFonts w:hint="eastAsia" w:ascii="Times New Roman" w:hAnsi="Times New Roman" w:cs="Times New Roman"/>
          <w:b w:val="0"/>
          <w:bCs w:val="0"/>
          <w:szCs w:val="21"/>
        </w:rPr>
        <w:cr/>
      </w:r>
      <w:r>
        <w:rPr>
          <w:rStyle w:val="7"/>
          <w:rFonts w:ascii="Times New Roman" w:hAnsi="Times New Roman" w:cs="Times New Roman"/>
          <w:color w:val="222222"/>
          <w:szCs w:val="21"/>
        </w:rPr>
        <w:t>十</w:t>
      </w:r>
      <w:r>
        <w:rPr>
          <w:rStyle w:val="7"/>
          <w:rFonts w:hint="eastAsia" w:ascii="Times New Roman" w:hAnsi="Times New Roman" w:cs="Times New Roman"/>
          <w:color w:val="222222"/>
          <w:szCs w:val="21"/>
        </w:rPr>
        <w:t>二</w:t>
      </w:r>
      <w:r>
        <w:rPr>
          <w:rStyle w:val="7"/>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重庆市万盛经开区规划和自然资源局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重庆市万盛经开区公共资源综合交易中心</w:t>
      </w:r>
      <w:r>
        <w:rPr>
          <w:rFonts w:ascii="Times New Roman" w:hAnsi="Times New Roman" w:cs="Times New Roman"/>
          <w:color w:val="222222"/>
          <w:szCs w:val="21"/>
        </w:rPr>
        <w:t>提出。</w:t>
      </w:r>
      <w:r>
        <w:rPr>
          <w:rFonts w:ascii="Times New Roman" w:hAnsi="Times New Roman" w:cs="Times New Roman"/>
          <w:kern w:val="0"/>
          <w:sz w:val="24"/>
        </w:rPr>
        <w:t>根据所提异议的具体情况，按照</w:t>
      </w:r>
      <w:r>
        <w:rPr>
          <w:rFonts w:ascii="Times New Roman" w:hAnsi="Times New Roman" w:cs="Times New Roman"/>
          <w:sz w:val="24"/>
        </w:rPr>
        <w:t>《矿业权交易规则》等相关规定进行妥善处置。</w:t>
      </w:r>
    </w:p>
    <w:tbl>
      <w:tblPr>
        <w:tblStyle w:val="5"/>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2020年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重庆市万盛经开区南桐镇石桥村水泥用石灰岩矿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Style w:val="7"/>
          <w:rFonts w:ascii="Times New Roman" w:hAnsi="Times New Roman" w:cs="Times New Roman"/>
          <w:b w:val="0"/>
          <w:color w:val="222222"/>
          <w:szCs w:val="21"/>
        </w:rPr>
      </w:pPr>
      <w:r>
        <w:rPr>
          <w:rStyle w:val="7"/>
          <w:rFonts w:hint="eastAsia" w:ascii="Times New Roman" w:hAnsi="Times New Roman" w:cs="Times New Roman"/>
          <w:b w:val="0"/>
          <w:color w:val="222222"/>
          <w:szCs w:val="21"/>
        </w:rPr>
        <w:t>附件五：《采矿权成交确认书》模板</w:t>
      </w:r>
    </w:p>
    <w:p>
      <w:pPr>
        <w:spacing w:line="360" w:lineRule="exact"/>
        <w:ind w:firstLine="420" w:firstLineChars="200"/>
        <w:rPr>
          <w:rStyle w:val="7"/>
          <w:rFonts w:ascii="Times New Roman" w:hAnsi="Times New Roman" w:cs="Times New Roman"/>
          <w:b w:val="0"/>
          <w:color w:val="222222"/>
          <w:szCs w:val="21"/>
        </w:rPr>
      </w:pPr>
      <w:bookmarkStart w:id="0" w:name="_GoBack"/>
      <w:bookmarkEnd w:id="0"/>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86"/>
    <w:family w:val="script"/>
    <w:pitch w:val="default"/>
    <w:sig w:usb0="00000000" w:usb1="00000000" w:usb2="00000010" w:usb3="00000000" w:csb0="0004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8BE2608"/>
    <w:rsid w:val="00141460"/>
    <w:rsid w:val="001C6D11"/>
    <w:rsid w:val="002317FE"/>
    <w:rsid w:val="002E4F7B"/>
    <w:rsid w:val="002F2432"/>
    <w:rsid w:val="00337E3D"/>
    <w:rsid w:val="003475F3"/>
    <w:rsid w:val="00350BA8"/>
    <w:rsid w:val="003665CF"/>
    <w:rsid w:val="00396A72"/>
    <w:rsid w:val="003F7639"/>
    <w:rsid w:val="00436D14"/>
    <w:rsid w:val="004533B2"/>
    <w:rsid w:val="0046456C"/>
    <w:rsid w:val="00464857"/>
    <w:rsid w:val="004C7BA1"/>
    <w:rsid w:val="004F6A34"/>
    <w:rsid w:val="005626AF"/>
    <w:rsid w:val="00576278"/>
    <w:rsid w:val="005A2CB8"/>
    <w:rsid w:val="005B5920"/>
    <w:rsid w:val="005B72CE"/>
    <w:rsid w:val="005F1E22"/>
    <w:rsid w:val="00616755"/>
    <w:rsid w:val="00636C0C"/>
    <w:rsid w:val="00641734"/>
    <w:rsid w:val="0064247D"/>
    <w:rsid w:val="006721D3"/>
    <w:rsid w:val="0068498A"/>
    <w:rsid w:val="00722273"/>
    <w:rsid w:val="00730E3E"/>
    <w:rsid w:val="00737251"/>
    <w:rsid w:val="00745AAA"/>
    <w:rsid w:val="007548DC"/>
    <w:rsid w:val="007C2430"/>
    <w:rsid w:val="00831089"/>
    <w:rsid w:val="00875F07"/>
    <w:rsid w:val="008E4021"/>
    <w:rsid w:val="009043D8"/>
    <w:rsid w:val="00927647"/>
    <w:rsid w:val="00947A5D"/>
    <w:rsid w:val="00952F1D"/>
    <w:rsid w:val="00A36A29"/>
    <w:rsid w:val="00A44CD7"/>
    <w:rsid w:val="00AA158F"/>
    <w:rsid w:val="00AD0380"/>
    <w:rsid w:val="00B30A03"/>
    <w:rsid w:val="00B57CB5"/>
    <w:rsid w:val="00BD555D"/>
    <w:rsid w:val="00BE5422"/>
    <w:rsid w:val="00C10F01"/>
    <w:rsid w:val="00C20107"/>
    <w:rsid w:val="00C353A0"/>
    <w:rsid w:val="00CB2153"/>
    <w:rsid w:val="00CF493F"/>
    <w:rsid w:val="00CF6295"/>
    <w:rsid w:val="00D17BC5"/>
    <w:rsid w:val="00D34C75"/>
    <w:rsid w:val="00DA1759"/>
    <w:rsid w:val="00DA33E0"/>
    <w:rsid w:val="00DA39D0"/>
    <w:rsid w:val="00E043A0"/>
    <w:rsid w:val="00E242B2"/>
    <w:rsid w:val="00E27A00"/>
    <w:rsid w:val="00E54FED"/>
    <w:rsid w:val="00EA5772"/>
    <w:rsid w:val="00ED4EEF"/>
    <w:rsid w:val="00F23D8A"/>
    <w:rsid w:val="00F57630"/>
    <w:rsid w:val="00F869B8"/>
    <w:rsid w:val="019069B9"/>
    <w:rsid w:val="09EE70F4"/>
    <w:rsid w:val="0D602B5F"/>
    <w:rsid w:val="0DD854C1"/>
    <w:rsid w:val="15FB06FE"/>
    <w:rsid w:val="197214E6"/>
    <w:rsid w:val="1E1F5112"/>
    <w:rsid w:val="1E702125"/>
    <w:rsid w:val="223C7AFD"/>
    <w:rsid w:val="236F1DF7"/>
    <w:rsid w:val="27F832B0"/>
    <w:rsid w:val="28BE2608"/>
    <w:rsid w:val="2A3C4523"/>
    <w:rsid w:val="2C6060A4"/>
    <w:rsid w:val="2C7A486C"/>
    <w:rsid w:val="2D75164B"/>
    <w:rsid w:val="2DA706EF"/>
    <w:rsid w:val="2FBE3F47"/>
    <w:rsid w:val="34120899"/>
    <w:rsid w:val="3C935C71"/>
    <w:rsid w:val="430D0C37"/>
    <w:rsid w:val="440D6879"/>
    <w:rsid w:val="44FC07A0"/>
    <w:rsid w:val="471E4B20"/>
    <w:rsid w:val="4A9D5239"/>
    <w:rsid w:val="4AB4347B"/>
    <w:rsid w:val="4E4E346E"/>
    <w:rsid w:val="509027CE"/>
    <w:rsid w:val="51D32049"/>
    <w:rsid w:val="5422696B"/>
    <w:rsid w:val="56E14049"/>
    <w:rsid w:val="57CB4B24"/>
    <w:rsid w:val="5F143A90"/>
    <w:rsid w:val="614F26DE"/>
    <w:rsid w:val="69D26FF7"/>
    <w:rsid w:val="6A3F64C6"/>
    <w:rsid w:val="6D4C18FF"/>
    <w:rsid w:val="700828BD"/>
    <w:rsid w:val="721C1D9C"/>
    <w:rsid w:val="792725CA"/>
    <w:rsid w:val="7E297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7">
    <w:name w:val="Strong"/>
    <w:qFormat/>
    <w:uiPriority w:val="22"/>
    <w:rPr>
      <w:b/>
      <w:bCs/>
    </w:rPr>
  </w:style>
  <w:style w:type="character" w:styleId="8">
    <w:name w:val="page number"/>
    <w:basedOn w:val="6"/>
    <w:qFormat/>
    <w:uiPriority w:val="0"/>
  </w:style>
  <w:style w:type="character" w:customStyle="1" w:styleId="9">
    <w:name w:val="页脚 Char"/>
    <w:link w:val="3"/>
    <w:qFormat/>
    <w:uiPriority w:val="0"/>
    <w:rPr>
      <w:kern w:val="2"/>
      <w:sz w:val="18"/>
      <w:szCs w:val="18"/>
    </w:rPr>
  </w:style>
  <w:style w:type="character" w:customStyle="1" w:styleId="10">
    <w:name w:val="页眉 Char"/>
    <w:link w:val="4"/>
    <w:qFormat/>
    <w:uiPriority w:val="0"/>
    <w:rPr>
      <w:kern w:val="2"/>
      <w:sz w:val="18"/>
      <w:szCs w:val="18"/>
    </w:rPr>
  </w:style>
  <w:style w:type="table" w:customStyle="1" w:styleId="11">
    <w:name w:val="网格型1"/>
    <w:basedOn w:val="5"/>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2">
    <w:name w:val="批注框文本 Char"/>
    <w:basedOn w:val="6"/>
    <w:link w:val="2"/>
    <w:semiHidden/>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7</Pages>
  <Words>839</Words>
  <Characters>4785</Characters>
  <Lines>39</Lines>
  <Paragraphs>11</Paragraphs>
  <TotalTime>1</TotalTime>
  <ScaleCrop>false</ScaleCrop>
  <LinksUpToDate>false</LinksUpToDate>
  <CharactersWithSpaces>5613</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2020-08-14T09:08:00Z</dcterms:created>
  <dc:creator>lihuan</dc:creator>
  <cp:lastModifiedBy>朱建生</cp:lastModifiedBy>
  <dcterms:modified xsi:type="dcterms:W3CDTF">2020-09-24T01:11:59Z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