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渝矿采出字〔2020〕（永</w:t>
      </w:r>
      <w:r>
        <w:rPr>
          <w:rFonts w:hint="eastAsia" w:ascii="Times New Roman" w:hAnsi="Times New Roman" w:eastAsia="方正黑体_GBK"/>
          <w:sz w:val="30"/>
          <w:szCs w:val="30"/>
          <w:lang w:val="en-US" w:eastAsia="zh-CN"/>
        </w:rPr>
        <w:t>川</w:t>
      </w:r>
      <w:r>
        <w:rPr>
          <w:rFonts w:hint="eastAsia" w:ascii="Times New Roman" w:hAnsi="Times New Roman" w:eastAsia="方正黑体_GBK"/>
          <w:sz w:val="30"/>
          <w:szCs w:val="30"/>
        </w:rPr>
        <w:t>）1号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2020年11月05日12时</w:t>
      </w:r>
      <w:r>
        <w:rPr>
          <w:rFonts w:asciiTheme="minorEastAsia" w:hAnsiTheme="minorEastAsia"/>
          <w:sz w:val="24"/>
        </w:rPr>
        <w:t>-</w:t>
      </w:r>
      <w:r>
        <w:rPr>
          <w:rFonts w:hint="eastAsia" w:asciiTheme="minorEastAsia" w:hAnsiTheme="minorEastAsia"/>
          <w:sz w:val="24"/>
        </w:rPr>
        <w:t>2020年12月02日17时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重庆市永川区公共资源事务中心</w:t>
      </w:r>
      <w:r>
        <w:rPr>
          <w:rFonts w:asciiTheme="minorEastAsia" w:hAnsiTheme="minorEastAsia"/>
          <w:sz w:val="24"/>
        </w:rPr>
        <w:t>索取相关资料并进行报名。地址：</w:t>
      </w:r>
      <w:r>
        <w:rPr>
          <w:rFonts w:hint="eastAsia" w:asciiTheme="minorEastAsia" w:hAnsiTheme="minorEastAsia"/>
          <w:sz w:val="24"/>
        </w:rPr>
        <w:t>重庆市永川区人民北路6号</w:t>
      </w:r>
      <w:r>
        <w:rPr>
          <w:rFonts w:asciiTheme="minorEastAsia" w:hAnsiTheme="minorEastAsia"/>
          <w:sz w:val="24"/>
        </w:rPr>
        <w:t>，联系电话：</w:t>
      </w:r>
      <w:r>
        <w:rPr>
          <w:rFonts w:hint="eastAsia" w:asciiTheme="minorEastAsia" w:hAnsiTheme="minorEastAsia"/>
          <w:sz w:val="24"/>
        </w:rPr>
        <w:t>49811970</w:t>
      </w:r>
      <w:r>
        <w:rPr>
          <w:rFonts w:asciiTheme="minorEastAsia" w:hAnsiTheme="minorEastAsia"/>
          <w:sz w:val="24"/>
        </w:rPr>
        <w:t>，联系人：</w:t>
      </w:r>
      <w:r>
        <w:rPr>
          <w:rFonts w:hint="eastAsia" w:asciiTheme="minorEastAsia" w:hAnsiTheme="minorEastAsia"/>
          <w:sz w:val="24"/>
        </w:rPr>
        <w:t>龙女士</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同步发布的网站：重庆市规划和自然资源局网站：http://ghzrzyj.cq.gov.cn、重庆市永川区公共资源事务中心</w:t>
      </w:r>
      <w:r>
        <w:rPr>
          <w:rFonts w:asciiTheme="minorEastAsia" w:hAnsiTheme="minorEastAsia"/>
          <w:sz w:val="24"/>
        </w:rPr>
        <w:t>网站：</w:t>
      </w:r>
      <w:r>
        <w:rPr>
          <w:rFonts w:hint="eastAsia" w:asciiTheme="minorEastAsia" w:hAnsiTheme="minorEastAsia"/>
          <w:sz w:val="24"/>
        </w:rPr>
        <w:t xml:space="preserve">http://www.cqggzy.com/yongchuanweb/、自然资源部网站http://www.mnr.gov.cn/ </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YC202001</w:t>
            </w:r>
          </w:p>
        </w:tc>
        <w:tc>
          <w:tcPr>
            <w:tcW w:w="1510" w:type="dxa"/>
            <w:vAlign w:val="center"/>
          </w:tcPr>
          <w:p>
            <w:pPr>
              <w:jc w:val="center"/>
              <w:rPr>
                <w:rFonts w:ascii="Times New Roman" w:hAnsi="Times New Roman"/>
                <w:szCs w:val="21"/>
              </w:rPr>
            </w:pPr>
            <w:r>
              <w:rPr>
                <w:rFonts w:hint="eastAsia" w:ascii="Times New Roman" w:hAnsi="Times New Roman"/>
                <w:szCs w:val="21"/>
              </w:rPr>
              <w:t>重庆市永川区永荣镇云谷村建筑用砂岩矿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重庆市永川区永荣镇云谷村</w:t>
            </w:r>
          </w:p>
        </w:tc>
        <w:tc>
          <w:tcPr>
            <w:tcW w:w="1080" w:type="dxa"/>
            <w:vAlign w:val="center"/>
          </w:tcPr>
          <w:p>
            <w:pPr>
              <w:jc w:val="center"/>
              <w:rPr>
                <w:rFonts w:ascii="Times New Roman" w:hAnsi="Times New Roman"/>
                <w:szCs w:val="21"/>
              </w:rPr>
            </w:pPr>
            <w:r>
              <w:rPr>
                <w:rFonts w:hint="eastAsia" w:ascii="Times New Roman" w:hAnsi="Times New Roman"/>
                <w:szCs w:val="21"/>
              </w:rPr>
              <w:t>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596.6万吨</w:t>
            </w:r>
          </w:p>
        </w:tc>
        <w:tc>
          <w:tcPr>
            <w:tcW w:w="1343" w:type="dxa"/>
            <w:vAlign w:val="center"/>
          </w:tcPr>
          <w:p>
            <w:pPr>
              <w:jc w:val="center"/>
              <w:rPr>
                <w:rFonts w:ascii="Times New Roman" w:hAnsi="Times New Roman"/>
                <w:szCs w:val="21"/>
              </w:rPr>
            </w:pPr>
            <w:r>
              <w:rPr>
                <w:rFonts w:hint="eastAsia" w:ascii="Times New Roman" w:hAnsi="Times New Roman"/>
                <w:szCs w:val="21"/>
              </w:rPr>
              <w:t>0.0666</w:t>
            </w:r>
          </w:p>
        </w:tc>
        <w:tc>
          <w:tcPr>
            <w:tcW w:w="1140" w:type="dxa"/>
            <w:vAlign w:val="center"/>
          </w:tcPr>
          <w:p>
            <w:pPr>
              <w:jc w:val="center"/>
              <w:rPr>
                <w:rFonts w:ascii="Times New Roman" w:hAnsi="Times New Roman"/>
              </w:rPr>
            </w:pPr>
            <w:r>
              <w:rPr>
                <w:rFonts w:hint="eastAsia" w:ascii="Times New Roman" w:hAnsi="Times New Roman"/>
              </w:rPr>
              <w:t>+655米至+490米</w:t>
            </w:r>
          </w:p>
        </w:tc>
        <w:tc>
          <w:tcPr>
            <w:tcW w:w="1486" w:type="dxa"/>
            <w:vAlign w:val="center"/>
          </w:tcPr>
          <w:p>
            <w:pPr>
              <w:jc w:val="center"/>
              <w:rPr>
                <w:rFonts w:ascii="Times New Roman" w:hAnsi="Times New Roman"/>
                <w:szCs w:val="21"/>
              </w:rPr>
            </w:pPr>
            <w:r>
              <w:rPr>
                <w:rFonts w:hint="eastAsia" w:ascii="Times New Roman" w:hAnsi="Times New Roman"/>
                <w:szCs w:val="21"/>
              </w:rPr>
              <w:t>30万吨/年</w:t>
            </w:r>
          </w:p>
        </w:tc>
        <w:tc>
          <w:tcPr>
            <w:tcW w:w="851" w:type="dxa"/>
            <w:vAlign w:val="center"/>
          </w:tcPr>
          <w:p>
            <w:pPr>
              <w:jc w:val="center"/>
              <w:rPr>
                <w:rFonts w:ascii="Times New Roman" w:hAnsi="Times New Roman"/>
                <w:szCs w:val="21"/>
              </w:rPr>
            </w:pPr>
            <w:r>
              <w:rPr>
                <w:rFonts w:hint="eastAsia" w:ascii="Times New Roman" w:hAnsi="Times New Roman"/>
                <w:szCs w:val="21"/>
              </w:rPr>
              <w:t>13</w:t>
            </w:r>
          </w:p>
        </w:tc>
        <w:tc>
          <w:tcPr>
            <w:tcW w:w="1134" w:type="dxa"/>
            <w:vAlign w:val="center"/>
          </w:tcPr>
          <w:p>
            <w:pPr>
              <w:jc w:val="center"/>
              <w:rPr>
                <w:rFonts w:ascii="Times New Roman" w:hAnsi="Times New Roman"/>
                <w:szCs w:val="21"/>
              </w:rPr>
            </w:pPr>
            <w:r>
              <w:rPr>
                <w:rFonts w:hint="eastAsia" w:ascii="Times New Roman" w:hAnsi="Times New Roman"/>
                <w:szCs w:val="21"/>
              </w:rPr>
              <w:t>971</w:t>
            </w:r>
          </w:p>
        </w:tc>
        <w:tc>
          <w:tcPr>
            <w:tcW w:w="916" w:type="dxa"/>
            <w:vAlign w:val="center"/>
          </w:tcPr>
          <w:p>
            <w:pPr>
              <w:jc w:val="center"/>
              <w:rPr>
                <w:rFonts w:ascii="Times New Roman" w:hAnsi="Times New Roman"/>
                <w:szCs w:val="21"/>
              </w:rPr>
            </w:pPr>
            <w:r>
              <w:rPr>
                <w:rFonts w:hint="eastAsia" w:ascii="Times New Roman" w:hAnsi="Times New Roman"/>
                <w:szCs w:val="21"/>
              </w:rPr>
              <w:t>486</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YC202001</w:t>
      </w:r>
      <w:r>
        <w:rPr>
          <w:rFonts w:asciiTheme="minorEastAsia" w:hAnsiTheme="minorEastAsia"/>
          <w:sz w:val="24"/>
          <w:szCs w:val="24"/>
        </w:rPr>
        <w:t xml:space="preserve"> 采矿权出让人：</w:t>
      </w:r>
      <w:r>
        <w:rPr>
          <w:rFonts w:hint="eastAsia" w:asciiTheme="minorEastAsia" w:hAnsiTheme="minorEastAsia"/>
          <w:sz w:val="24"/>
          <w:szCs w:val="24"/>
        </w:rPr>
        <w:t>重庆市永川区规划和自然资源局</w:t>
      </w:r>
      <w:r>
        <w:rPr>
          <w:rFonts w:asciiTheme="minorEastAsia" w:hAnsiTheme="minorEastAsia"/>
          <w:sz w:val="24"/>
          <w:szCs w:val="24"/>
        </w:rPr>
        <w:t>，地址：</w:t>
      </w:r>
      <w:r>
        <w:rPr>
          <w:rFonts w:hint="eastAsia" w:cs="宋体" w:asciiTheme="minorEastAsia" w:hAnsiTheme="minorEastAsia"/>
          <w:sz w:val="24"/>
          <w:szCs w:val="24"/>
        </w:rPr>
        <w:t>重庆市永川区人民北路6号</w:t>
      </w:r>
      <w:r>
        <w:rPr>
          <w:rFonts w:asciiTheme="minorEastAsia" w:hAnsiTheme="minorEastAsia"/>
          <w:sz w:val="24"/>
          <w:szCs w:val="24"/>
        </w:rPr>
        <w:t>，联系人：</w:t>
      </w:r>
      <w:r>
        <w:rPr>
          <w:rFonts w:hint="eastAsia" w:cs="宋体" w:asciiTheme="minorEastAsia" w:hAnsiTheme="minorEastAsia"/>
          <w:sz w:val="24"/>
          <w:szCs w:val="24"/>
        </w:rPr>
        <w:t>幸女士</w:t>
      </w:r>
      <w:r>
        <w:rPr>
          <w:rFonts w:asciiTheme="minorEastAsia" w:hAnsiTheme="minorEastAsia"/>
          <w:sz w:val="24"/>
          <w:szCs w:val="24"/>
        </w:rPr>
        <w:t>，联系电话：</w:t>
      </w:r>
      <w:r>
        <w:rPr>
          <w:rFonts w:hint="eastAsia" w:asciiTheme="minorEastAsia" w:hAnsiTheme="minorEastAsia"/>
          <w:sz w:val="24"/>
          <w:szCs w:val="24"/>
        </w:rPr>
        <w:t>49855759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中国农业银行重庆分行永川支行</w:t>
      </w:r>
      <w:r>
        <w:rPr>
          <w:rFonts w:asciiTheme="minorEastAsia" w:hAnsiTheme="minorEastAsia"/>
          <w:sz w:val="24"/>
          <w:szCs w:val="24"/>
        </w:rPr>
        <w:t xml:space="preserve"> 帐号：</w:t>
      </w:r>
      <w:r>
        <w:rPr>
          <w:rFonts w:hint="eastAsia" w:asciiTheme="minorEastAsia" w:hAnsiTheme="minorEastAsia"/>
          <w:sz w:val="24"/>
          <w:szCs w:val="24"/>
        </w:rPr>
        <w:t>31160101040018634</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2020年12月02日17时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重庆市永川区公共资源事务中心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4</w:t>
      </w:r>
      <w:r>
        <w:rPr>
          <w:rFonts w:hint="eastAsia" w:ascii="Times New Roman" w:hAnsi="Times New Roman"/>
          <w:sz w:val="24"/>
          <w:lang w:eastAsia="zh-CN"/>
        </w:rPr>
        <w:t>.</w:t>
      </w:r>
      <w:r>
        <w:rPr>
          <w:rFonts w:hint="eastAsia" w:ascii="Times New Roman" w:hAnsi="Times New Roman"/>
          <w:sz w:val="24"/>
        </w:rPr>
        <w:t>联合竞买。</w:t>
      </w:r>
      <w:r>
        <w:rPr>
          <w:rFonts w:hint="eastAsia" w:ascii="Times New Roman" w:hAnsi="Times New Roman"/>
          <w:sz w:val="24"/>
        </w:rPr>
        <w:cr/>
      </w:r>
      <w:r>
        <w:rPr>
          <w:rFonts w:hint="eastAsia" w:ascii="Times New Roman" w:hAnsi="Times New Roman"/>
          <w:sz w:val="24"/>
        </w:rPr>
        <w:t>
</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重庆市永川区规划和自然资源局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重庆市永川区公共资源事务中心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spacing w:line="360" w:lineRule="exact"/>
        <w:ind w:firstLine="480" w:firstLineChars="200"/>
        <w:rPr>
          <w:rFonts w:ascii="Times New Roman" w:hAnsi="Times New Roman"/>
          <w:kern w:val="0"/>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kern w:val="0"/>
          <w:sz w:val="24"/>
        </w:rPr>
        <w:t>1、有意竞买者可于2020年11月5日至2020年12月2日按出让文件的有关要求将相关报名资料投入区公共资源事务中心301室8号报名箱内。交纳竞买保证金的截止时间为2020年12月2日17时（以到达指定银行账上时间为准），报名同时截止。（竞买人需符合招拍挂文件规定的竞买资格要求）。</w:t>
      </w:r>
      <w:r>
        <w:rPr>
          <w:rFonts w:hint="eastAsia" w:ascii="Times New Roman" w:hAnsi="Times New Roman"/>
          <w:kern w:val="0"/>
          <w:sz w:val="24"/>
        </w:rPr>
        <w:cr/>
      </w:r>
      <w:r>
        <w:rPr>
          <w:rFonts w:hint="eastAsia" w:ascii="Times New Roman" w:hAnsi="Times New Roman"/>
          <w:kern w:val="0"/>
          <w:sz w:val="24"/>
        </w:rPr>
        <w:t>
2、2020年12月3日10时开箱并确定出让方式。竞买报名者于开箱时携带报名资料原件备查，经审查，对按规定交纳竞买保证金，具备申请条件的，区公共资源交易事务中心将确认其竞买资格，并颁发《竞买资格确认书》。取得竞买资格达到二家以上（含二家）时，按拍卖方式出让，拍卖时间定于2020年12月3日15时，不足二家时，按挂牌方式出让，挂牌时间于2020年12月3日16:30分截止。拍卖（挂牌）地点均在区公共资源事务中心。</w:t>
      </w:r>
      <w:r>
        <w:rPr>
          <w:rFonts w:hint="eastAsia" w:ascii="Times New Roman" w:hAnsi="Times New Roman"/>
          <w:kern w:val="0"/>
          <w:sz w:val="24"/>
        </w:rPr>
        <w:cr/>
      </w:r>
      <w:r>
        <w:rPr>
          <w:rFonts w:hint="eastAsia" w:ascii="Times New Roman" w:hAnsi="Times New Roman"/>
          <w:kern w:val="0"/>
          <w:sz w:val="24"/>
        </w:rPr>
        <w:t>
3、本次出让的仅为采矿权，不含出让范围的土地、山林等其他权利。竞买申请人参与竞买前，必须到矿区所在地的镇人民政府、村委会及相关村小组就所涉及土地、林地等用地权益事宜进行实地考察，并自愿承担取得采矿权后，因为矿区所在地的土地、林地等权益问题与当地村、小组及村民无法达成协议而导致矿山无法按期建设和生产，由此引起的一切风险和损失，同时需自行解决矿山可能出现的各种矛盾。</w:t>
      </w:r>
      <w:r>
        <w:rPr>
          <w:rFonts w:hint="eastAsia" w:ascii="Times New Roman" w:hAnsi="Times New Roman"/>
          <w:kern w:val="0"/>
          <w:sz w:val="24"/>
        </w:rPr>
        <w:cr/>
      </w:r>
      <w:r>
        <w:rPr>
          <w:rFonts w:hint="eastAsia" w:ascii="Times New Roman" w:hAnsi="Times New Roman"/>
          <w:kern w:val="0"/>
          <w:sz w:val="24"/>
        </w:rPr>
        <w:t>
4、采矿权成交价款仅为采矿权出让收益（不包括矿区土地租金、地上附着物补偿金及向市场监管、生态环境、自然资源、水利、林业、应急管理、税务等部门申办手续时需缴纳的税费等）。</w:t>
      </w:r>
      <w:r>
        <w:rPr>
          <w:rFonts w:hint="eastAsia" w:ascii="Times New Roman" w:hAnsi="Times New Roman"/>
          <w:kern w:val="0"/>
          <w:sz w:val="24"/>
        </w:rPr>
        <w:cr/>
      </w:r>
      <w:r>
        <w:rPr>
          <w:rFonts w:hint="eastAsia" w:ascii="Times New Roman" w:hAnsi="Times New Roman"/>
          <w:kern w:val="0"/>
          <w:sz w:val="24"/>
        </w:rPr>
        <w:t>
5、该宗采矿权前期投入费用共计9.6万元（前期报告费用），需由竞得人另行支付给重庆市永川区规划和自然资源局。</w:t>
      </w:r>
      <w:r>
        <w:rPr>
          <w:rFonts w:hint="eastAsia" w:ascii="Times New Roman" w:hAnsi="Times New Roman"/>
          <w:kern w:val="0"/>
          <w:sz w:val="24"/>
        </w:rPr>
        <w:cr/>
      </w:r>
      <w:r>
        <w:rPr>
          <w:rFonts w:hint="eastAsia" w:ascii="Times New Roman" w:hAnsi="Times New Roman"/>
          <w:kern w:val="0"/>
          <w:sz w:val="24"/>
        </w:rPr>
        <w:t>
6、竞得人自行向市场监管、生态环境、自然资源、应急管理、水利、税务等部门办理相关行政许可手续。</w:t>
      </w:r>
      <w:r>
        <w:rPr>
          <w:rFonts w:hint="eastAsia" w:ascii="Times New Roman" w:hAnsi="Times New Roman"/>
          <w:kern w:val="0"/>
          <w:sz w:val="24"/>
        </w:rPr>
        <w:cr/>
      </w:r>
      <w:r>
        <w:rPr>
          <w:rFonts w:hint="eastAsia" w:ascii="Times New Roman" w:hAnsi="Times New Roman"/>
          <w:kern w:val="0"/>
          <w:sz w:val="24"/>
        </w:rPr>
        <w:t>
7、原则上自采矿许可证发证之日起一年内投产，逾期投产的，除各级政府及相关部门原因或者不可抗力外，出让人有权解除出让合同并重新公开出让。</w:t>
      </w:r>
      <w:r>
        <w:rPr>
          <w:rFonts w:hint="eastAsia" w:ascii="Times New Roman" w:hAnsi="Times New Roman"/>
          <w:kern w:val="0"/>
          <w:sz w:val="24"/>
        </w:rPr>
        <w:cr/>
      </w:r>
      <w:r>
        <w:rPr>
          <w:rFonts w:hint="eastAsia" w:ascii="Times New Roman" w:hAnsi="Times New Roman"/>
          <w:kern w:val="0"/>
          <w:sz w:val="24"/>
        </w:rPr>
        <w:t>
8、竞得人须自行或委托编制矿山地质环境恢复治理和土地复垦方案并通过审查，同时按照《矿山地质环境保护规定》等相关规定履行矿山地质环境保护相关义务。</w:t>
      </w:r>
      <w:r>
        <w:rPr>
          <w:rFonts w:hint="eastAsia" w:ascii="Times New Roman" w:hAnsi="Times New Roman"/>
          <w:kern w:val="0"/>
          <w:sz w:val="24"/>
        </w:rPr>
        <w:cr/>
      </w:r>
      <w:r>
        <w:rPr>
          <w:rFonts w:hint="eastAsia" w:ascii="Times New Roman" w:hAnsi="Times New Roman"/>
          <w:kern w:val="0"/>
          <w:sz w:val="24"/>
        </w:rPr>
        <w:t>
9、竞得人使用虚假材料或采取其他非法手段竞得标的的，弃权或违约的，竞得结果无效，采矿权由重庆市永川区规划和自然资源局无偿收回，已付款项不予退回；涉嫌犯罪的，移送公安机关及有关部门依法处理。</w:t>
      </w:r>
      <w:r>
        <w:rPr>
          <w:rFonts w:hint="eastAsia" w:ascii="Times New Roman" w:hAnsi="Times New Roman"/>
          <w:kern w:val="0"/>
          <w:sz w:val="24"/>
        </w:rPr>
        <w:cr/>
      </w:r>
      <w:r>
        <w:rPr>
          <w:rFonts w:hint="eastAsia" w:ascii="Times New Roman" w:hAnsi="Times New Roman"/>
          <w:kern w:val="0"/>
          <w:sz w:val="24"/>
        </w:rPr>
        <w:t>
</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重庆市永川区永荣镇云谷村建筑用砂岩矿采矿权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YC202001</w:t>
      </w:r>
    </w:p>
    <w:p>
      <w:pPr>
        <w:spacing w:line="360" w:lineRule="exact"/>
        <w:ind w:firstLine="420" w:firstLineChars="200"/>
        <w:rPr>
          <w:rStyle w:val="7"/>
          <w:rFonts w:ascii="Times New Roman" w:hAnsi="Times New Roman"/>
          <w:szCs w:val="21"/>
        </w:rPr>
      </w:pPr>
      <w:r>
        <w:rPr>
          <w:rFonts w:hint="eastAsia" w:ascii="Times New Roman" w:hAnsi="Times New Roman"/>
          <w:szCs w:val="21"/>
        </w:rPr>
        <w:t>重庆市永川区永荣镇云谷村建筑用砂岩矿</w:t>
      </w:r>
      <w:r>
        <w:rPr>
          <w:rFonts w:ascii="Times New Roman" w:hAnsi="Times New Roman"/>
          <w:kern w:val="0"/>
          <w:szCs w:val="21"/>
        </w:rPr>
        <w:t>采矿权位于</w:t>
      </w:r>
      <w:r>
        <w:rPr>
          <w:rFonts w:hint="eastAsia" w:ascii="Times New Roman" w:hAnsi="Times New Roman"/>
          <w:szCs w:val="21"/>
        </w:rPr>
        <w:t>重庆市永川区永荣镇云谷村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重庆市永川区公共资源事务中心</w:t>
      </w:r>
      <w:r>
        <w:rPr>
          <w:rFonts w:asciiTheme="minorEastAsia" w:hAnsiTheme="minorEastAsia"/>
          <w:szCs w:val="21"/>
        </w:rPr>
        <w:t>（</w:t>
      </w:r>
      <w:r>
        <w:rPr>
          <w:rFonts w:hint="eastAsia" w:asciiTheme="minorEastAsia" w:hAnsiTheme="minorEastAsia"/>
          <w:szCs w:val="21"/>
        </w:rPr>
        <w:t>http://www.cqggzy.com/yongchuanweb/</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2020年11月05日12时</w:t>
      </w:r>
      <w:r>
        <w:rPr>
          <w:rFonts w:asciiTheme="minorEastAsia" w:hAnsiTheme="minorEastAsia"/>
          <w:szCs w:val="21"/>
        </w:rPr>
        <w:t>-</w:t>
      </w:r>
      <w:r>
        <w:rPr>
          <w:rFonts w:hint="eastAsia" w:asciiTheme="minorEastAsia" w:hAnsiTheme="minorEastAsia"/>
          <w:szCs w:val="21"/>
        </w:rPr>
        <w:t>2020年12月02日17时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重庆市永川区永荣镇云谷村建筑用砂岩矿</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重庆市永川区永荣镇云谷村</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971</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0.0666</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+655米至+490米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建筑用砂岩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596.6万吨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30万吨</w:t>
      </w:r>
      <w:r>
        <w:rPr>
          <w:rFonts w:hint="eastAsia" w:ascii="Times New Roman" w:hAnsi="Times New Roman"/>
          <w:szCs w:val="21"/>
          <w:lang w:val="en-US" w:eastAsia="zh-CN"/>
        </w:rPr>
        <w:t>/年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13</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3240994.5522</w:t>
            </w:r>
          </w:p>
        </w:tc>
        <w:tc>
          <w:p>
            <w:pPr>
              <w:spacing w:line="360" w:lineRule="exact"/>
              <w:jc w:val="center"/>
              <w:rPr>
                <w:rFonts w:ascii="Times New Roman" w:hAnsi="Times New Roman"/>
                <w:szCs w:val="21"/>
              </w:rPr>
            </w:pPr>
            <w:r>
              <w:rPr>
                <w:rFonts w:hint="eastAsia" w:ascii="Times New Roman" w:hAnsi="Times New Roman"/>
                <w:szCs w:val="21"/>
              </w:rPr>
              <w:t>35565621.7969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3241374.5542</w:t>
            </w:r>
          </w:p>
        </w:tc>
        <w:tc>
          <w:p>
            <w:pPr>
              <w:spacing w:line="360" w:lineRule="exact"/>
              <w:jc w:val="center"/>
              <w:rPr>
                <w:rFonts w:ascii="Times New Roman" w:hAnsi="Times New Roman"/>
                <w:szCs w:val="21"/>
              </w:rPr>
            </w:pPr>
            <w:r>
              <w:rPr>
                <w:rFonts w:hint="eastAsia" w:ascii="Times New Roman" w:hAnsi="Times New Roman"/>
                <w:szCs w:val="21"/>
              </w:rPr>
              <w:t>35565988.7984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3241364.1842</w:t>
            </w:r>
          </w:p>
        </w:tc>
        <w:tc>
          <w:p>
            <w:pPr>
              <w:spacing w:line="360" w:lineRule="exact"/>
              <w:jc w:val="center"/>
              <w:rPr>
                <w:rFonts w:ascii="Times New Roman" w:hAnsi="Times New Roman"/>
                <w:szCs w:val="21"/>
              </w:rPr>
            </w:pPr>
            <w:r>
              <w:rPr>
                <w:rFonts w:hint="eastAsia" w:ascii="Times New Roman" w:hAnsi="Times New Roman"/>
                <w:szCs w:val="21"/>
              </w:rPr>
              <w:t>35566015.7085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3241164.2932</w:t>
            </w:r>
          </w:p>
        </w:tc>
        <w:tc>
          <w:p>
            <w:pPr>
              <w:spacing w:line="360" w:lineRule="exact"/>
              <w:jc w:val="center"/>
              <w:rPr>
                <w:rFonts w:ascii="Times New Roman" w:hAnsi="Times New Roman"/>
                <w:szCs w:val="21"/>
              </w:rPr>
            </w:pPr>
            <w:r>
              <w:rPr>
                <w:rFonts w:hint="eastAsia" w:ascii="Times New Roman" w:hAnsi="Times New Roman"/>
                <w:szCs w:val="21"/>
              </w:rPr>
              <w:t>35565946.9483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3240891.5518</w:t>
            </w:r>
          </w:p>
        </w:tc>
        <w:tc>
          <w:p>
            <w:pPr>
              <w:spacing w:line="360" w:lineRule="exact"/>
              <w:jc w:val="center"/>
              <w:rPr>
                <w:rFonts w:ascii="Times New Roman" w:hAnsi="Times New Roman"/>
                <w:szCs w:val="21"/>
              </w:rPr>
            </w:pPr>
            <w:r>
              <w:rPr>
                <w:rFonts w:hint="eastAsia" w:ascii="Times New Roman" w:hAnsi="Times New Roman"/>
                <w:szCs w:val="21"/>
              </w:rPr>
              <w:t>35565811.9379</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重庆市永川区规划和自然资源局</w:t>
      </w:r>
      <w:r>
        <w:rPr>
          <w:rFonts w:asciiTheme="minorEastAsia" w:hAnsiTheme="minorEastAsia"/>
          <w:kern w:val="0"/>
          <w:szCs w:val="21"/>
        </w:rPr>
        <w:t>，采矿权出让承办机构为</w:t>
      </w:r>
      <w:r>
        <w:rPr>
          <w:rFonts w:hint="eastAsia" w:asciiTheme="minorEastAsia" w:hAnsiTheme="minorEastAsia"/>
          <w:kern w:val="0"/>
          <w:szCs w:val="21"/>
        </w:rPr>
        <w:t>重庆市永川区公共资源事务中心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重庆市永川区规划和自然资源局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重庆市永川区人民北路6号</w:t>
      </w:r>
      <w:r>
        <w:rPr>
          <w:rFonts w:asciiTheme="minorEastAsia" w:hAnsiTheme="minorEastAsia"/>
          <w:kern w:val="0"/>
          <w:szCs w:val="21"/>
        </w:rPr>
        <w:t>，联系人：</w:t>
      </w:r>
      <w:r>
        <w:rPr>
          <w:rFonts w:hint="eastAsia" w:cs="宋体" w:asciiTheme="minorEastAsia" w:hAnsiTheme="minorEastAsia"/>
          <w:szCs w:val="21"/>
        </w:rPr>
        <w:t>幸女士</w:t>
      </w:r>
      <w:r>
        <w:rPr>
          <w:rFonts w:asciiTheme="minorEastAsia" w:hAnsiTheme="minorEastAsia"/>
          <w:kern w:val="0"/>
          <w:szCs w:val="21"/>
        </w:rPr>
        <w:t>，联系电话：</w:t>
      </w:r>
      <w:r>
        <w:rPr>
          <w:rFonts w:hint="eastAsia" w:asciiTheme="minorEastAsia" w:hAnsiTheme="minorEastAsia"/>
          <w:szCs w:val="21"/>
        </w:rPr>
        <w:t>49855759</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重庆市永川区公共资源事务中心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重庆市永川区人民北路6号</w:t>
      </w:r>
      <w:r>
        <w:rPr>
          <w:rFonts w:asciiTheme="minorEastAsia" w:hAnsiTheme="minorEastAsia"/>
          <w:kern w:val="0"/>
          <w:szCs w:val="21"/>
        </w:rPr>
        <w:t>，联系人：</w:t>
      </w:r>
      <w:r>
        <w:rPr>
          <w:rFonts w:hint="eastAsia" w:asciiTheme="minorEastAsia" w:hAnsiTheme="minorEastAsia"/>
          <w:szCs w:val="21"/>
        </w:rPr>
        <w:t>龙女士</w:t>
      </w:r>
      <w:r>
        <w:rPr>
          <w:rFonts w:asciiTheme="minorEastAsia" w:hAnsiTheme="minorEastAsia"/>
          <w:kern w:val="0"/>
          <w:szCs w:val="21"/>
        </w:rPr>
        <w:t>，联系电话：</w:t>
      </w:r>
      <w:r>
        <w:rPr>
          <w:rFonts w:hint="eastAsia" w:asciiTheme="minorEastAsia" w:hAnsiTheme="minorEastAsia"/>
          <w:szCs w:val="21"/>
        </w:rPr>
        <w:t>49811970</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630" w:firstLineChars="300"/>
        <w:rPr>
          <w:rStyle w:val="7"/>
          <w:rFonts w:ascii="Times New Roman" w:hAnsi="Times New Roman" w:cs="Times New Roman"/>
          <w:color w:val="222222"/>
          <w:szCs w:val="21"/>
        </w:rPr>
      </w:pPr>
      <w:r>
        <w:rPr>
          <w:rStyle w:val="7"/>
          <w:rFonts w:hint="eastAsia" w:ascii="Times New Roman" w:hAnsi="Times New Roman"/>
          <w:b w:val="0"/>
          <w:szCs w:val="21"/>
        </w:rPr>
        <w:t>4</w:t>
      </w:r>
      <w:r>
        <w:rPr>
          <w:rStyle w:val="7"/>
          <w:rFonts w:hint="eastAsia" w:ascii="Times New Roman" w:hAnsi="Times New Roman"/>
          <w:b w:val="0"/>
          <w:szCs w:val="21"/>
          <w:lang w:eastAsia="zh-CN"/>
        </w:rPr>
        <w:t>.</w:t>
      </w:r>
      <w:r>
        <w:rPr>
          <w:rStyle w:val="7"/>
          <w:rFonts w:hint="eastAsia" w:ascii="Times New Roman" w:hAnsi="Times New Roman"/>
          <w:b w:val="0"/>
          <w:szCs w:val="21"/>
        </w:rPr>
        <w:t>联合竞买。</w:t>
      </w:r>
      <w:r>
        <w:rPr>
          <w:rStyle w:val="7"/>
          <w:rFonts w:hint="eastAsia" w:ascii="Times New Roman" w:hAnsi="Times New Roman"/>
          <w:b w:val="0"/>
          <w:szCs w:val="21"/>
        </w:rPr>
        <w:cr/>
      </w: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2020年11月05日12时</w:t>
      </w:r>
      <w:r>
        <w:rPr>
          <w:rFonts w:ascii="Times New Roman" w:hAnsi="Times New Roman" w:cs="Times New Roman"/>
          <w:szCs w:val="21"/>
        </w:rPr>
        <w:t>-</w:t>
      </w:r>
      <w:r>
        <w:rPr>
          <w:rFonts w:hint="eastAsia" w:ascii="Times New Roman" w:hAnsi="Times New Roman" w:cs="Times New Roman"/>
          <w:szCs w:val="21"/>
        </w:rPr>
        <w:t>2020年12月02日17时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重庆市永川区人民北路6号3楼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龙女士</w:t>
      </w:r>
      <w:r>
        <w:rPr>
          <w:rFonts w:ascii="Times New Roman" w:hAnsi="Times New Roman" w:cs="Times New Roman"/>
          <w:szCs w:val="21"/>
        </w:rPr>
        <w:t>，联系电话：</w:t>
      </w:r>
      <w:r>
        <w:rPr>
          <w:rFonts w:hint="eastAsia" w:ascii="Times New Roman" w:hAnsi="Times New Roman" w:cs="Times New Roman"/>
          <w:szCs w:val="21"/>
        </w:rPr>
        <w:t>49811970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重庆市永川区公共资源事务中心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7、提供“信用中国”联合奖惩失信奖惩对象查询信息截图。</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486</w:t>
      </w:r>
      <w:r>
        <w:rPr>
          <w:rFonts w:ascii="Times New Roman" w:hAnsi="Times New Roman" w:cs="Times New Roman"/>
          <w:szCs w:val="21"/>
        </w:rPr>
        <w:t>万元（大写：</w:t>
      </w:r>
      <w:r>
        <w:rPr>
          <w:rFonts w:hint="eastAsia" w:ascii="宋体" w:hAnsi="宋体" w:eastAsia="宋体" w:cs="宋体"/>
          <w:szCs w:val="21"/>
        </w:rPr>
        <w:t>肆佰捌拾陆万元整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重庆市永川区公共资源事务中心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2020年12月02日17时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hint="eastAsia"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开户行：中国农业银行重庆分行永川支行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帐号：31160101040018634。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重庆市永川区公共资源事务中心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5万</w:t>
      </w:r>
      <w:r>
        <w:rPr>
          <w:rFonts w:ascii="Times New Roman" w:hAnsi="Times New Roman" w:cs="Times New Roman"/>
          <w:szCs w:val="21"/>
        </w:rPr>
        <w:t>元。拍卖时间为</w:t>
      </w:r>
      <w:r>
        <w:rPr>
          <w:rFonts w:hint="eastAsia" w:ascii="Times New Roman" w:hAnsi="Times New Roman" w:cs="Times New Roman"/>
          <w:szCs w:val="21"/>
        </w:rPr>
        <w:t>2020年12月03日15时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重庆市永川区公共资源事务中心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根据《财政部国土资源部关于印发&lt;矿业权出让收益征收管理暂行办法&gt;的通知》（财综﹝2017﹞35号）有关要求，采矿权出让收益可一次性缴纳也可分期缴纳。分期缴纳的需由竞得人提出申请并经出让机关批准。</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630" w:firstLineChars="300"/>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1、本次出让采矿权范围为新建矿山。竞买申请人须认真详读竞买须知，自行前往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w:t>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2、该宗采矿权前期投入费用共计9.6万元（前期报告费用），需由竞得人另行支付给重庆市永川区规划和自然资源局。</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w:t>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3、竞得人须自行或委托编制矿山地质环境恢复治理和土地复垦方案并通过审查，同时按照《矿山地质环境保护规定》等相关规定履行矿山地质环境保护相关义务。</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lang w:val="en-US" w:eastAsia="zh-CN"/>
        </w:rPr>
        <w:t xml:space="preserve">    </w:t>
      </w:r>
      <w:r>
        <w:rPr>
          <w:rStyle w:val="7"/>
          <w:rFonts w:hint="eastAsia" w:ascii="Times New Roman" w:hAnsi="Times New Roman" w:cs="Times New Roman"/>
          <w:b w:val="0"/>
          <w:bCs w:val="0"/>
          <w:szCs w:val="21"/>
        </w:rPr>
        <w:t>
4、原则上自采矿许可证发证之日起一年内投产，逾期投产的，除各级政府及相关部门原因或者不可抗力外，出让人有权解除出让合同并重新公开出让。</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重庆市永川区规划和自然资源局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重庆市永川区公共资源事务中心</w:t>
      </w:r>
      <w:r>
        <w:rPr>
          <w:rFonts w:ascii="Times New Roman" w:hAnsi="Times New Roman" w:cs="Times New Roman"/>
          <w:color w:val="222222"/>
          <w:szCs w:val="21"/>
        </w:rPr>
        <w:t>提出。根据所提异议的具体情况，按照《矿业权交易规则》等相关规定进行妥善处置。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重庆市永川区永荣镇云谷村建筑用砂岩矿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 w:val="7EE6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839</Words>
  <Characters>4785</Characters>
  <Lines>39</Lines>
  <Paragraphs>11</Paragraphs>
  <TotalTime>19</TotalTime>
  <ScaleCrop>false</ScaleCrop>
  <LinksUpToDate>false</LinksUpToDate>
  <CharactersWithSpaces>5613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朱建生</cp:lastModifiedBy>
  <dcterms:modified xsi:type="dcterms:W3CDTF">2020-11-05T02:04:53Z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