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bookmarkStart w:id="0" w:name="_GoBack"/>
      <w:bookmarkEnd w:id="0"/>
      <w:r>
        <w:rPr>
          <w:rFonts w:hint="eastAsia" w:ascii="Times New Roman" w:hAnsi="Times New Roman" w:eastAsia="方正黑体_GBK"/>
          <w:sz w:val="30"/>
          <w:szCs w:val="30"/>
        </w:rPr>
        <w:t>渝矿采出字〔2021〕（长寿）1号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2021年01月05日12时</w:t>
      </w:r>
      <w:r>
        <w:rPr>
          <w:rFonts w:asciiTheme="minorEastAsia" w:hAnsiTheme="minorEastAsia"/>
          <w:sz w:val="24"/>
        </w:rPr>
        <w:t>-</w:t>
      </w:r>
      <w:r>
        <w:rPr>
          <w:rFonts w:hint="eastAsia" w:asciiTheme="minorEastAsia" w:hAnsiTheme="minorEastAsia"/>
          <w:sz w:val="24"/>
        </w:rPr>
        <w:t>2021年02月03日15时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重庆市长寿区公共资源交易中心</w:t>
      </w:r>
      <w:r>
        <w:rPr>
          <w:rFonts w:asciiTheme="minorEastAsia" w:hAnsiTheme="minorEastAsia"/>
          <w:sz w:val="24"/>
        </w:rPr>
        <w:t>索取相关资料并进行报名。地址：</w:t>
      </w:r>
      <w:r>
        <w:rPr>
          <w:rFonts w:hint="eastAsia" w:asciiTheme="minorEastAsia" w:hAnsiTheme="minorEastAsia"/>
          <w:sz w:val="24"/>
        </w:rPr>
        <w:t>重庆市长寿区菩提大道251号附78号</w:t>
      </w:r>
      <w:r>
        <w:rPr>
          <w:rFonts w:asciiTheme="minorEastAsia" w:hAnsiTheme="minorEastAsia"/>
          <w:sz w:val="24"/>
        </w:rPr>
        <w:t>，联系电话：</w:t>
      </w:r>
      <w:r>
        <w:rPr>
          <w:rFonts w:hint="eastAsia" w:asciiTheme="minorEastAsia" w:hAnsiTheme="minorEastAsia"/>
          <w:sz w:val="24"/>
        </w:rPr>
        <w:t>023—40896252</w:t>
      </w:r>
      <w:r>
        <w:rPr>
          <w:rFonts w:asciiTheme="minorEastAsia" w:hAnsiTheme="minorEastAsia"/>
          <w:sz w:val="24"/>
        </w:rPr>
        <w:t>，联系人：</w:t>
      </w:r>
      <w:r>
        <w:rPr>
          <w:rFonts w:hint="eastAsia" w:asciiTheme="minorEastAsia" w:hAnsiTheme="minorEastAsia"/>
          <w:sz w:val="24"/>
        </w:rPr>
        <w:t>黄老师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同步发布的网站：重庆市规划和自然资源局网站：http://ghzrzyj.cq.gov.cn、重庆市长寿区公共资源交易中心</w:t>
      </w:r>
      <w:r>
        <w:rPr>
          <w:rFonts w:asciiTheme="minorEastAsia" w:hAnsiTheme="minorEastAsia"/>
          <w:sz w:val="24"/>
        </w:rPr>
        <w:t>网站：</w:t>
      </w:r>
      <w:r>
        <w:rPr>
          <w:rFonts w:hint="eastAsia" w:asciiTheme="minorEastAsia" w:hAnsiTheme="minorEastAsia"/>
          <w:sz w:val="24"/>
        </w:rPr>
        <w:t>https://www.cqggzy.com/changshouweb/、自然资源部网站 http://www.mnr.gov.cn</w:t>
      </w:r>
      <w:r>
        <w:rPr>
          <w:rFonts w:ascii="Times New Roman" w:hAnsi="Times New Roman"/>
          <w:sz w:val="24"/>
        </w:rPr>
        <w:t>。</w:t>
      </w:r>
    </w:p>
    <w:tbl>
      <w:tblPr>
        <w:tblStyle w:val="5"/>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GC202101</w:t>
            </w:r>
          </w:p>
        </w:tc>
        <w:tc>
          <w:tcPr>
            <w:tcW w:w="1510" w:type="dxa"/>
            <w:vAlign w:val="center"/>
          </w:tcPr>
          <w:p>
            <w:pPr>
              <w:jc w:val="center"/>
              <w:rPr>
                <w:rFonts w:ascii="Times New Roman" w:hAnsi="Times New Roman"/>
                <w:szCs w:val="21"/>
              </w:rPr>
            </w:pPr>
            <w:r>
              <w:rPr>
                <w:rFonts w:hint="eastAsia" w:ascii="Times New Roman" w:hAnsi="Times New Roman"/>
                <w:szCs w:val="21"/>
              </w:rPr>
              <w:t>重庆市长寿区洪湖镇称沱村页岩矿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重庆市长寿区洪湖称沱村</w:t>
            </w:r>
          </w:p>
        </w:tc>
        <w:tc>
          <w:tcPr>
            <w:tcW w:w="1080" w:type="dxa"/>
            <w:vAlign w:val="center"/>
          </w:tcPr>
          <w:p>
            <w:pPr>
              <w:jc w:val="center"/>
              <w:rPr>
                <w:rFonts w:ascii="Times New Roman" w:hAnsi="Times New Roman"/>
                <w:szCs w:val="21"/>
              </w:rPr>
            </w:pPr>
            <w:r>
              <w:rPr>
                <w:rFonts w:hint="eastAsia" w:ascii="Times New Roman" w:hAnsi="Times New Roman"/>
                <w:szCs w:val="21"/>
              </w:rPr>
              <w:t>砖瓦用页岩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157.4万吨</w:t>
            </w:r>
          </w:p>
        </w:tc>
        <w:tc>
          <w:tcPr>
            <w:tcW w:w="1343" w:type="dxa"/>
            <w:vAlign w:val="center"/>
          </w:tcPr>
          <w:p>
            <w:pPr>
              <w:jc w:val="center"/>
              <w:rPr>
                <w:rFonts w:ascii="Times New Roman" w:hAnsi="Times New Roman"/>
                <w:szCs w:val="21"/>
              </w:rPr>
            </w:pPr>
            <w:r>
              <w:rPr>
                <w:rFonts w:hint="eastAsia" w:ascii="Times New Roman" w:hAnsi="Times New Roman"/>
                <w:szCs w:val="21"/>
              </w:rPr>
              <w:t>0.0376</w:t>
            </w:r>
          </w:p>
        </w:tc>
        <w:tc>
          <w:tcPr>
            <w:tcW w:w="1140" w:type="dxa"/>
            <w:vAlign w:val="center"/>
          </w:tcPr>
          <w:p>
            <w:pPr>
              <w:jc w:val="center"/>
              <w:rPr>
                <w:rFonts w:ascii="Times New Roman" w:hAnsi="Times New Roman"/>
              </w:rPr>
            </w:pPr>
            <w:r>
              <w:rPr>
                <w:rFonts w:hint="eastAsia" w:ascii="Times New Roman" w:hAnsi="Times New Roman"/>
              </w:rPr>
              <w:t>+262米至+206米</w:t>
            </w:r>
          </w:p>
        </w:tc>
        <w:tc>
          <w:tcPr>
            <w:tcW w:w="1486" w:type="dxa"/>
            <w:vAlign w:val="center"/>
          </w:tcPr>
          <w:p>
            <w:pPr>
              <w:jc w:val="center"/>
              <w:rPr>
                <w:rFonts w:ascii="Times New Roman" w:hAnsi="Times New Roman"/>
                <w:szCs w:val="21"/>
              </w:rPr>
            </w:pPr>
            <w:r>
              <w:rPr>
                <w:rFonts w:hint="eastAsia" w:ascii="Times New Roman" w:hAnsi="Times New Roman"/>
                <w:szCs w:val="21"/>
              </w:rPr>
              <w:t>6万吨/年</w:t>
            </w:r>
          </w:p>
        </w:tc>
        <w:tc>
          <w:tcPr>
            <w:tcW w:w="851" w:type="dxa"/>
            <w:vAlign w:val="center"/>
          </w:tcPr>
          <w:p>
            <w:pPr>
              <w:jc w:val="center"/>
              <w:rPr>
                <w:rFonts w:ascii="Times New Roman" w:hAnsi="Times New Roman"/>
                <w:szCs w:val="21"/>
              </w:rPr>
            </w:pPr>
            <w:r>
              <w:rPr>
                <w:rFonts w:hint="eastAsia" w:ascii="Times New Roman" w:hAnsi="Times New Roman"/>
                <w:szCs w:val="21"/>
              </w:rPr>
              <w:t>13</w:t>
            </w:r>
          </w:p>
        </w:tc>
        <w:tc>
          <w:tcPr>
            <w:tcW w:w="1134" w:type="dxa"/>
            <w:vAlign w:val="center"/>
          </w:tcPr>
          <w:p>
            <w:pPr>
              <w:jc w:val="center"/>
              <w:rPr>
                <w:rFonts w:ascii="Times New Roman" w:hAnsi="Times New Roman"/>
                <w:szCs w:val="21"/>
              </w:rPr>
            </w:pPr>
            <w:r>
              <w:rPr>
                <w:rFonts w:hint="eastAsia" w:ascii="Times New Roman" w:hAnsi="Times New Roman"/>
                <w:szCs w:val="21"/>
              </w:rPr>
              <w:t>184.62</w:t>
            </w:r>
          </w:p>
        </w:tc>
        <w:tc>
          <w:tcPr>
            <w:tcW w:w="916" w:type="dxa"/>
            <w:vAlign w:val="center"/>
          </w:tcPr>
          <w:p>
            <w:pPr>
              <w:jc w:val="center"/>
              <w:rPr>
                <w:rFonts w:ascii="Times New Roman" w:hAnsi="Times New Roman"/>
                <w:szCs w:val="21"/>
              </w:rPr>
            </w:pPr>
            <w:r>
              <w:rPr>
                <w:rFonts w:hint="eastAsia" w:ascii="Times New Roman" w:hAnsi="Times New Roman"/>
                <w:szCs w:val="21"/>
              </w:rPr>
              <w:t>37</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GC202101</w:t>
      </w:r>
      <w:r>
        <w:rPr>
          <w:rFonts w:asciiTheme="minorEastAsia" w:hAnsiTheme="minorEastAsia"/>
          <w:sz w:val="24"/>
          <w:szCs w:val="24"/>
        </w:rPr>
        <w:t xml:space="preserve"> 采矿权出让人：</w:t>
      </w:r>
      <w:r>
        <w:rPr>
          <w:rFonts w:hint="eastAsia" w:asciiTheme="minorEastAsia" w:hAnsiTheme="minorEastAsia"/>
          <w:sz w:val="24"/>
          <w:szCs w:val="24"/>
        </w:rPr>
        <w:t>重庆市长寿区规划和自然资源局</w:t>
      </w:r>
      <w:r>
        <w:rPr>
          <w:rFonts w:asciiTheme="minorEastAsia" w:hAnsiTheme="minorEastAsia"/>
          <w:sz w:val="24"/>
          <w:szCs w:val="24"/>
        </w:rPr>
        <w:t>，地址：</w:t>
      </w:r>
      <w:r>
        <w:rPr>
          <w:rFonts w:hint="eastAsia" w:cs="宋体" w:asciiTheme="minorEastAsia" w:hAnsiTheme="minorEastAsia"/>
          <w:sz w:val="24"/>
          <w:szCs w:val="24"/>
        </w:rPr>
        <w:t>重庆市长寿区桃源大道7号</w:t>
      </w:r>
      <w:r>
        <w:rPr>
          <w:rFonts w:asciiTheme="minorEastAsia" w:hAnsiTheme="minorEastAsia"/>
          <w:sz w:val="24"/>
          <w:szCs w:val="24"/>
        </w:rPr>
        <w:t>，联系人：</w:t>
      </w:r>
      <w:r>
        <w:rPr>
          <w:rFonts w:hint="eastAsia" w:cs="宋体" w:asciiTheme="minorEastAsia" w:hAnsiTheme="minorEastAsia"/>
          <w:sz w:val="24"/>
          <w:szCs w:val="24"/>
        </w:rPr>
        <w:t>李老师</w:t>
      </w:r>
      <w:r>
        <w:rPr>
          <w:rFonts w:asciiTheme="minorEastAsia" w:hAnsiTheme="minorEastAsia"/>
          <w:sz w:val="24"/>
          <w:szCs w:val="24"/>
        </w:rPr>
        <w:t>，联系电话：</w:t>
      </w:r>
      <w:r>
        <w:rPr>
          <w:rFonts w:hint="eastAsia" w:asciiTheme="minorEastAsia" w:hAnsiTheme="minorEastAsia"/>
          <w:sz w:val="24"/>
          <w:szCs w:val="24"/>
        </w:rPr>
        <w:t>023—40245480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w:t>
      </w:r>
      <w:r>
        <w:rPr>
          <w:rFonts w:hint="eastAsia" w:asciiTheme="minorEastAsia" w:hAnsiTheme="minorEastAsia"/>
          <w:sz w:val="24"/>
          <w:szCs w:val="24"/>
          <w:lang w:val="en-US" w:eastAsia="zh-CN"/>
        </w:rPr>
        <w:t xml:space="preserve"> </w:t>
      </w:r>
      <w:r>
        <w:rPr>
          <w:rFonts w:asciiTheme="minorEastAsia" w:hAnsiTheme="minorEastAsia"/>
          <w:sz w:val="24"/>
          <w:szCs w:val="24"/>
        </w:rPr>
        <w:t>开户行：</w:t>
      </w:r>
      <w:r>
        <w:rPr>
          <w:rFonts w:hint="eastAsia" w:asciiTheme="minorEastAsia" w:hAnsiTheme="minorEastAsia"/>
          <w:sz w:val="24"/>
          <w:szCs w:val="24"/>
        </w:rPr>
        <w:t>中国建设银行长寿支行营业部</w:t>
      </w:r>
      <w:r>
        <w:rPr>
          <w:rFonts w:asciiTheme="minorEastAsia" w:hAnsiTheme="minorEastAsia"/>
          <w:sz w:val="24"/>
          <w:szCs w:val="24"/>
        </w:rPr>
        <w:t xml:space="preserve"> 帐号：</w:t>
      </w:r>
      <w:r>
        <w:rPr>
          <w:rFonts w:hint="eastAsia" w:asciiTheme="minorEastAsia" w:hAnsiTheme="minorEastAsia"/>
          <w:sz w:val="24"/>
          <w:szCs w:val="24"/>
        </w:rPr>
        <w:t>50001123600050209320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重庆农村商业银行长寿支行</w:t>
      </w:r>
      <w:r>
        <w:rPr>
          <w:rFonts w:asciiTheme="minorEastAsia" w:hAnsiTheme="minorEastAsia"/>
          <w:sz w:val="24"/>
          <w:szCs w:val="24"/>
        </w:rPr>
        <w:t xml:space="preserve"> 帐号：</w:t>
      </w:r>
      <w:r>
        <w:rPr>
          <w:rFonts w:hint="eastAsia" w:asciiTheme="minorEastAsia" w:hAnsiTheme="minorEastAsia"/>
          <w:sz w:val="24"/>
          <w:szCs w:val="24"/>
        </w:rPr>
        <w:t>1201010120010013867</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中国农业银行股份有限公司重庆长寿支行营业部</w:t>
      </w:r>
      <w:r>
        <w:rPr>
          <w:rFonts w:asciiTheme="minorEastAsia" w:hAnsiTheme="minorEastAsia"/>
          <w:sz w:val="24"/>
          <w:szCs w:val="24"/>
        </w:rPr>
        <w:t xml:space="preserve"> 帐号：</w:t>
      </w:r>
      <w:r>
        <w:rPr>
          <w:rFonts w:hint="eastAsia" w:asciiTheme="minorEastAsia" w:hAnsiTheme="minorEastAsia"/>
          <w:sz w:val="24"/>
          <w:szCs w:val="24"/>
        </w:rPr>
        <w:t>31130101040013640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开户行：</w:t>
      </w:r>
      <w:r>
        <w:rPr>
          <w:rFonts w:hint="eastAsia" w:asciiTheme="minorEastAsia" w:hAnsiTheme="minorEastAsia"/>
          <w:sz w:val="24"/>
          <w:szCs w:val="24"/>
        </w:rPr>
        <w:t>上海浦东发展银行（长寿支行）</w:t>
      </w:r>
      <w:r>
        <w:rPr>
          <w:rFonts w:asciiTheme="minorEastAsia" w:hAnsiTheme="minorEastAsia"/>
          <w:sz w:val="24"/>
          <w:szCs w:val="24"/>
        </w:rPr>
        <w:t xml:space="preserve"> 帐号：</w:t>
      </w:r>
      <w:r>
        <w:rPr>
          <w:rFonts w:hint="eastAsia" w:asciiTheme="minorEastAsia" w:hAnsiTheme="minorEastAsia"/>
          <w:sz w:val="24"/>
          <w:szCs w:val="24"/>
        </w:rPr>
        <w:t>83260078801400000017</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2021年02月03日15时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重庆市长寿区公共资源交易中心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kern w:val="0"/>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kern w:val="0"/>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kern w:val="0"/>
          <w:sz w:val="24"/>
        </w:rPr>
      </w:pPr>
      <w:r>
        <w:rPr>
          <w:rFonts w:hint="eastAsia" w:ascii="Times New Roman" w:hAnsi="Times New Roman"/>
          <w:kern w:val="0"/>
          <w:sz w:val="24"/>
        </w:rPr>
        <w:t>六</w:t>
      </w:r>
      <w:r>
        <w:rPr>
          <w:rFonts w:ascii="Times New Roman" w:hAnsi="Times New Roman"/>
          <w:kern w:val="0"/>
          <w:sz w:val="24"/>
        </w:rPr>
        <w:t>、提出异议的方式与途径：</w:t>
      </w:r>
    </w:p>
    <w:p>
      <w:pPr>
        <w:spacing w:line="360" w:lineRule="exact"/>
        <w:ind w:firstLine="480" w:firstLineChars="20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hint="eastAsia" w:asciiTheme="minorEastAsia" w:hAnsiTheme="minorEastAsia"/>
          <w:sz w:val="24"/>
        </w:rPr>
        <w:t>重庆市长寿区规划和自然资源局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hint="eastAsia" w:ascii="Times New Roman" w:hAnsi="Times New Roman"/>
          <w:sz w:val="24"/>
        </w:rPr>
        <w:t>重庆市长寿区公共资源交易中心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kern w:val="0"/>
          <w:sz w:val="24"/>
        </w:rPr>
        <w:t>七</w:t>
      </w:r>
      <w:r>
        <w:rPr>
          <w:rFonts w:ascii="Times New Roman" w:hAnsi="Times New Roman"/>
          <w:b/>
          <w:kern w:val="0"/>
          <w:sz w:val="24"/>
        </w:rPr>
        <w:t>、其他重要提示及要求：</w:t>
      </w:r>
    </w:p>
    <w:p>
      <w:pPr>
        <w:spacing w:line="360" w:lineRule="exact"/>
        <w:ind w:firstLine="480" w:firstLineChars="200"/>
        <w:rPr>
          <w:rFonts w:hint="eastAsia" w:ascii="Times New Roman" w:hAnsi="Times New Roman"/>
          <w:kern w:val="0"/>
          <w:sz w:val="24"/>
        </w:rPr>
      </w:pPr>
      <w:r>
        <w:rPr>
          <w:rFonts w:hint="eastAsia" w:ascii="Times New Roman" w:hAnsi="Times New Roman"/>
          <w:kern w:val="0"/>
          <w:sz w:val="24"/>
        </w:rPr>
        <w:t>1.序号GC202101采矿权根据出让前期报告等资料，矿区范围内预计共占用资源储量157.4万吨，其中可利用资源储量82.5万吨，边坡控制资源量74.9万吨。</w:t>
      </w:r>
    </w:p>
    <w:p>
      <w:pPr>
        <w:spacing w:line="360" w:lineRule="exact"/>
        <w:ind w:firstLine="480" w:firstLineChars="200"/>
        <w:rPr>
          <w:rFonts w:hint="eastAsia" w:ascii="Times New Roman" w:hAnsi="Times New Roman"/>
          <w:kern w:val="0"/>
          <w:sz w:val="24"/>
        </w:rPr>
      </w:pPr>
      <w:r>
        <w:rPr>
          <w:rFonts w:hint="eastAsia" w:ascii="Times New Roman" w:hAnsi="Times New Roman"/>
          <w:kern w:val="0"/>
          <w:sz w:val="24"/>
        </w:rPr>
        <w:t>2.竞得人须自行或委托编制矿山地质环境恢复治理和土地复垦方案并通过审查，同时按照《矿山地质环境保护规定》等相关规定履行矿山地质环境保护相关义务。</w:t>
      </w:r>
    </w:p>
    <w:p>
      <w:pPr>
        <w:spacing w:line="360" w:lineRule="exact"/>
        <w:ind w:firstLine="480" w:firstLineChars="200"/>
        <w:rPr>
          <w:rFonts w:hint="eastAsia" w:ascii="Times New Roman" w:hAnsi="Times New Roman"/>
          <w:kern w:val="0"/>
          <w:sz w:val="24"/>
        </w:rPr>
      </w:pPr>
      <w:r>
        <w:rPr>
          <w:rFonts w:hint="eastAsia" w:ascii="Times New Roman" w:hAnsi="Times New Roman"/>
          <w:kern w:val="0"/>
          <w:sz w:val="24"/>
        </w:rPr>
        <w:t>3.拍卖佣金=贰万元+溢价部分/起始价*10000元，拍卖佣金总价不超过4万元/宗。采矿权拍卖（竞买）成交后，竞得人在拍卖（竞买）成交次日起3个工作日内支付拍卖公司全部佣金</w:t>
      </w:r>
    </w:p>
    <w:p>
      <w:pPr>
        <w:spacing w:line="360" w:lineRule="exact"/>
        <w:ind w:firstLine="480" w:firstLineChars="200"/>
        <w:rPr>
          <w:rFonts w:hint="eastAsia" w:ascii="Times New Roman" w:hAnsi="Times New Roman"/>
          <w:kern w:val="0"/>
          <w:sz w:val="24"/>
        </w:rPr>
      </w:pPr>
      <w:r>
        <w:rPr>
          <w:rFonts w:hint="eastAsia" w:ascii="Times New Roman" w:hAnsi="Times New Roman"/>
          <w:kern w:val="0"/>
          <w:sz w:val="24"/>
        </w:rPr>
        <w:t>4.本次公告序号GC202101采矿权为重庆市长寿区翔洲建材有限公司页岩矿山增划资源矿山，竞得人需与重庆市长寿区翔洲建材有限公司通过协商或共同委托评估机构对原采矿权人的机器设备、房屋建筑、构筑物及其他辅助设施、土地租赁费用等固定资产投入价值进行协商确认或评估。成交后，竞得人在15个工作日内完成协商或评估，并按协商或评估确认价值将款项打入重庆市长寿区翔洲建材有限公司指定帐户内，逾期未达成一致意见，矿权成交作废，按规定退还竞买保证金。</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kern w:val="0"/>
          <w:sz w:val="24"/>
        </w:rPr>
        <w:t xml:space="preserve">5.竞买保证金缴纳：竞买申请人应在公告期内交纳竞买保证金，保证金账户和账号详见《竞买须知》，交款人需与竞买申请人一致，保证金账户只接受银行转账或电汇方式，不接受现金、现金汇款等方式，不接受代交款和个人名义交款。 </w:t>
      </w:r>
      <w:r>
        <w:rPr>
          <w:rFonts w:hint="eastAsia" w:ascii="Times New Roman" w:hAnsi="Times New Roman"/>
          <w:kern w:val="0"/>
          <w:sz w:val="24"/>
        </w:rPr>
        <w:cr/>
      </w:r>
      <w:r>
        <w:rPr>
          <w:rFonts w:hint="eastAsia" w:ascii="Times New Roman" w:hAnsi="Times New Roman"/>
          <w:kern w:val="0"/>
          <w:sz w:val="24"/>
        </w:rPr>
        <w:t>
</w:t>
      </w:r>
      <w:r>
        <w:rPr>
          <w:rFonts w:hint="eastAsia" w:ascii="Times New Roman" w:hAnsi="Times New Roman" w:eastAsia="方正仿宋_GBK"/>
          <w:sz w:val="24"/>
          <w:szCs w:val="28"/>
        </w:rPr>
        <w:cr/>
      </w:r>
      <w:r>
        <w:rPr>
          <w:rFonts w:hint="eastAsia" w:ascii="Times New Roman" w:hAnsi="Times New Roman" w:eastAsia="方正仿宋_GBK"/>
          <w:sz w:val="24"/>
          <w:szCs w:val="28"/>
        </w:rPr>
        <w:t>
</w:t>
      </w:r>
      <w:r>
        <w:rPr>
          <w:rFonts w:hint="eastAsia" w:ascii="Times New Roman" w:hAnsi="Times New Roman" w:eastAsia="方正仿宋_GBK"/>
          <w:sz w:val="24"/>
          <w:szCs w:val="28"/>
        </w:rPr>
        <w:cr/>
      </w:r>
      <w:r>
        <w:rPr>
          <w:rFonts w:hint="eastAsia" w:ascii="Times New Roman" w:hAnsi="Times New Roman" w:eastAsia="方正仿宋_GBK"/>
          <w:sz w:val="24"/>
          <w:szCs w:val="28"/>
        </w:rPr>
        <w:t>
</w:t>
      </w:r>
    </w:p>
    <w:p>
      <w:pPr>
        <w:pageBreakBefore/>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重庆市长寿区洪湖镇称沱村页岩矿采矿权</w:t>
      </w:r>
    </w:p>
    <w:p>
      <w:pPr>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GC202101</w:t>
      </w:r>
    </w:p>
    <w:p>
      <w:pPr>
        <w:spacing w:line="360" w:lineRule="exact"/>
        <w:ind w:firstLine="420" w:firstLineChars="200"/>
        <w:rPr>
          <w:rStyle w:val="7"/>
          <w:rFonts w:ascii="Times New Roman" w:hAnsi="Times New Roman"/>
          <w:szCs w:val="21"/>
        </w:rPr>
      </w:pPr>
      <w:r>
        <w:rPr>
          <w:rFonts w:hint="eastAsia" w:ascii="Times New Roman" w:hAnsi="Times New Roman"/>
          <w:szCs w:val="21"/>
        </w:rPr>
        <w:t>重庆市长寿区洪湖镇称沱村页岩矿</w:t>
      </w:r>
      <w:r>
        <w:rPr>
          <w:rFonts w:ascii="Times New Roman" w:hAnsi="Times New Roman"/>
          <w:kern w:val="0"/>
          <w:szCs w:val="21"/>
        </w:rPr>
        <w:t>采矿权位于</w:t>
      </w:r>
      <w:r>
        <w:rPr>
          <w:rFonts w:hint="eastAsia" w:ascii="Times New Roman" w:hAnsi="Times New Roman"/>
          <w:szCs w:val="21"/>
        </w:rPr>
        <w:t>重庆市长寿区洪湖镇称沱村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本次</w:t>
      </w:r>
      <w:r>
        <w:rPr>
          <w:rFonts w:hint="eastAsia" w:ascii="Times New Roman" w:hAnsi="Times New Roman"/>
          <w:kern w:val="0"/>
          <w:szCs w:val="21"/>
        </w:rPr>
        <w:t>公告</w:t>
      </w:r>
      <w:r>
        <w:rPr>
          <w:rFonts w:asciiTheme="minorEastAsia" w:hAnsiTheme="minorEastAsia"/>
          <w:kern w:val="0"/>
          <w:szCs w:val="21"/>
        </w:rPr>
        <w:t>网址为：</w:t>
      </w:r>
      <w:r>
        <w:rPr>
          <w:rFonts w:hint="eastAsia" w:asciiTheme="minorEastAsia" w:hAnsiTheme="minorEastAsia"/>
          <w:szCs w:val="21"/>
        </w:rPr>
        <w:t>重庆市长寿区公共资源交易中心</w:t>
      </w:r>
      <w:r>
        <w:rPr>
          <w:rFonts w:asciiTheme="minorEastAsia" w:hAnsiTheme="minorEastAsia"/>
          <w:szCs w:val="21"/>
        </w:rPr>
        <w:t>（</w:t>
      </w:r>
      <w:r>
        <w:rPr>
          <w:rFonts w:hint="eastAsia" w:asciiTheme="minorEastAsia" w:hAnsiTheme="minorEastAsia"/>
          <w:szCs w:val="21"/>
        </w:rPr>
        <w:t>https://www.cqggzy.com/changshouweb/</w:t>
      </w:r>
      <w:r>
        <w:rPr>
          <w:rFonts w:asciiTheme="minorEastAsia" w:hAnsiTheme="minorEastAsia"/>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hint="eastAsia" w:asciiTheme="minorEastAsia" w:hAnsiTheme="minorEastAsia"/>
          <w:szCs w:val="21"/>
        </w:rPr>
        <w:t>2021年01月05日12时</w:t>
      </w:r>
      <w:r>
        <w:rPr>
          <w:rFonts w:asciiTheme="minorEastAsia" w:hAnsiTheme="minorEastAsia"/>
          <w:szCs w:val="21"/>
        </w:rPr>
        <w:t>-</w:t>
      </w:r>
      <w:r>
        <w:rPr>
          <w:rFonts w:hint="eastAsia" w:asciiTheme="minorEastAsia" w:hAnsiTheme="minorEastAsia"/>
          <w:szCs w:val="21"/>
        </w:rPr>
        <w:t>2021年02月03日15时</w:t>
      </w:r>
      <w:r>
        <w:rPr>
          <w:rFonts w:asciiTheme="minorEastAsia" w:hAnsiTheme="minorEastAsia"/>
          <w:kern w:val="0"/>
          <w:szCs w:val="21"/>
        </w:rPr>
        <w:t>；</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（二）采矿权名称（暂定名）：</w:t>
      </w:r>
      <w:r>
        <w:rPr>
          <w:rFonts w:hint="eastAsia" w:ascii="Times New Roman" w:hAnsi="Times New Roman"/>
          <w:szCs w:val="21"/>
        </w:rPr>
        <w:t>重庆市长寿区洪湖镇称沱村页岩矿</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（三）地理位置：</w:t>
      </w:r>
      <w:r>
        <w:rPr>
          <w:rFonts w:hint="eastAsia" w:ascii="Times New Roman" w:hAnsi="Times New Roman"/>
          <w:szCs w:val="21"/>
        </w:rPr>
        <w:t>重庆市长寿区洪湖镇称沱村</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（四）出让收益起始价：</w:t>
      </w:r>
      <w:r>
        <w:rPr>
          <w:rFonts w:hint="eastAsia" w:ascii="Times New Roman" w:hAnsi="Times New Roman"/>
          <w:szCs w:val="21"/>
        </w:rPr>
        <w:t>184.62</w:t>
      </w:r>
      <w:r>
        <w:rPr>
          <w:rFonts w:ascii="Times New Roman" w:hAnsi="Times New Roman"/>
          <w:kern w:val="0"/>
          <w:szCs w:val="21"/>
        </w:rPr>
        <w:t>万元；</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（五）矿区面积：</w:t>
      </w:r>
      <w:r>
        <w:rPr>
          <w:rFonts w:hint="eastAsia" w:ascii="Times New Roman" w:hAnsi="Times New Roman"/>
          <w:szCs w:val="21"/>
        </w:rPr>
        <w:t>0.0376</w:t>
      </w:r>
      <w:r>
        <w:rPr>
          <w:rFonts w:ascii="Times New Roman" w:hAnsi="Times New Roman"/>
          <w:kern w:val="0"/>
          <w:szCs w:val="21"/>
        </w:rPr>
        <w:t>平方公里；</w:t>
      </w:r>
    </w:p>
    <w:p>
      <w:pPr>
        <w:spacing w:line="360" w:lineRule="exact"/>
        <w:ind w:firstLine="420" w:firstLineChars="200"/>
        <w:rPr>
          <w:rStyle w:val="7"/>
          <w:rFonts w:ascii="Times New Roman" w:hAnsi="Times New Roman"/>
          <w:szCs w:val="21"/>
        </w:rPr>
      </w:pPr>
      <w:r>
        <w:rPr>
          <w:rFonts w:ascii="Times New Roman" w:hAnsi="Times New Roman"/>
          <w:kern w:val="0"/>
          <w:szCs w:val="21"/>
        </w:rPr>
        <w:t>（六）开采标高：</w:t>
      </w:r>
      <w:r>
        <w:rPr>
          <w:rFonts w:hint="eastAsia" w:ascii="Times New Roman" w:hAnsi="Times New Roman"/>
        </w:rPr>
        <w:t>+262米至+206米</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（七）开采矿种：</w:t>
      </w:r>
      <w:r>
        <w:rPr>
          <w:rFonts w:hint="eastAsia" w:ascii="Times New Roman" w:hAnsi="Times New Roman"/>
          <w:szCs w:val="21"/>
        </w:rPr>
        <w:t>砖瓦用页岩</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（八）资源储量：</w:t>
      </w:r>
      <w:r>
        <w:rPr>
          <w:rFonts w:hint="eastAsia" w:ascii="Times New Roman" w:hAnsi="Times New Roman"/>
          <w:szCs w:val="21"/>
        </w:rPr>
        <w:t>157.4万吨</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（九）生产规模：</w:t>
      </w:r>
      <w:r>
        <w:rPr>
          <w:rFonts w:hint="eastAsia" w:ascii="Times New Roman" w:hAnsi="Times New Roman"/>
          <w:szCs w:val="21"/>
        </w:rPr>
        <w:t>6万吨/年</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（十）采矿权出让年限：</w:t>
      </w:r>
      <w:r>
        <w:rPr>
          <w:rFonts w:hint="eastAsia" w:ascii="Times New Roman" w:hAnsi="Times New Roman"/>
          <w:szCs w:val="21"/>
        </w:rPr>
        <w:t>13</w:t>
      </w:r>
      <w:r>
        <w:rPr>
          <w:rFonts w:ascii="Times New Roman" w:hAnsi="Times New Roman"/>
          <w:kern w:val="0"/>
          <w:szCs w:val="21"/>
        </w:rPr>
        <w:t>年；</w:t>
      </w:r>
    </w:p>
    <w:p>
      <w:pPr>
        <w:spacing w:line="360" w:lineRule="exact"/>
        <w:ind w:firstLine="420" w:firstLineChars="200"/>
        <w:jc w:val="left"/>
        <w:rPr>
          <w:rFonts w:ascii="Times New Roman" w:hAnsi="Times New Roman"/>
          <w:kern w:val="0"/>
          <w:szCs w:val="21"/>
        </w:rPr>
      </w:pPr>
      <w:r>
        <w:rPr>
          <w:rFonts w:ascii="Times New Roman" w:hAnsi="Times New Roman"/>
          <w:kern w:val="0"/>
          <w:szCs w:val="21"/>
        </w:rPr>
        <w:t>（十一）矿区范围坐标（2000坐标系）：</w:t>
      </w:r>
    </w:p>
    <w:tbl>
      <w:tblPr>
        <w:tblStyle w:val="5"/>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13" w:type="dxa"/>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gridSpan w:val="2"/>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2655" w:type="dxa"/>
            <w:gridSpan w:val="3"/>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3322156.820</w:t>
            </w:r>
          </w:p>
        </w:tc>
        <w:tc>
          <w:p>
            <w:pPr>
              <w:spacing w:line="360" w:lineRule="exact"/>
              <w:jc w:val="center"/>
              <w:rPr>
                <w:rFonts w:ascii="Times New Roman" w:hAnsi="Times New Roman"/>
                <w:szCs w:val="21"/>
              </w:rPr>
            </w:pPr>
            <w:r>
              <w:rPr>
                <w:rFonts w:hint="eastAsia" w:ascii="Times New Roman" w:hAnsi="Times New Roman"/>
                <w:szCs w:val="21"/>
              </w:rPr>
              <w:t>36393625.570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3322243.599</w:t>
            </w:r>
          </w:p>
        </w:tc>
        <w:tc>
          <w:p>
            <w:pPr>
              <w:spacing w:line="360" w:lineRule="exact"/>
              <w:jc w:val="center"/>
              <w:rPr>
                <w:rFonts w:ascii="Times New Roman" w:hAnsi="Times New Roman"/>
                <w:szCs w:val="21"/>
              </w:rPr>
            </w:pPr>
            <w:r>
              <w:rPr>
                <w:rFonts w:hint="eastAsia" w:ascii="Times New Roman" w:hAnsi="Times New Roman"/>
                <w:szCs w:val="21"/>
              </w:rPr>
              <w:t>36393757.740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3322147.830</w:t>
            </w:r>
          </w:p>
        </w:tc>
        <w:tc>
          <w:p>
            <w:pPr>
              <w:spacing w:line="360" w:lineRule="exact"/>
              <w:jc w:val="center"/>
              <w:rPr>
                <w:rFonts w:ascii="Times New Roman" w:hAnsi="Times New Roman"/>
                <w:szCs w:val="21"/>
              </w:rPr>
            </w:pPr>
            <w:r>
              <w:rPr>
                <w:rFonts w:hint="eastAsia" w:ascii="Times New Roman" w:hAnsi="Times New Roman"/>
                <w:szCs w:val="21"/>
              </w:rPr>
              <w:t>36393852.860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3321956.159</w:t>
            </w:r>
          </w:p>
        </w:tc>
        <w:tc>
          <w:p>
            <w:pPr>
              <w:spacing w:line="360" w:lineRule="exact"/>
              <w:jc w:val="center"/>
              <w:rPr>
                <w:rFonts w:ascii="Times New Roman" w:hAnsi="Times New Roman"/>
                <w:szCs w:val="21"/>
              </w:rPr>
            </w:pPr>
            <w:r>
              <w:rPr>
                <w:rFonts w:hint="eastAsia" w:ascii="Times New Roman" w:hAnsi="Times New Roman"/>
                <w:szCs w:val="21"/>
              </w:rPr>
              <w:t>36393689.100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3322030.619</w:t>
            </w:r>
          </w:p>
        </w:tc>
        <w:tc>
          <w:p>
            <w:pPr>
              <w:spacing w:line="360" w:lineRule="exact"/>
              <w:jc w:val="center"/>
              <w:rPr>
                <w:rFonts w:ascii="Times New Roman" w:hAnsi="Times New Roman"/>
                <w:szCs w:val="21"/>
              </w:rPr>
            </w:pPr>
            <w:r>
              <w:rPr>
                <w:rFonts w:hint="eastAsia" w:ascii="Times New Roman" w:hAnsi="Times New Roman"/>
                <w:szCs w:val="21"/>
              </w:rPr>
              <w:t>36393619.490</w:t>
            </w:r>
          </w:p>
        </w:tc>
      </w:tr>
    </w:tbl>
    <w:p>
      <w:pPr>
        <w:spacing w:line="360" w:lineRule="exact"/>
        <w:ind w:firstLine="464" w:firstLineChars="220"/>
        <w:rPr>
          <w:rStyle w:val="7"/>
          <w:rFonts w:ascii="Times New Roman" w:hAnsi="Times New Roman"/>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（一）出让人及承办机构 </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本次采矿权出让人为</w:t>
      </w:r>
      <w:r>
        <w:rPr>
          <w:rFonts w:hint="eastAsia" w:asciiTheme="minorEastAsia" w:hAnsiTheme="minorEastAsia"/>
          <w:kern w:val="0"/>
          <w:szCs w:val="21"/>
        </w:rPr>
        <w:t>重庆市长寿区规划和自然资源局</w:t>
      </w:r>
      <w:r>
        <w:rPr>
          <w:rFonts w:asciiTheme="minorEastAsia" w:hAnsiTheme="minorEastAsia"/>
          <w:kern w:val="0"/>
          <w:szCs w:val="21"/>
        </w:rPr>
        <w:t>，采矿权出让承办机构为</w:t>
      </w:r>
      <w:r>
        <w:rPr>
          <w:rFonts w:hint="eastAsia" w:asciiTheme="minorEastAsia" w:hAnsiTheme="minorEastAsia"/>
          <w:kern w:val="0"/>
          <w:szCs w:val="21"/>
        </w:rPr>
        <w:t>重庆市长寿区公共资源交易中心</w:t>
      </w:r>
      <w:r>
        <w:rPr>
          <w:rFonts w:asciiTheme="minorEastAsia" w:hAnsiTheme="minorEastAsia"/>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1、</w:t>
      </w:r>
      <w:r>
        <w:rPr>
          <w:rFonts w:hint="eastAsia" w:asciiTheme="minorEastAsia" w:hAnsiTheme="minorEastAsia"/>
          <w:szCs w:val="21"/>
        </w:rPr>
        <w:t>重庆市长寿区规划和自然资源局</w:t>
      </w:r>
      <w:r>
        <w:rPr>
          <w:rFonts w:asciiTheme="minorEastAsia" w:hAnsiTheme="minorEastAsia"/>
          <w:kern w:val="0"/>
          <w:szCs w:val="21"/>
        </w:rPr>
        <w:t>联系方式</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地址：</w:t>
      </w:r>
      <w:r>
        <w:rPr>
          <w:rFonts w:hint="eastAsia" w:cs="宋体" w:asciiTheme="minorEastAsia" w:hAnsiTheme="minorEastAsia"/>
          <w:szCs w:val="21"/>
        </w:rPr>
        <w:t>重庆市长寿区桃源大道7号</w:t>
      </w:r>
      <w:r>
        <w:rPr>
          <w:rFonts w:asciiTheme="minorEastAsia" w:hAnsiTheme="minorEastAsia"/>
          <w:kern w:val="0"/>
          <w:szCs w:val="21"/>
        </w:rPr>
        <w:t>，联系人：</w:t>
      </w:r>
      <w:r>
        <w:rPr>
          <w:rFonts w:hint="eastAsia" w:cs="宋体" w:asciiTheme="minorEastAsia" w:hAnsiTheme="minorEastAsia"/>
          <w:szCs w:val="21"/>
        </w:rPr>
        <w:t>李老师</w:t>
      </w:r>
      <w:r>
        <w:rPr>
          <w:rFonts w:asciiTheme="minorEastAsia" w:hAnsiTheme="minorEastAsia"/>
          <w:kern w:val="0"/>
          <w:szCs w:val="21"/>
        </w:rPr>
        <w:t>，联系电话：</w:t>
      </w:r>
      <w:r>
        <w:rPr>
          <w:rFonts w:hint="eastAsia" w:asciiTheme="minorEastAsia" w:hAnsiTheme="minorEastAsia"/>
          <w:szCs w:val="21"/>
        </w:rPr>
        <w:t>023—40245480</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2、</w:t>
      </w:r>
      <w:r>
        <w:rPr>
          <w:rFonts w:hint="eastAsia" w:asciiTheme="minorEastAsia" w:hAnsiTheme="minorEastAsia"/>
          <w:szCs w:val="21"/>
        </w:rPr>
        <w:t>重庆市长寿区公共资源交易中心</w:t>
      </w:r>
      <w:r>
        <w:rPr>
          <w:rFonts w:asciiTheme="minorEastAsia" w:hAnsiTheme="minorEastAsia"/>
          <w:kern w:val="0"/>
          <w:szCs w:val="21"/>
        </w:rPr>
        <w:t>联系方式</w:t>
      </w:r>
    </w:p>
    <w:p>
      <w:pPr>
        <w:spacing w:line="360" w:lineRule="exact"/>
        <w:ind w:firstLine="420" w:firstLineChars="200"/>
        <w:rPr>
          <w:rFonts w:asciiTheme="minorEastAsia" w:hAnsiTheme="minorEastAsia"/>
          <w:kern w:val="0"/>
          <w:szCs w:val="21"/>
        </w:rPr>
      </w:pPr>
      <w:r>
        <w:rPr>
          <w:rFonts w:asciiTheme="minorEastAsia" w:hAnsiTheme="minorEastAsia"/>
          <w:kern w:val="0"/>
          <w:szCs w:val="21"/>
        </w:rPr>
        <w:t>地址：</w:t>
      </w:r>
      <w:r>
        <w:rPr>
          <w:rFonts w:hint="eastAsia" w:asciiTheme="minorEastAsia" w:hAnsiTheme="minorEastAsia"/>
          <w:szCs w:val="21"/>
        </w:rPr>
        <w:t>重庆市长寿区菩提大道251号附78号</w:t>
      </w:r>
      <w:r>
        <w:rPr>
          <w:rFonts w:asciiTheme="minorEastAsia" w:hAnsiTheme="minorEastAsia"/>
          <w:kern w:val="0"/>
          <w:szCs w:val="21"/>
        </w:rPr>
        <w:t>，联系人：</w:t>
      </w:r>
      <w:r>
        <w:rPr>
          <w:rFonts w:hint="eastAsia" w:asciiTheme="minorEastAsia" w:hAnsiTheme="minorEastAsia"/>
          <w:szCs w:val="21"/>
        </w:rPr>
        <w:t>黄老师</w:t>
      </w:r>
      <w:r>
        <w:rPr>
          <w:rFonts w:asciiTheme="minorEastAsia" w:hAnsiTheme="minorEastAsia"/>
          <w:kern w:val="0"/>
          <w:szCs w:val="21"/>
        </w:rPr>
        <w:t>，联系电话：</w:t>
      </w:r>
      <w:r>
        <w:rPr>
          <w:rFonts w:hint="eastAsia" w:asciiTheme="minorEastAsia" w:hAnsiTheme="minorEastAsia"/>
          <w:szCs w:val="21"/>
        </w:rPr>
        <w:t>023—40896252</w:t>
      </w:r>
    </w:p>
    <w:p>
      <w:pPr>
        <w:spacing w:line="360" w:lineRule="exact"/>
        <w:ind w:firstLine="422" w:firstLineChars="200"/>
        <w:rPr>
          <w:rStyle w:val="7"/>
          <w:rFonts w:ascii="Times New Roman" w:hAnsi="Times New Roman"/>
          <w:szCs w:val="21"/>
        </w:rPr>
      </w:pPr>
      <w:r>
        <w:rPr>
          <w:rStyle w:val="7"/>
          <w:rFonts w:ascii="Times New Roman" w:hAnsi="Times New Roman"/>
          <w:szCs w:val="21"/>
        </w:rPr>
        <w:t>三、竞买申请人准入条件</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（一）竞买申请人须为营利法人；</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（二）竞买申请人属于以下情形之一的不得参与竞买：</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1、在自然资源部矿业权人勘查开采信息公示系统的“矿业权人异常名录”“矿业权人严重违法名单”内；</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2.通过“信用中国”查询，在自然资源部联合惩戒备忘录或重庆市信用惩戒严重失信主体“黑名单”内限制禁止参与采矿权出让的；</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3.被吊销采矿许可证之日起2年内。</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2021年01月05日12时</w:t>
      </w:r>
      <w:r>
        <w:rPr>
          <w:rFonts w:ascii="Times New Roman" w:hAnsi="Times New Roman" w:cs="Times New Roman"/>
          <w:szCs w:val="21"/>
        </w:rPr>
        <w:t>-</w:t>
      </w:r>
      <w:r>
        <w:rPr>
          <w:rFonts w:hint="eastAsia" w:ascii="Times New Roman" w:hAnsi="Times New Roman" w:cs="Times New Roman"/>
          <w:szCs w:val="21"/>
        </w:rPr>
        <w:t>2021年02月03日15时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重庆市长寿区公共资源交易中心</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黄老师</w:t>
      </w:r>
      <w:r>
        <w:rPr>
          <w:rFonts w:ascii="Times New Roman" w:hAnsi="Times New Roman" w:cs="Times New Roman"/>
          <w:szCs w:val="21"/>
        </w:rPr>
        <w:t>，联系电话：</w:t>
      </w:r>
      <w:r>
        <w:rPr>
          <w:rFonts w:hint="eastAsia" w:ascii="Times New Roman" w:hAnsi="Times New Roman" w:cs="Times New Roman"/>
          <w:szCs w:val="21"/>
        </w:rPr>
        <w:t>023—40896252</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重庆市长寿区公共资源交易中心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7.竞买保证金缴纳凭据（复印件2份）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37</w:t>
      </w:r>
      <w:r>
        <w:rPr>
          <w:rFonts w:ascii="Times New Roman" w:hAnsi="Times New Roman" w:cs="Times New Roman"/>
          <w:szCs w:val="21"/>
        </w:rPr>
        <w:t>万元（大写：</w:t>
      </w:r>
      <w:r>
        <w:rPr>
          <w:rFonts w:hint="eastAsia" w:ascii="宋体" w:hAnsi="宋体" w:eastAsia="宋体" w:cs="宋体"/>
          <w:szCs w:val="21"/>
        </w:rPr>
        <w:t>叁拾柒万元整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重庆市长寿区公共资源交易中心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2021年02月03日15时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开户行：中国建设银行长寿支行营业部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帐号：50001123600050209320。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开户行：重庆农村商业银行长寿支行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帐号：1201010120010013867。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开户行：中国农业银行股份有限公司重庆长寿支行营业部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帐号：31130101040013640。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开户行：上海浦东发展银行（长寿支行）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帐号：83260078801400000017。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重庆市长寿区公共资源交易中心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2" w:firstLineChars="200"/>
        <w:rPr>
          <w:rStyle w:val="7"/>
          <w:rFonts w:ascii="Times New Roman" w:hAnsi="Times New Roman" w:cs="Times New Roman"/>
          <w:szCs w:val="21"/>
        </w:rPr>
      </w:pPr>
      <w:r>
        <w:rPr>
          <w:rStyle w:val="7"/>
          <w:rFonts w:ascii="Times New Roman" w:hAnsi="Times New Roman" w:cs="Times New Roman"/>
          <w:szCs w:val="21"/>
        </w:rPr>
        <w:t>五、</w:t>
      </w:r>
      <w:r>
        <w:rPr>
          <w:rStyle w:val="7"/>
          <w:rFonts w:hint="eastAsia" w:ascii="Times New Roman" w:hAnsi="Times New Roman" w:cs="Times New Roman"/>
          <w:szCs w:val="21"/>
        </w:rPr>
        <w:t>采</w:t>
      </w:r>
      <w:r>
        <w:rPr>
          <w:rStyle w:val="7"/>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1万</w:t>
      </w:r>
      <w:r>
        <w:rPr>
          <w:rFonts w:ascii="Times New Roman" w:hAnsi="Times New Roman" w:cs="Times New Roman"/>
          <w:szCs w:val="21"/>
        </w:rPr>
        <w:t>元。拍卖时间为</w:t>
      </w:r>
      <w:r>
        <w:rPr>
          <w:rFonts w:hint="eastAsia" w:ascii="Times New Roman" w:hAnsi="Times New Roman" w:cs="Times New Roman"/>
          <w:szCs w:val="21"/>
        </w:rPr>
        <w:t>2021年02月03日17时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cs="Times New Roman"/>
          <w:color w:val="222222"/>
          <w:szCs w:val="21"/>
        </w:rPr>
      </w:pPr>
      <w:r>
        <w:rPr>
          <w:rStyle w:val="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重庆市长寿区公共资源交易中心</w:t>
      </w:r>
      <w:r>
        <w:rPr>
          <w:rFonts w:ascii="Times New Roman" w:hAnsi="Times New Roman" w:cs="Times New Roman"/>
          <w:szCs w:val="21"/>
        </w:rPr>
        <w:t>现场签订《采矿权出让成交确认书》。</w:t>
      </w:r>
    </w:p>
    <w:p>
      <w:pPr>
        <w:spacing w:line="360" w:lineRule="exact"/>
        <w:ind w:firstLine="422" w:firstLineChars="200"/>
        <w:rPr>
          <w:rStyle w:val="7"/>
          <w:rFonts w:ascii="Times New Roman" w:hAnsi="Times New Roman" w:cs="Times New Roman"/>
        </w:rPr>
      </w:pPr>
      <w:r>
        <w:rPr>
          <w:rStyle w:val="7"/>
          <w:rFonts w:ascii="Times New Roman" w:hAnsi="Times New Roman" w:cs="Times New Roman"/>
          <w:color w:val="222222"/>
          <w:szCs w:val="21"/>
        </w:rPr>
        <w:t>七、</w:t>
      </w:r>
      <w:r>
        <w:rPr>
          <w:rStyle w:val="7"/>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一次性缴纳</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八</w:t>
      </w:r>
      <w:r>
        <w:rPr>
          <w:rStyle w:val="7"/>
          <w:rFonts w:ascii="Times New Roman" w:hAnsi="Times New Roman" w:cs="Times New Roman"/>
          <w:color w:val="222222"/>
          <w:szCs w:val="21"/>
        </w:rPr>
        <w:t>、交易中止或终止</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九</w:t>
      </w:r>
      <w:r>
        <w:rPr>
          <w:rStyle w:val="7"/>
          <w:rFonts w:ascii="Times New Roman" w:hAnsi="Times New Roman" w:cs="Times New Roman"/>
          <w:color w:val="222222"/>
          <w:szCs w:val="21"/>
        </w:rPr>
        <w:t>、违约责任</w:t>
      </w:r>
    </w:p>
    <w:p>
      <w:pPr>
        <w:spacing w:line="360" w:lineRule="exact"/>
        <w:ind w:firstLine="420" w:firstLineChars="200"/>
        <w:rPr>
          <w:rStyle w:val="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2" w:firstLineChars="200"/>
        <w:rPr>
          <w:rStyle w:val="7"/>
          <w:rFonts w:ascii="Times New Roman" w:hAnsi="Times New Roman" w:cs="Times New Roman"/>
          <w:color w:val="222222"/>
          <w:szCs w:val="21"/>
        </w:rPr>
      </w:pPr>
      <w:r>
        <w:rPr>
          <w:rStyle w:val="7"/>
        </w:rPr>
        <w:t>十</w:t>
      </w:r>
      <w:r>
        <w:rPr>
          <w:rStyle w:val="7"/>
          <w:rFonts w:ascii="Times New Roman" w:hAnsi="Times New Roman" w:cs="Times New Roman"/>
          <w:color w:val="222222"/>
          <w:szCs w:val="21"/>
        </w:rPr>
        <w:t>、注意事项</w:t>
      </w:r>
    </w:p>
    <w:p>
      <w:pPr>
        <w:spacing w:line="360" w:lineRule="exact"/>
        <w:ind w:firstLine="420"/>
        <w:rPr>
          <w:rStyle w:val="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一</w:t>
      </w:r>
      <w:r>
        <w:rPr>
          <w:rStyle w:val="7"/>
          <w:rFonts w:ascii="Times New Roman" w:hAnsi="Times New Roman" w:cs="Times New Roman"/>
          <w:color w:val="222222"/>
          <w:szCs w:val="21"/>
        </w:rPr>
        <w:t>、其他重要提示及要求</w:t>
      </w:r>
    </w:p>
    <w:p>
      <w:pPr>
        <w:spacing w:line="360" w:lineRule="exact"/>
        <w:ind w:firstLine="420" w:firstLineChars="200"/>
        <w:rPr>
          <w:rStyle w:val="7"/>
          <w:rFonts w:ascii="Times New Roman" w:hAnsi="Times New Roman" w:cs="Times New Roman"/>
          <w:b w:val="0"/>
          <w:bCs w:val="0"/>
          <w:szCs w:val="21"/>
        </w:rPr>
      </w:pPr>
      <w:r>
        <w:rPr>
          <w:rStyle w:val="7"/>
          <w:rFonts w:hint="eastAsia" w:ascii="Times New Roman" w:hAnsi="Times New Roman" w:cs="Times New Roman"/>
          <w:b w:val="0"/>
          <w:bCs w:val="0"/>
          <w:szCs w:val="21"/>
        </w:rPr>
        <w:t xml:space="preserve">本次公告序号GC202101采矿权为重庆市长寿区翔洲建材有限公司页岩矿山增划资源矿山，竞得人需与重庆市长寿区翔洲建材有限公司通过协商或共同委托评估机构对原采矿权人的机器设备、房屋建筑、构筑物及其他辅助设施、土地租赁费用等固定资产投入价值进行协商确认或评估。成交后，竞得人在15个工作日内完成协商或评估，并按协商或评估确认价值将款项打入重庆市长寿区翔洲建材有限公司指定帐户内，逾期未达成一致意见，矿权成交作废，按规定退还竞买保证金。拍卖佣金=贰万元+溢价部分/起始价*10000元，拍卖佣金总价不超过4万元/宗。采矿权拍卖（竞买）成交后，竞得人在拍卖（竞买）成交次日起3个工作日内支付拍卖公司全部佣金。 </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二</w:t>
      </w:r>
      <w:r>
        <w:rPr>
          <w:rStyle w:val="7"/>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重庆市长寿区规划和自然资源局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重庆市长寿区公共资源交易中心</w:t>
      </w:r>
      <w:r>
        <w:rPr>
          <w:rFonts w:ascii="Times New Roman" w:hAnsi="Times New Roman" w:cs="Times New Roman"/>
          <w:color w:val="222222"/>
          <w:szCs w:val="21"/>
        </w:rPr>
        <w:t>提出。根据所提异议的具体情况，按照《矿业权交易规则》等相关规定进行妥善处置。</w:t>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2020年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重庆市长寿区洪湖镇称沱村页岩矿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附件五：《采矿权成交确认书》模板</w:t>
      </w:r>
    </w:p>
    <w:p>
      <w:pPr>
        <w:spacing w:line="360" w:lineRule="exact"/>
        <w:ind w:firstLine="420" w:firstLineChars="200"/>
        <w:rPr>
          <w:rStyle w:val="7"/>
          <w:rFonts w:ascii="Times New Roman" w:hAnsi="Times New Roman" w:cs="Times New Roman"/>
          <w:b w:val="0"/>
          <w:color w:val="222222"/>
          <w:szCs w:val="21"/>
        </w:rPr>
      </w:pPr>
    </w:p>
    <w:p>
      <w:pPr>
        <w:spacing w:line="360" w:lineRule="exact"/>
        <w:ind w:firstLine="420" w:firstLineChars="200"/>
        <w:rPr>
          <w:rStyle w:val="7"/>
          <w:rFonts w:ascii="Times New Roman" w:hAnsi="Times New Roman" w:cs="Times New Roman"/>
          <w:b w:val="0"/>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BE2608"/>
    <w:rsid w:val="00141460"/>
    <w:rsid w:val="001C6D11"/>
    <w:rsid w:val="002317FE"/>
    <w:rsid w:val="002E4F7B"/>
    <w:rsid w:val="002F2432"/>
    <w:rsid w:val="00337E3D"/>
    <w:rsid w:val="003475F3"/>
    <w:rsid w:val="00350BA8"/>
    <w:rsid w:val="003665CF"/>
    <w:rsid w:val="00396A72"/>
    <w:rsid w:val="003F7639"/>
    <w:rsid w:val="00436D14"/>
    <w:rsid w:val="004533B2"/>
    <w:rsid w:val="0046456C"/>
    <w:rsid w:val="00464857"/>
    <w:rsid w:val="004C7BA1"/>
    <w:rsid w:val="004F6A34"/>
    <w:rsid w:val="005626AF"/>
    <w:rsid w:val="00576278"/>
    <w:rsid w:val="005A2CB8"/>
    <w:rsid w:val="005B5920"/>
    <w:rsid w:val="005B72CE"/>
    <w:rsid w:val="005F1E22"/>
    <w:rsid w:val="00616755"/>
    <w:rsid w:val="00636C0C"/>
    <w:rsid w:val="00641734"/>
    <w:rsid w:val="0064247D"/>
    <w:rsid w:val="006721D3"/>
    <w:rsid w:val="0068498A"/>
    <w:rsid w:val="00722273"/>
    <w:rsid w:val="00730E3E"/>
    <w:rsid w:val="00737251"/>
    <w:rsid w:val="00745AAA"/>
    <w:rsid w:val="007548DC"/>
    <w:rsid w:val="007C2430"/>
    <w:rsid w:val="00831089"/>
    <w:rsid w:val="00875F07"/>
    <w:rsid w:val="008E4021"/>
    <w:rsid w:val="009043D8"/>
    <w:rsid w:val="00927647"/>
    <w:rsid w:val="00947A5D"/>
    <w:rsid w:val="00952F1D"/>
    <w:rsid w:val="00A36A29"/>
    <w:rsid w:val="00A44CD7"/>
    <w:rsid w:val="00AA158F"/>
    <w:rsid w:val="00AD0380"/>
    <w:rsid w:val="00B30A03"/>
    <w:rsid w:val="00B57CB5"/>
    <w:rsid w:val="00BD555D"/>
    <w:rsid w:val="00BE5422"/>
    <w:rsid w:val="00C10F01"/>
    <w:rsid w:val="00C20107"/>
    <w:rsid w:val="00C353A0"/>
    <w:rsid w:val="00CB2153"/>
    <w:rsid w:val="00CF493F"/>
    <w:rsid w:val="00CF6295"/>
    <w:rsid w:val="00D17BC5"/>
    <w:rsid w:val="00D34C75"/>
    <w:rsid w:val="00DA1759"/>
    <w:rsid w:val="00DA33E0"/>
    <w:rsid w:val="00DA39D0"/>
    <w:rsid w:val="00E043A0"/>
    <w:rsid w:val="00E242B2"/>
    <w:rsid w:val="00E27A00"/>
    <w:rsid w:val="00E54FED"/>
    <w:rsid w:val="00EA5772"/>
    <w:rsid w:val="00ED4EEF"/>
    <w:rsid w:val="00F23D8A"/>
    <w:rsid w:val="00F57630"/>
    <w:rsid w:val="00F869B8"/>
    <w:rsid w:val="019069B9"/>
    <w:rsid w:val="09EE70F4"/>
    <w:rsid w:val="0D602B5F"/>
    <w:rsid w:val="0DD854C1"/>
    <w:rsid w:val="15FB06FE"/>
    <w:rsid w:val="197214E6"/>
    <w:rsid w:val="1E1F5112"/>
    <w:rsid w:val="1E70212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56B26D2"/>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7">
    <w:name w:val="Strong"/>
    <w:qFormat/>
    <w:uiPriority w:val="22"/>
    <w:rPr>
      <w:b/>
      <w:bCs/>
    </w:rPr>
  </w:style>
  <w:style w:type="character" w:styleId="8">
    <w:name w:val="page number"/>
    <w:basedOn w:val="6"/>
    <w:qFormat/>
    <w:uiPriority w:val="0"/>
  </w:style>
  <w:style w:type="character" w:customStyle="1" w:styleId="9">
    <w:name w:val="页脚 Char"/>
    <w:link w:val="3"/>
    <w:qFormat/>
    <w:uiPriority w:val="0"/>
    <w:rPr>
      <w:kern w:val="2"/>
      <w:sz w:val="18"/>
      <w:szCs w:val="18"/>
    </w:rPr>
  </w:style>
  <w:style w:type="character" w:customStyle="1" w:styleId="10">
    <w:name w:val="页眉 Char"/>
    <w:link w:val="4"/>
    <w:qFormat/>
    <w:uiPriority w:val="0"/>
    <w:rPr>
      <w:kern w:val="2"/>
      <w:sz w:val="18"/>
      <w:szCs w:val="18"/>
    </w:rPr>
  </w:style>
  <w:style w:type="table" w:customStyle="1" w:styleId="11">
    <w:name w:val="网格型1"/>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2">
    <w:name w:val="批注框文本 Char"/>
    <w:basedOn w:val="6"/>
    <w:link w:val="2"/>
    <w:semiHidden/>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7</Pages>
  <Words>839</Words>
  <Characters>4785</Characters>
  <Lines>39</Lines>
  <Paragraphs>11</Paragraphs>
  <TotalTime>19</TotalTime>
  <ScaleCrop>false</ScaleCrop>
  <LinksUpToDate>false</LinksUpToDate>
  <CharactersWithSpaces>5613</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2020-08-14T09:08:00Z</dcterms:created>
  <dc:creator>lihuan</dc:creator>
  <cp:lastModifiedBy>朱建生</cp:lastModifiedBy>
  <dcterms:modified xsi:type="dcterms:W3CDTF">2021-01-05T07:27:05Z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