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渝矿采出字〔2021〕（綦江）1号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2021年02月07日09时</w:t>
      </w:r>
      <w:r>
        <w:rPr>
          <w:rFonts w:asciiTheme="minorEastAsia" w:hAnsiTheme="minorEastAsia"/>
          <w:sz w:val="24"/>
        </w:rPr>
        <w:t>-</w:t>
      </w:r>
      <w:r>
        <w:rPr>
          <w:rFonts w:hint="eastAsia" w:asciiTheme="minorEastAsia" w:hAnsiTheme="minorEastAsia"/>
          <w:sz w:val="24"/>
        </w:rPr>
        <w:t>2021年03月10日17时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重庆市綦江区公共资源综合交易中心</w:t>
      </w:r>
      <w:r>
        <w:rPr>
          <w:rFonts w:asciiTheme="minorEastAsia" w:hAnsiTheme="minorEastAsia"/>
          <w:sz w:val="24"/>
        </w:rPr>
        <w:t>索取相关资料并进行报名。地址：</w:t>
      </w:r>
      <w:r>
        <w:rPr>
          <w:rFonts w:hint="eastAsia" w:asciiTheme="minorEastAsia" w:hAnsiTheme="minorEastAsia"/>
          <w:sz w:val="24"/>
        </w:rPr>
        <w:t>綦江区文龙街道通惠大道69号市民服务中心6栋4层</w:t>
      </w:r>
      <w:r>
        <w:rPr>
          <w:rFonts w:asciiTheme="minorEastAsia" w:hAnsiTheme="minorEastAsia"/>
          <w:sz w:val="24"/>
        </w:rPr>
        <w:t>，联系电话：</w:t>
      </w:r>
      <w:r>
        <w:rPr>
          <w:rFonts w:hint="eastAsia" w:asciiTheme="minorEastAsia" w:hAnsiTheme="minorEastAsia"/>
          <w:sz w:val="24"/>
        </w:rPr>
        <w:t>023-48671225</w:t>
      </w:r>
      <w:r>
        <w:rPr>
          <w:rFonts w:asciiTheme="minorEastAsia" w:hAnsiTheme="minorEastAsia"/>
          <w:sz w:val="24"/>
        </w:rPr>
        <w:t>，联系人：</w:t>
      </w:r>
      <w:r>
        <w:rPr>
          <w:rFonts w:hint="eastAsia" w:asciiTheme="minorEastAsia" w:hAnsiTheme="minorEastAsia"/>
          <w:sz w:val="24"/>
        </w:rPr>
        <w:t>杨老师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同步发布的网站：重庆市规划和自然资源局网站：http://ghzrzyj.cq.gov.cn、重庆市綦江区公共资源综合交易中心</w:t>
      </w:r>
      <w:r>
        <w:rPr>
          <w:rFonts w:asciiTheme="minorEastAsia" w:hAnsiTheme="minorEastAsia"/>
          <w:sz w:val="24"/>
        </w:rPr>
        <w:t>网站：</w:t>
      </w:r>
      <w:r>
        <w:rPr>
          <w:rFonts w:hint="eastAsia" w:asciiTheme="minorEastAsia" w:hAnsiTheme="minorEastAsia"/>
          <w:sz w:val="24"/>
        </w:rPr>
        <w:t>http://www.cqqj.gov.cn:5000、重庆市綦江区规划和自然资源局门户网站http://www.cqqj.gov.cn/bm/qghzrzyj/</w:t>
      </w:r>
      <w:r>
        <w:rPr>
          <w:rFonts w:ascii="Times New Roman" w:hAnsi="Times New Roman"/>
          <w:sz w:val="24"/>
        </w:rPr>
        <w:t>。</w:t>
      </w:r>
    </w:p>
    <w:tbl>
      <w:tblPr>
        <w:tblStyle w:val="5"/>
        <w:tblW w:w="14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66"/>
        <w:gridCol w:w="1504"/>
        <w:gridCol w:w="1146"/>
        <w:gridCol w:w="1343"/>
        <w:gridCol w:w="1140"/>
        <w:gridCol w:w="1486"/>
        <w:gridCol w:w="851"/>
        <w:gridCol w:w="1134"/>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66" w:type="dxa"/>
            <w:vAlign w:val="center"/>
          </w:tcPr>
          <w:p>
            <w:pPr>
              <w:jc w:val="center"/>
              <w:rPr>
                <w:rFonts w:ascii="Times New Roman" w:hAnsi="Times New Roman"/>
                <w:szCs w:val="21"/>
              </w:rPr>
            </w:pPr>
            <w:r>
              <w:rPr>
                <w:rFonts w:ascii="Times New Roman" w:hAnsi="Times New Roman"/>
                <w:szCs w:val="21"/>
              </w:rPr>
              <w:t>矿种</w:t>
            </w:r>
          </w:p>
        </w:tc>
        <w:tc>
          <w:tcPr>
            <w:tcW w:w="1504"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20"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1037" w:type="dxa"/>
          </w:tcPr>
          <w:p>
            <w:pPr>
              <w:jc w:val="center"/>
              <w:rPr>
                <w:rFonts w:ascii="Times New Roman" w:hAnsi="Times New Roman"/>
                <w:szCs w:val="21"/>
              </w:rPr>
            </w:pPr>
            <w:r>
              <w:rPr>
                <w:rFonts w:ascii="Times New Roman" w:hAnsi="Times New Roman"/>
                <w:szCs w:val="21"/>
              </w:rPr>
              <w:t>QJGC202101</w:t>
            </w:r>
          </w:p>
        </w:tc>
        <w:tc>
          <w:tcPr>
            <w:tcW w:w="1510" w:type="dxa"/>
          </w:tcPr>
          <w:p>
            <w:pPr>
              <w:jc w:val="center"/>
              <w:rPr>
                <w:rFonts w:ascii="Times New Roman" w:hAnsi="Times New Roman"/>
                <w:szCs w:val="21"/>
              </w:rPr>
            </w:pPr>
            <w:r>
              <w:rPr>
                <w:rFonts w:hint="eastAsia" w:ascii="Times New Roman" w:hAnsi="Times New Roman"/>
                <w:szCs w:val="21"/>
              </w:rPr>
              <w:t>綦江区赶水镇麻柳村四社坪子头砖瓦用页岩采矿权</w:t>
            </w:r>
          </w:p>
        </w:tc>
        <w:tc>
          <w:tcPr>
            <w:tcW w:w="1103" w:type="dxa"/>
          </w:tcPr>
          <w:p>
            <w:pPr>
              <w:jc w:val="center"/>
              <w:rPr>
                <w:rFonts w:ascii="Times New Roman" w:hAnsi="Times New Roman"/>
                <w:szCs w:val="21"/>
              </w:rPr>
            </w:pPr>
            <w:r>
              <w:rPr>
                <w:rFonts w:hint="eastAsia" w:ascii="Times New Roman" w:hAnsi="Times New Roman"/>
                <w:szCs w:val="21"/>
              </w:rPr>
              <w:t>綦江区赶水镇麻柳村四社坪子头</w:t>
            </w:r>
          </w:p>
        </w:tc>
        <w:tc>
          <w:tcPr>
            <w:tcW w:w="1066" w:type="dxa"/>
          </w:tcPr>
          <w:p>
            <w:pPr>
              <w:jc w:val="center"/>
              <w:rPr>
                <w:rFonts w:ascii="Times New Roman" w:hAnsi="Times New Roman"/>
                <w:szCs w:val="21"/>
              </w:rPr>
            </w:pPr>
            <w:r>
              <w:rPr>
                <w:rFonts w:hint="eastAsia" w:ascii="Times New Roman" w:hAnsi="Times New Roman"/>
                <w:szCs w:val="21"/>
              </w:rPr>
              <w:t>砖瓦用页岩</w:t>
            </w:r>
          </w:p>
        </w:tc>
        <w:tc>
          <w:tcPr>
            <w:tcW w:w="1504" w:type="dxa"/>
          </w:tcPr>
          <w:p>
            <w:pPr>
              <w:jc w:val="center"/>
              <w:rPr>
                <w:rFonts w:ascii="Times New Roman" w:hAnsi="Times New Roman"/>
                <w:szCs w:val="21"/>
              </w:rPr>
            </w:pPr>
            <w:r>
              <w:rPr>
                <w:rFonts w:ascii="Times New Roman" w:hAnsi="Times New Roman"/>
                <w:szCs w:val="21"/>
              </w:rPr>
              <w:t>详见《竞买须知》</w:t>
            </w:r>
          </w:p>
        </w:tc>
        <w:tc>
          <w:tcPr>
            <w:tcW w:w="1146" w:type="dxa"/>
          </w:tcPr>
          <w:p>
            <w:pPr>
              <w:jc w:val="center"/>
              <w:rPr>
                <w:rFonts w:ascii="Times New Roman" w:hAnsi="Times New Roman"/>
                <w:szCs w:val="21"/>
              </w:rPr>
            </w:pPr>
            <w:r>
              <w:rPr>
                <w:rFonts w:hint="eastAsia" w:ascii="Times New Roman" w:hAnsi="Times New Roman"/>
                <w:szCs w:val="21"/>
              </w:rPr>
              <w:t>141.2万吨</w:t>
            </w:r>
          </w:p>
        </w:tc>
        <w:tc>
          <w:tcPr>
            <w:tcW w:w="1343" w:type="dxa"/>
          </w:tcPr>
          <w:p>
            <w:pPr>
              <w:jc w:val="center"/>
              <w:rPr>
                <w:rFonts w:ascii="Times New Roman" w:hAnsi="Times New Roman"/>
                <w:szCs w:val="21"/>
              </w:rPr>
            </w:pPr>
            <w:r>
              <w:rPr>
                <w:rFonts w:hint="eastAsia" w:ascii="Times New Roman" w:hAnsi="Times New Roman"/>
                <w:szCs w:val="21"/>
              </w:rPr>
              <w:t>0.0275</w:t>
            </w:r>
          </w:p>
        </w:tc>
        <w:tc>
          <w:tcPr>
            <w:tcW w:w="1140" w:type="dxa"/>
          </w:tcPr>
          <w:p>
            <w:pPr>
              <w:jc w:val="center"/>
              <w:rPr>
                <w:rFonts w:ascii="Times New Roman" w:hAnsi="Times New Roman"/>
              </w:rPr>
            </w:pPr>
            <w:r>
              <w:rPr>
                <w:rFonts w:hint="eastAsia" w:ascii="Times New Roman" w:hAnsi="Times New Roman"/>
              </w:rPr>
              <w:t>+455米至+380米</w:t>
            </w:r>
          </w:p>
        </w:tc>
        <w:tc>
          <w:tcPr>
            <w:tcW w:w="1486" w:type="dxa"/>
          </w:tcPr>
          <w:p>
            <w:pPr>
              <w:jc w:val="center"/>
              <w:rPr>
                <w:rFonts w:ascii="Times New Roman" w:hAnsi="Times New Roman"/>
                <w:szCs w:val="21"/>
              </w:rPr>
            </w:pPr>
            <w:r>
              <w:rPr>
                <w:rFonts w:hint="eastAsia" w:ascii="Times New Roman" w:hAnsi="Times New Roman"/>
                <w:szCs w:val="21"/>
              </w:rPr>
              <w:t>5万吨/年</w:t>
            </w:r>
          </w:p>
        </w:tc>
        <w:tc>
          <w:tcPr>
            <w:tcW w:w="851" w:type="dxa"/>
          </w:tcPr>
          <w:p>
            <w:pPr>
              <w:jc w:val="center"/>
              <w:rPr>
                <w:rFonts w:ascii="Times New Roman" w:hAnsi="Times New Roman"/>
                <w:szCs w:val="21"/>
              </w:rPr>
            </w:pPr>
            <w:r>
              <w:rPr>
                <w:rFonts w:hint="eastAsia" w:ascii="Times New Roman" w:hAnsi="Times New Roman"/>
                <w:szCs w:val="21"/>
              </w:rPr>
              <w:t>10</w:t>
            </w:r>
          </w:p>
        </w:tc>
        <w:tc>
          <w:tcPr>
            <w:tcW w:w="1134" w:type="dxa"/>
          </w:tcPr>
          <w:p>
            <w:pPr>
              <w:jc w:val="center"/>
              <w:rPr>
                <w:rFonts w:ascii="Times New Roman" w:hAnsi="Times New Roman"/>
                <w:szCs w:val="21"/>
              </w:rPr>
            </w:pPr>
            <w:r>
              <w:rPr>
                <w:rFonts w:hint="eastAsia" w:ascii="Times New Roman" w:hAnsi="Times New Roman"/>
                <w:szCs w:val="21"/>
              </w:rPr>
              <w:t>143.56</w:t>
            </w:r>
          </w:p>
        </w:tc>
        <w:tc>
          <w:tcPr>
            <w:tcW w:w="920" w:type="dxa"/>
          </w:tcPr>
          <w:p>
            <w:pPr>
              <w:jc w:val="center"/>
              <w:rPr>
                <w:rFonts w:ascii="Times New Roman" w:hAnsi="Times New Roman"/>
                <w:szCs w:val="21"/>
              </w:rPr>
            </w:pPr>
            <w:r>
              <w:rPr>
                <w:rFonts w:hint="eastAsia" w:ascii="Times New Roman" w:hAnsi="Times New Roman"/>
                <w:szCs w:val="21"/>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Pr>
        <w:tc>
          <w:tcPr>
            <w:tcW w:w="1037" w:type="dxa"/>
          </w:tcPr>
          <w:p>
            <w:pPr>
              <w:jc w:val="center"/>
              <w:rPr>
                <w:rFonts w:ascii="Times New Roman" w:hAnsi="Times New Roman"/>
                <w:szCs w:val="21"/>
              </w:rPr>
            </w:pPr>
            <w:r>
              <w:rPr>
                <w:rFonts w:ascii="Times New Roman" w:hAnsi="Times New Roman"/>
                <w:szCs w:val="21"/>
              </w:rPr>
              <w:t>QJGC202103</w:t>
            </w:r>
          </w:p>
        </w:tc>
        <w:tc>
          <w:tcPr>
            <w:tcW w:w="1510" w:type="dxa"/>
          </w:tcPr>
          <w:p>
            <w:pPr>
              <w:jc w:val="center"/>
              <w:rPr>
                <w:rFonts w:ascii="Times New Roman" w:hAnsi="Times New Roman"/>
                <w:szCs w:val="21"/>
              </w:rPr>
            </w:pPr>
            <w:r>
              <w:rPr>
                <w:rFonts w:hint="eastAsia" w:ascii="Times New Roman" w:hAnsi="Times New Roman"/>
                <w:szCs w:val="21"/>
              </w:rPr>
              <w:t>綦江区古南街道办事处两路村石台山砂岩矿</w:t>
            </w:r>
          </w:p>
        </w:tc>
        <w:tc>
          <w:tcPr>
            <w:tcW w:w="1103" w:type="dxa"/>
          </w:tcPr>
          <w:p>
            <w:pPr>
              <w:jc w:val="center"/>
              <w:rPr>
                <w:rFonts w:ascii="Times New Roman" w:hAnsi="Times New Roman"/>
                <w:szCs w:val="21"/>
              </w:rPr>
            </w:pPr>
            <w:r>
              <w:rPr>
                <w:rFonts w:hint="eastAsia" w:ascii="Times New Roman" w:hAnsi="Times New Roman"/>
                <w:szCs w:val="21"/>
              </w:rPr>
              <w:t>綦江区古南街道办事处两路村石台山</w:t>
            </w:r>
          </w:p>
        </w:tc>
        <w:tc>
          <w:tcPr>
            <w:tcW w:w="1066" w:type="dxa"/>
          </w:tcPr>
          <w:p>
            <w:pPr>
              <w:jc w:val="center"/>
              <w:rPr>
                <w:rFonts w:ascii="Times New Roman" w:hAnsi="Times New Roman"/>
                <w:szCs w:val="21"/>
              </w:rPr>
            </w:pPr>
            <w:r>
              <w:rPr>
                <w:rFonts w:hint="eastAsia" w:ascii="Times New Roman" w:hAnsi="Times New Roman"/>
                <w:szCs w:val="21"/>
              </w:rPr>
              <w:t>砂岩</w:t>
            </w:r>
          </w:p>
        </w:tc>
        <w:tc>
          <w:tcPr>
            <w:tcW w:w="1504" w:type="dxa"/>
          </w:tcPr>
          <w:p>
            <w:pPr>
              <w:jc w:val="center"/>
              <w:rPr>
                <w:rFonts w:ascii="Times New Roman" w:hAnsi="Times New Roman"/>
                <w:szCs w:val="21"/>
              </w:rPr>
            </w:pPr>
            <w:r>
              <w:rPr>
                <w:rFonts w:ascii="Times New Roman" w:hAnsi="Times New Roman"/>
                <w:szCs w:val="21"/>
              </w:rPr>
              <w:t>详见《竞买须知》</w:t>
            </w:r>
          </w:p>
        </w:tc>
        <w:tc>
          <w:tcPr>
            <w:tcW w:w="1146" w:type="dxa"/>
          </w:tcPr>
          <w:p>
            <w:pPr>
              <w:jc w:val="center"/>
              <w:rPr>
                <w:rFonts w:ascii="Times New Roman" w:hAnsi="Times New Roman"/>
                <w:szCs w:val="21"/>
              </w:rPr>
            </w:pPr>
            <w:r>
              <w:rPr>
                <w:rFonts w:hint="eastAsia" w:ascii="Times New Roman" w:hAnsi="Times New Roman"/>
                <w:szCs w:val="21"/>
              </w:rPr>
              <w:t>155.7万吨</w:t>
            </w:r>
          </w:p>
        </w:tc>
        <w:tc>
          <w:tcPr>
            <w:tcW w:w="1343" w:type="dxa"/>
          </w:tcPr>
          <w:p>
            <w:pPr>
              <w:jc w:val="center"/>
              <w:rPr>
                <w:rFonts w:ascii="Times New Roman" w:hAnsi="Times New Roman"/>
                <w:szCs w:val="21"/>
              </w:rPr>
            </w:pPr>
            <w:r>
              <w:rPr>
                <w:rFonts w:hint="eastAsia" w:ascii="Times New Roman" w:hAnsi="Times New Roman"/>
                <w:szCs w:val="21"/>
              </w:rPr>
              <w:t>0.0293</w:t>
            </w:r>
          </w:p>
        </w:tc>
        <w:tc>
          <w:tcPr>
            <w:tcW w:w="1140" w:type="dxa"/>
          </w:tcPr>
          <w:p>
            <w:pPr>
              <w:jc w:val="center"/>
              <w:rPr>
                <w:rFonts w:ascii="Times New Roman" w:hAnsi="Times New Roman"/>
              </w:rPr>
            </w:pPr>
            <w:r>
              <w:rPr>
                <w:rFonts w:hint="eastAsia" w:ascii="Times New Roman" w:hAnsi="Times New Roman"/>
              </w:rPr>
              <w:t>+555米至+480米</w:t>
            </w:r>
          </w:p>
        </w:tc>
        <w:tc>
          <w:tcPr>
            <w:tcW w:w="1486" w:type="dxa"/>
          </w:tcPr>
          <w:p>
            <w:pPr>
              <w:jc w:val="center"/>
              <w:rPr>
                <w:rFonts w:ascii="Times New Roman" w:hAnsi="Times New Roman"/>
                <w:szCs w:val="21"/>
              </w:rPr>
            </w:pPr>
            <w:r>
              <w:rPr>
                <w:rFonts w:hint="eastAsia" w:ascii="Times New Roman" w:hAnsi="Times New Roman"/>
                <w:szCs w:val="21"/>
              </w:rPr>
              <w:t>20万吨/年</w:t>
            </w:r>
          </w:p>
        </w:tc>
        <w:tc>
          <w:tcPr>
            <w:tcW w:w="851" w:type="dxa"/>
          </w:tcPr>
          <w:p>
            <w:pPr>
              <w:jc w:val="center"/>
              <w:rPr>
                <w:rFonts w:ascii="Times New Roman" w:hAnsi="Times New Roman"/>
                <w:szCs w:val="21"/>
              </w:rPr>
            </w:pPr>
            <w:r>
              <w:rPr>
                <w:rFonts w:hint="eastAsia" w:ascii="Times New Roman" w:hAnsi="Times New Roman"/>
                <w:szCs w:val="21"/>
              </w:rPr>
              <w:t>5.8</w:t>
            </w:r>
          </w:p>
        </w:tc>
        <w:tc>
          <w:tcPr>
            <w:tcW w:w="1134" w:type="dxa"/>
          </w:tcPr>
          <w:p>
            <w:pPr>
              <w:jc w:val="center"/>
              <w:rPr>
                <w:rFonts w:ascii="Times New Roman" w:hAnsi="Times New Roman"/>
                <w:szCs w:val="21"/>
              </w:rPr>
            </w:pPr>
            <w:r>
              <w:rPr>
                <w:rFonts w:hint="eastAsia" w:ascii="Times New Roman" w:hAnsi="Times New Roman"/>
                <w:szCs w:val="21"/>
              </w:rPr>
              <w:t>410.72</w:t>
            </w:r>
          </w:p>
        </w:tc>
        <w:tc>
          <w:tcPr>
            <w:tcW w:w="920" w:type="dxa"/>
          </w:tcPr>
          <w:p>
            <w:pPr>
              <w:jc w:val="center"/>
              <w:rPr>
                <w:rFonts w:ascii="Times New Roman" w:hAnsi="Times New Roman"/>
                <w:szCs w:val="21"/>
              </w:rPr>
            </w:pPr>
            <w:r>
              <w:rPr>
                <w:rFonts w:hint="eastAsia" w:ascii="Times New Roman" w:hAnsi="Times New Roman"/>
                <w:szCs w:val="21"/>
              </w:rPr>
              <w:t>205</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QJGC202101</w:t>
      </w:r>
      <w:r>
        <w:rPr>
          <w:rFonts w:hint="eastAsia" w:asciiTheme="minorEastAsia" w:hAnsiTheme="minorEastAsia"/>
          <w:sz w:val="24"/>
        </w:rPr>
        <w:t>、</w:t>
      </w:r>
      <w:r>
        <w:rPr>
          <w:rFonts w:asciiTheme="minorEastAsia" w:hAnsiTheme="minorEastAsia"/>
          <w:sz w:val="24"/>
          <w:szCs w:val="24"/>
        </w:rPr>
        <w:t xml:space="preserve"> </w:t>
      </w:r>
      <w:r>
        <w:rPr>
          <w:rFonts w:hint="eastAsia" w:asciiTheme="minorEastAsia" w:hAnsiTheme="minorEastAsia"/>
          <w:sz w:val="24"/>
          <w:szCs w:val="24"/>
        </w:rPr>
        <w:t>QJGC202103</w:t>
      </w:r>
      <w:r>
        <w:rPr>
          <w:rFonts w:asciiTheme="minorEastAsia" w:hAnsiTheme="minorEastAsia"/>
          <w:sz w:val="24"/>
          <w:szCs w:val="24"/>
        </w:rPr>
        <w:t>采矿权出让人：</w:t>
      </w:r>
      <w:r>
        <w:rPr>
          <w:rFonts w:hint="eastAsia" w:asciiTheme="minorEastAsia" w:hAnsiTheme="minorEastAsia"/>
          <w:sz w:val="24"/>
          <w:szCs w:val="24"/>
        </w:rPr>
        <w:t>重庆市綦江区规划和自然资源局</w:t>
      </w:r>
      <w:r>
        <w:rPr>
          <w:rFonts w:asciiTheme="minorEastAsia" w:hAnsiTheme="minorEastAsia"/>
          <w:sz w:val="24"/>
          <w:szCs w:val="24"/>
        </w:rPr>
        <w:t>，地址：</w:t>
      </w:r>
      <w:r>
        <w:rPr>
          <w:rFonts w:hint="eastAsia" w:cs="宋体" w:asciiTheme="minorEastAsia" w:hAnsiTheme="minorEastAsia"/>
          <w:sz w:val="24"/>
          <w:szCs w:val="24"/>
        </w:rPr>
        <w:t>綦江区古南街道南门路1号</w:t>
      </w:r>
      <w:r>
        <w:rPr>
          <w:rFonts w:asciiTheme="minorEastAsia" w:hAnsiTheme="minorEastAsia"/>
          <w:sz w:val="24"/>
          <w:szCs w:val="24"/>
        </w:rPr>
        <w:t>，联系人：</w:t>
      </w:r>
      <w:r>
        <w:rPr>
          <w:rFonts w:hint="eastAsia" w:cs="宋体" w:asciiTheme="minorEastAsia" w:hAnsiTheme="minorEastAsia"/>
          <w:sz w:val="24"/>
          <w:szCs w:val="24"/>
        </w:rPr>
        <w:t>何老师</w:t>
      </w:r>
      <w:r>
        <w:rPr>
          <w:rFonts w:asciiTheme="minorEastAsia" w:hAnsiTheme="minorEastAsia"/>
          <w:sz w:val="24"/>
          <w:szCs w:val="24"/>
        </w:rPr>
        <w:t>，联系电话：</w:t>
      </w:r>
      <w:r>
        <w:rPr>
          <w:rFonts w:hint="eastAsia" w:asciiTheme="minorEastAsia" w:hAnsiTheme="minorEastAsia"/>
          <w:sz w:val="24"/>
          <w:szCs w:val="24"/>
        </w:rPr>
        <w:t>023-85890022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重庆市綦江区公共资源综合交易中心</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中国农业银行股份有限公司重庆綦江南州支行</w:t>
      </w:r>
      <w:r>
        <w:rPr>
          <w:rFonts w:asciiTheme="minorEastAsia" w:hAnsiTheme="minorEastAsia"/>
          <w:sz w:val="24"/>
          <w:szCs w:val="24"/>
        </w:rPr>
        <w:t xml:space="preserve"> 帐号：</w:t>
      </w:r>
      <w:r>
        <w:rPr>
          <w:rFonts w:hint="eastAsia" w:asciiTheme="minorEastAsia" w:hAnsiTheme="minorEastAsia"/>
          <w:sz w:val="24"/>
          <w:szCs w:val="24"/>
        </w:rPr>
        <w:t>120701040001222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重庆市綦江区公共资源综合交易中心</w:t>
      </w:r>
      <w:r>
        <w:rPr>
          <w:rFonts w:asciiTheme="minorEastAsia" w:hAnsiTheme="minorEastAsia"/>
          <w:sz w:val="24"/>
          <w:szCs w:val="24"/>
        </w:rPr>
        <w:t xml:space="preserve">  开户行：</w:t>
      </w:r>
      <w:r>
        <w:rPr>
          <w:rFonts w:hint="eastAsia" w:asciiTheme="minorEastAsia" w:hAnsiTheme="minorEastAsia"/>
          <w:sz w:val="24"/>
          <w:szCs w:val="24"/>
        </w:rPr>
        <w:t>中国建设银行股份有限公司綦江区支行</w:t>
      </w:r>
      <w:r>
        <w:rPr>
          <w:rFonts w:asciiTheme="minorEastAsia" w:hAnsiTheme="minorEastAsia"/>
          <w:sz w:val="24"/>
          <w:szCs w:val="24"/>
        </w:rPr>
        <w:t xml:space="preserve"> 帐号：</w:t>
      </w:r>
      <w:r>
        <w:rPr>
          <w:rFonts w:hint="eastAsia" w:asciiTheme="minorEastAsia" w:hAnsiTheme="minorEastAsia"/>
          <w:sz w:val="24"/>
          <w:szCs w:val="24"/>
        </w:rPr>
        <w:t>50001163600059666666</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2021年03月10日17时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重庆市綦江区公共资源综合交易中心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r>
        <w:rPr>
          <w:rFonts w:hint="eastAsia" w:ascii="Times New Roman" w:hAnsi="Times New Roman"/>
          <w:sz w:val="24"/>
        </w:rPr>
        <w:t>4、报名竞买单位及相关联的法定代表人、股东在綦江区通过竞买已签订矿业权或土地使用权出让合同，但未履行相关义务，存在未按合同约定缴纳矿业权出让收益或土地出让价款等严重违约行为的。</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kern w:val="0"/>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kern w:val="0"/>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kern w:val="0"/>
          <w:sz w:val="24"/>
        </w:rPr>
      </w:pPr>
      <w:r>
        <w:rPr>
          <w:rFonts w:ascii="Times New Roman" w:hAnsi="Times New Roman"/>
          <w:kern w:val="0"/>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kern w:val="0"/>
          <w:sz w:val="24"/>
        </w:rPr>
      </w:pPr>
      <w:r>
        <w:rPr>
          <w:rFonts w:hint="eastAsia" w:ascii="Times New Roman" w:hAnsi="Times New Roman"/>
          <w:kern w:val="0"/>
          <w:sz w:val="24"/>
        </w:rPr>
        <w:t>六</w:t>
      </w:r>
      <w:r>
        <w:rPr>
          <w:rFonts w:ascii="Times New Roman" w:hAnsi="Times New Roman"/>
          <w:kern w:val="0"/>
          <w:sz w:val="24"/>
        </w:rPr>
        <w:t>、提出异议的方式与途径：</w:t>
      </w:r>
    </w:p>
    <w:p>
      <w:pPr>
        <w:spacing w:line="360" w:lineRule="exact"/>
        <w:ind w:firstLine="480" w:firstLineChars="200"/>
        <w:rPr>
          <w:rFonts w:ascii="Times New Roman" w:hAnsi="Times New Roman"/>
          <w:b/>
          <w:kern w:val="0"/>
          <w:sz w:val="24"/>
        </w:rPr>
      </w:pPr>
      <w:r>
        <w:rPr>
          <w:rFonts w:ascii="Times New Roman" w:hAnsi="Times New Roman"/>
          <w:kern w:val="0"/>
          <w:sz w:val="24"/>
        </w:rPr>
        <w:t>对本次出让的采矿权存有异议的，应在公示期截止前以书</w:t>
      </w:r>
      <w:r>
        <w:rPr>
          <w:rFonts w:asciiTheme="minorEastAsia" w:hAnsiTheme="minorEastAsia"/>
          <w:kern w:val="0"/>
          <w:sz w:val="24"/>
        </w:rPr>
        <w:t>面方式向</w:t>
      </w:r>
      <w:r>
        <w:rPr>
          <w:rFonts w:hint="eastAsia" w:asciiTheme="minorEastAsia" w:hAnsiTheme="minorEastAsia"/>
          <w:sz w:val="24"/>
        </w:rPr>
        <w:t>重庆市綦江区规划和自然资源局</w:t>
      </w:r>
      <w:r>
        <w:rPr>
          <w:rFonts w:asciiTheme="minorEastAsia" w:hAnsiTheme="minorEastAsia"/>
          <w:kern w:val="0"/>
          <w:sz w:val="24"/>
        </w:rPr>
        <w:t>提</w:t>
      </w:r>
      <w:r>
        <w:rPr>
          <w:rFonts w:ascii="Times New Roman" w:hAnsi="Times New Roman"/>
          <w:kern w:val="0"/>
          <w:sz w:val="24"/>
        </w:rPr>
        <w:t>出；对出让交易程序存有异议的，应在公示期截止前以书面方式向</w:t>
      </w:r>
      <w:r>
        <w:rPr>
          <w:rFonts w:hint="eastAsia" w:ascii="Times New Roman" w:hAnsi="Times New Roman"/>
          <w:sz w:val="24"/>
        </w:rPr>
        <w:t>重庆市綦江区公共资源综合交易中心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kern w:val="0"/>
          <w:sz w:val="24"/>
        </w:rPr>
        <w:t>七</w:t>
      </w:r>
      <w:r>
        <w:rPr>
          <w:rFonts w:ascii="Times New Roman" w:hAnsi="Times New Roman"/>
          <w:b/>
          <w:kern w:val="0"/>
          <w:sz w:val="24"/>
        </w:rPr>
        <w:t>、其他重要提示及要求：</w:t>
      </w:r>
    </w:p>
    <w:p>
      <w:pPr>
        <w:spacing w:line="360" w:lineRule="exact"/>
        <w:ind w:firstLine="480" w:firstLineChars="200"/>
        <w:rPr>
          <w:rFonts w:ascii="Times New Roman" w:hAnsi="Times New Roman"/>
          <w:kern w:val="0"/>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kern w:val="0"/>
          <w:sz w:val="24"/>
        </w:rPr>
        <w:t>上述2宗矿权均为已设矿权增划资源</w:t>
      </w:r>
    </w:p>
    <w:p>
      <w:pPr>
        <w:pageBreakBefore/>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綦江区赶水镇麻柳村四社坪子头砖瓦用页岩采矿权采矿权</w:t>
      </w:r>
    </w:p>
    <w:p>
      <w:pPr>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竞买须知</w:t>
      </w:r>
    </w:p>
    <w:p>
      <w:pPr>
        <w:widowControl/>
        <w:spacing w:line="360" w:lineRule="exact"/>
        <w:jc w:val="right"/>
        <w:rPr>
          <w:rFonts w:ascii="Times New Roman" w:hAnsi="Times New Roman"/>
          <w:kern w:val="0"/>
          <w:szCs w:val="21"/>
        </w:rPr>
      </w:pPr>
    </w:p>
    <w:p>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QJGC202101</w:t>
      </w:r>
    </w:p>
    <w:p>
      <w:pPr>
        <w:spacing w:line="360" w:lineRule="exact"/>
        <w:ind w:firstLine="420" w:firstLineChars="200"/>
        <w:rPr>
          <w:rStyle w:val="7"/>
          <w:rFonts w:ascii="Times New Roman" w:hAnsi="Times New Roman"/>
          <w:szCs w:val="21"/>
        </w:rPr>
      </w:pPr>
      <w:r>
        <w:rPr>
          <w:rFonts w:hint="eastAsia" w:ascii="Times New Roman" w:hAnsi="Times New Roman"/>
          <w:szCs w:val="21"/>
        </w:rPr>
        <w:t>綦江区赶水镇麻柳村四社坪子头砖瓦用页岩采矿权</w:t>
      </w:r>
      <w:r>
        <w:rPr>
          <w:rFonts w:ascii="Times New Roman" w:hAnsi="Times New Roman"/>
          <w:kern w:val="0"/>
          <w:szCs w:val="21"/>
        </w:rPr>
        <w:t>采矿权位于</w:t>
      </w:r>
      <w:r>
        <w:rPr>
          <w:rFonts w:hint="eastAsia" w:ascii="Times New Roman" w:hAnsi="Times New Roman"/>
          <w:szCs w:val="21"/>
        </w:rPr>
        <w:t>綦江区赶水镇麻柳村四社坪子头</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本次</w:t>
      </w:r>
      <w:r>
        <w:rPr>
          <w:rFonts w:hint="eastAsia" w:ascii="Times New Roman" w:hAnsi="Times New Roman"/>
          <w:kern w:val="0"/>
          <w:szCs w:val="21"/>
        </w:rPr>
        <w:t>公告</w:t>
      </w:r>
      <w:r>
        <w:rPr>
          <w:rFonts w:asciiTheme="minorEastAsia" w:hAnsiTheme="minorEastAsia"/>
          <w:kern w:val="0"/>
          <w:szCs w:val="21"/>
        </w:rPr>
        <w:t>网址为：</w:t>
      </w:r>
      <w:r>
        <w:rPr>
          <w:rFonts w:hint="eastAsia" w:asciiTheme="minorEastAsia" w:hAnsiTheme="minorEastAsia"/>
          <w:szCs w:val="21"/>
        </w:rPr>
        <w:t>重庆市綦江区公共资源综合交易中心</w:t>
      </w:r>
      <w:r>
        <w:rPr>
          <w:rFonts w:asciiTheme="minorEastAsia" w:hAnsiTheme="minorEastAsia"/>
          <w:szCs w:val="21"/>
        </w:rPr>
        <w:t>（</w:t>
      </w:r>
      <w:r>
        <w:rPr>
          <w:rFonts w:hint="eastAsia" w:asciiTheme="minorEastAsia" w:hAnsiTheme="minorEastAsia"/>
          <w:szCs w:val="21"/>
        </w:rPr>
        <w:t>http://www.cqqj.gov.cn:5000</w:t>
      </w:r>
      <w:r>
        <w:rPr>
          <w:rFonts w:asciiTheme="minorEastAsia" w:hAnsiTheme="minorEastAsia"/>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kern w:val="0"/>
          <w:szCs w:val="21"/>
        </w:rPr>
      </w:pPr>
      <w:r>
        <w:rPr>
          <w:rFonts w:ascii="Times New Roman" w:hAnsi="Times New Roman"/>
          <w:b/>
          <w:bCs/>
          <w:kern w:val="0"/>
          <w:szCs w:val="21"/>
        </w:rPr>
        <w:t>一、出让采矿权基本情况</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hint="eastAsia" w:asciiTheme="minorEastAsia" w:hAnsiTheme="minorEastAsia"/>
          <w:szCs w:val="21"/>
        </w:rPr>
        <w:t>2021年02月07日09时</w:t>
      </w:r>
      <w:r>
        <w:rPr>
          <w:rFonts w:asciiTheme="minorEastAsia" w:hAnsiTheme="minorEastAsia"/>
          <w:szCs w:val="21"/>
        </w:rPr>
        <w:t>-</w:t>
      </w:r>
      <w:r>
        <w:rPr>
          <w:rFonts w:hint="eastAsia" w:asciiTheme="minorEastAsia" w:hAnsiTheme="minorEastAsia"/>
          <w:szCs w:val="21"/>
        </w:rPr>
        <w:t>2021年03月10日17时</w:t>
      </w:r>
      <w:r>
        <w:rPr>
          <w:rFonts w:asciiTheme="minorEastAsia" w:hAnsiTheme="minorEastAsia"/>
          <w:kern w:val="0"/>
          <w:szCs w:val="21"/>
        </w:rPr>
        <w:t>；</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（二）采矿权名称（暂定名）：</w:t>
      </w:r>
      <w:r>
        <w:rPr>
          <w:rFonts w:hint="eastAsia" w:ascii="Times New Roman" w:hAnsi="Times New Roman"/>
          <w:szCs w:val="21"/>
        </w:rPr>
        <w:t>綦江区赶水镇麻柳村四社坪子头砖瓦用页岩采矿权</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（三）地理位置：</w:t>
      </w:r>
      <w:r>
        <w:rPr>
          <w:rFonts w:hint="eastAsia" w:ascii="Times New Roman" w:hAnsi="Times New Roman"/>
          <w:szCs w:val="21"/>
        </w:rPr>
        <w:t>綦江区赶水镇麻柳村四社坪子头</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（四）出让收益起始价：</w:t>
      </w:r>
      <w:r>
        <w:rPr>
          <w:rFonts w:hint="eastAsia" w:ascii="Times New Roman" w:hAnsi="Times New Roman"/>
          <w:szCs w:val="21"/>
        </w:rPr>
        <w:t>143.56</w:t>
      </w:r>
      <w:r>
        <w:rPr>
          <w:rFonts w:ascii="Times New Roman" w:hAnsi="Times New Roman"/>
          <w:kern w:val="0"/>
          <w:szCs w:val="21"/>
        </w:rPr>
        <w:t>万元；</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（五）矿区面积：</w:t>
      </w:r>
      <w:r>
        <w:rPr>
          <w:rFonts w:hint="eastAsia" w:ascii="Times New Roman" w:hAnsi="Times New Roman"/>
          <w:szCs w:val="21"/>
        </w:rPr>
        <w:t>0.0275</w:t>
      </w:r>
      <w:r>
        <w:rPr>
          <w:rFonts w:ascii="Times New Roman" w:hAnsi="Times New Roman"/>
          <w:kern w:val="0"/>
          <w:szCs w:val="21"/>
        </w:rPr>
        <w:t>平方公里；</w:t>
      </w:r>
    </w:p>
    <w:p>
      <w:pPr>
        <w:spacing w:line="360" w:lineRule="exact"/>
        <w:ind w:firstLine="420" w:firstLineChars="200"/>
        <w:rPr>
          <w:rStyle w:val="7"/>
          <w:rFonts w:ascii="Times New Roman" w:hAnsi="Times New Roman"/>
          <w:szCs w:val="21"/>
        </w:rPr>
      </w:pPr>
      <w:r>
        <w:rPr>
          <w:rFonts w:ascii="Times New Roman" w:hAnsi="Times New Roman"/>
          <w:kern w:val="0"/>
          <w:szCs w:val="21"/>
        </w:rPr>
        <w:t>（六）开采标高：</w:t>
      </w:r>
      <w:r>
        <w:rPr>
          <w:rFonts w:hint="eastAsia" w:ascii="Times New Roman" w:hAnsi="Times New Roman"/>
        </w:rPr>
        <w:t>+455米至+380米</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（七）开采矿种：</w:t>
      </w:r>
      <w:r>
        <w:rPr>
          <w:rFonts w:hint="eastAsia" w:ascii="Times New Roman" w:hAnsi="Times New Roman"/>
          <w:szCs w:val="21"/>
        </w:rPr>
        <w:t>砖瓦用页岩</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（八）资源储量：</w:t>
      </w:r>
      <w:r>
        <w:rPr>
          <w:rFonts w:hint="eastAsia" w:ascii="Times New Roman" w:hAnsi="Times New Roman"/>
          <w:szCs w:val="21"/>
        </w:rPr>
        <w:t>141.2万吨</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（九）生产规模：</w:t>
      </w:r>
      <w:r>
        <w:rPr>
          <w:rFonts w:hint="eastAsia" w:ascii="Times New Roman" w:hAnsi="Times New Roman"/>
          <w:szCs w:val="21"/>
        </w:rPr>
        <w:t>5万吨/年</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（十）采矿权出让年限：</w:t>
      </w:r>
      <w:r>
        <w:rPr>
          <w:rFonts w:hint="eastAsia" w:ascii="Times New Roman" w:hAnsi="Times New Roman"/>
          <w:szCs w:val="21"/>
        </w:rPr>
        <w:t>10</w:t>
      </w:r>
      <w:r>
        <w:rPr>
          <w:rFonts w:ascii="Times New Roman" w:hAnsi="Times New Roman"/>
          <w:kern w:val="0"/>
          <w:szCs w:val="21"/>
        </w:rPr>
        <w:t>年；</w:t>
      </w:r>
    </w:p>
    <w:p>
      <w:pPr>
        <w:spacing w:line="360" w:lineRule="exact"/>
        <w:ind w:firstLine="420" w:firstLineChars="200"/>
        <w:jc w:val="left"/>
        <w:rPr>
          <w:rFonts w:ascii="Times New Roman" w:hAnsi="Times New Roman"/>
          <w:kern w:val="0"/>
          <w:szCs w:val="21"/>
        </w:rPr>
      </w:pPr>
      <w:r>
        <w:rPr>
          <w:rFonts w:ascii="Times New Roman" w:hAnsi="Times New Roman"/>
          <w:kern w:val="0"/>
          <w:szCs w:val="21"/>
        </w:rPr>
        <w:t>（十一）矿区范围坐标（2000坐标系）：</w:t>
      </w:r>
    </w:p>
    <w:tbl>
      <w:tblPr>
        <w:tblStyle w:val="5"/>
        <w:tblW w:w="6861" w:type="dxa"/>
        <w:tblInd w:w="10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3"/>
        <w:gridCol w:w="2648"/>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563" w:type="dxa"/>
            <w:vAlign w:val="center"/>
          </w:tcPr>
          <w:p>
            <w:pPr>
              <w:spacing w:line="360" w:lineRule="exact"/>
              <w:jc w:val="center"/>
              <w:rPr>
                <w:rFonts w:ascii="Times New Roman" w:hAnsi="Times New Roman"/>
                <w:kern w:val="0"/>
                <w:szCs w:val="21"/>
              </w:rPr>
            </w:pPr>
            <w:r>
              <w:rPr>
                <w:rFonts w:ascii="Times New Roman" w:hAnsi="Times New Roman"/>
                <w:kern w:val="0"/>
                <w:szCs w:val="21"/>
              </w:rPr>
              <w:t>拐点</w:t>
            </w:r>
          </w:p>
        </w:tc>
        <w:tc>
          <w:tcPr>
            <w:tcW w:w="2648" w:type="dxa"/>
            <w:vAlign w:val="center"/>
          </w:tcPr>
          <w:p>
            <w:pPr>
              <w:spacing w:line="360" w:lineRule="exact"/>
              <w:jc w:val="center"/>
              <w:rPr>
                <w:rFonts w:ascii="Times New Roman" w:hAnsi="Times New Roman"/>
                <w:kern w:val="0"/>
                <w:szCs w:val="21"/>
              </w:rPr>
            </w:pPr>
            <w:r>
              <w:rPr>
                <w:rFonts w:ascii="Times New Roman" w:hAnsi="Times New Roman"/>
                <w:kern w:val="0"/>
                <w:szCs w:val="21"/>
              </w:rPr>
              <w:t>X坐标</w:t>
            </w:r>
          </w:p>
        </w:tc>
        <w:tc>
          <w:tcPr>
            <w:tcW w:w="2650" w:type="dxa"/>
            <w:gridSpan w:val="2"/>
            <w:vAlign w:val="center"/>
          </w:tcPr>
          <w:p>
            <w:pPr>
              <w:spacing w:line="360" w:lineRule="exact"/>
              <w:jc w:val="center"/>
              <w:rPr>
                <w:rFonts w:ascii="Times New Roman" w:hAnsi="Times New Roman"/>
                <w:kern w:val="0"/>
                <w:szCs w:val="21"/>
              </w:rPr>
            </w:pPr>
            <w:r>
              <w:rPr>
                <w:rFonts w:ascii="Times New Roman" w:hAnsi="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1563" w:type="dxa"/>
          </w:tcPr>
          <w:p>
            <w:pPr>
              <w:spacing w:line="360" w:lineRule="exact"/>
              <w:jc w:val="center"/>
              <w:rPr>
                <w:rFonts w:ascii="Times New Roman" w:hAnsi="Times New Roman"/>
                <w:kern w:val="0"/>
                <w:szCs w:val="21"/>
              </w:rPr>
            </w:pPr>
            <w:r>
              <w:rPr>
                <w:rFonts w:hint="eastAsia" w:ascii="Times New Roman" w:hAnsi="Times New Roman"/>
                <w:kern w:val="0"/>
                <w:szCs w:val="21"/>
              </w:rPr>
              <w:t>1</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3175414.415</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 xml:space="preserve">36374353.592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1563" w:type="dxa"/>
          </w:tcPr>
          <w:p>
            <w:pPr>
              <w:spacing w:line="360" w:lineRule="exact"/>
              <w:jc w:val="center"/>
              <w:rPr>
                <w:rFonts w:ascii="Times New Roman" w:hAnsi="Times New Roman"/>
                <w:kern w:val="0"/>
                <w:szCs w:val="21"/>
              </w:rPr>
            </w:pPr>
            <w:r>
              <w:rPr>
                <w:rFonts w:hint="eastAsia" w:ascii="Times New Roman" w:hAnsi="Times New Roman"/>
                <w:kern w:val="0"/>
                <w:szCs w:val="21"/>
              </w:rPr>
              <w:t>2</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3175313.784</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36374137.765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1563" w:type="dxa"/>
          </w:tcPr>
          <w:p>
            <w:pPr>
              <w:spacing w:line="360" w:lineRule="exact"/>
              <w:jc w:val="center"/>
              <w:rPr>
                <w:rFonts w:ascii="Times New Roman" w:hAnsi="Times New Roman"/>
                <w:kern w:val="0"/>
                <w:szCs w:val="21"/>
              </w:rPr>
            </w:pPr>
            <w:r>
              <w:rPr>
                <w:rFonts w:hint="eastAsia" w:ascii="Times New Roman" w:hAnsi="Times New Roman"/>
                <w:kern w:val="0"/>
                <w:szCs w:val="21"/>
              </w:rPr>
              <w:t>3</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3175442.845</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36374086.889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1563" w:type="dxa"/>
          </w:tcPr>
          <w:p>
            <w:pPr>
              <w:spacing w:line="360" w:lineRule="exact"/>
              <w:jc w:val="center"/>
              <w:rPr>
                <w:rFonts w:ascii="Times New Roman" w:hAnsi="Times New Roman"/>
                <w:kern w:val="0"/>
                <w:szCs w:val="21"/>
              </w:rPr>
            </w:pPr>
            <w:r>
              <w:rPr>
                <w:rFonts w:hint="eastAsia" w:ascii="Times New Roman" w:hAnsi="Times New Roman"/>
                <w:kern w:val="0"/>
                <w:szCs w:val="21"/>
              </w:rPr>
              <w:t>4</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 xml:space="preserve">3175492.439 </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36374191.644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1563" w:type="dxa"/>
          </w:tcPr>
          <w:p>
            <w:pPr>
              <w:spacing w:line="360" w:lineRule="exact"/>
              <w:jc w:val="center"/>
              <w:rPr>
                <w:rFonts w:ascii="Times New Roman" w:hAnsi="Times New Roman"/>
                <w:kern w:val="0"/>
                <w:szCs w:val="21"/>
              </w:rPr>
            </w:pPr>
            <w:r>
              <w:rPr>
                <w:rFonts w:hint="eastAsia" w:ascii="Times New Roman" w:hAnsi="Times New Roman"/>
                <w:kern w:val="0"/>
                <w:szCs w:val="21"/>
              </w:rPr>
              <w:t>5</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3175459.334</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 xml:space="preserve">36374233.421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1563" w:type="dxa"/>
          </w:tcPr>
          <w:p>
            <w:pPr>
              <w:spacing w:line="360" w:lineRule="exact"/>
              <w:jc w:val="center"/>
              <w:rPr>
                <w:rFonts w:ascii="Times New Roman" w:hAnsi="Times New Roman"/>
                <w:kern w:val="0"/>
                <w:szCs w:val="21"/>
              </w:rPr>
            </w:pPr>
            <w:r>
              <w:rPr>
                <w:rFonts w:hint="eastAsia" w:ascii="Times New Roman" w:hAnsi="Times New Roman"/>
                <w:kern w:val="0"/>
                <w:szCs w:val="21"/>
              </w:rPr>
              <w:t>6</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3175490.887</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36374323.447</w:t>
            </w:r>
          </w:p>
        </w:tc>
      </w:tr>
    </w:tbl>
    <w:p>
      <w:pPr>
        <w:spacing w:line="360" w:lineRule="exact"/>
        <w:ind w:firstLine="464" w:firstLineChars="220"/>
        <w:rPr>
          <w:rStyle w:val="7"/>
          <w:rFonts w:ascii="Times New Roman" w:hAnsi="Times New Roman"/>
          <w:szCs w:val="21"/>
        </w:rPr>
      </w:pPr>
      <w:r>
        <w:rPr>
          <w:rFonts w:ascii="Times New Roman" w:hAnsi="Times New Roman"/>
          <w:b/>
          <w:bCs/>
          <w:kern w:val="0"/>
          <w:szCs w:val="21"/>
        </w:rPr>
        <w:t xml:space="preserve">二、出让人、有关机构联系方式 </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（一）出让人及承办机构 </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本次采矿权出让人为</w:t>
      </w:r>
      <w:r>
        <w:rPr>
          <w:rFonts w:hint="eastAsia" w:asciiTheme="minorEastAsia" w:hAnsiTheme="minorEastAsia"/>
          <w:kern w:val="0"/>
          <w:szCs w:val="21"/>
        </w:rPr>
        <w:t>重庆市綦江区规划和自然资源局</w:t>
      </w:r>
      <w:r>
        <w:rPr>
          <w:rFonts w:asciiTheme="minorEastAsia" w:hAnsiTheme="minorEastAsia"/>
          <w:kern w:val="0"/>
          <w:szCs w:val="21"/>
        </w:rPr>
        <w:t>，采矿权出让承办机构为</w:t>
      </w:r>
      <w:r>
        <w:rPr>
          <w:rFonts w:hint="eastAsia" w:asciiTheme="minorEastAsia" w:hAnsiTheme="minorEastAsia"/>
          <w:kern w:val="0"/>
          <w:szCs w:val="21"/>
        </w:rPr>
        <w:t>重庆市綦江区公共资源综合交易中心</w:t>
      </w:r>
      <w:r>
        <w:rPr>
          <w:rFonts w:asciiTheme="minorEastAsia" w:hAnsiTheme="minorEastAsia"/>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（二）出让人及有关机构联系方式 </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1、</w:t>
      </w:r>
      <w:r>
        <w:rPr>
          <w:rFonts w:hint="eastAsia" w:asciiTheme="minorEastAsia" w:hAnsiTheme="minorEastAsia"/>
          <w:szCs w:val="21"/>
        </w:rPr>
        <w:t>重庆市綦江区规划和自然资源局</w:t>
      </w:r>
      <w:r>
        <w:rPr>
          <w:rFonts w:asciiTheme="minorEastAsia" w:hAnsiTheme="minorEastAsia"/>
          <w:kern w:val="0"/>
          <w:szCs w:val="21"/>
        </w:rPr>
        <w:t>联系方式</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地址：</w:t>
      </w:r>
      <w:r>
        <w:rPr>
          <w:rFonts w:hint="eastAsia" w:cs="宋体" w:asciiTheme="minorEastAsia" w:hAnsiTheme="minorEastAsia"/>
          <w:szCs w:val="21"/>
        </w:rPr>
        <w:t>綦江区古南街道南门路1号</w:t>
      </w:r>
      <w:r>
        <w:rPr>
          <w:rFonts w:asciiTheme="minorEastAsia" w:hAnsiTheme="minorEastAsia"/>
          <w:kern w:val="0"/>
          <w:szCs w:val="21"/>
        </w:rPr>
        <w:t>，联系人：</w:t>
      </w:r>
      <w:r>
        <w:rPr>
          <w:rFonts w:hint="eastAsia" w:cs="宋体" w:asciiTheme="minorEastAsia" w:hAnsiTheme="minorEastAsia"/>
          <w:szCs w:val="21"/>
        </w:rPr>
        <w:t>何老师</w:t>
      </w:r>
      <w:r>
        <w:rPr>
          <w:rFonts w:asciiTheme="minorEastAsia" w:hAnsiTheme="minorEastAsia"/>
          <w:kern w:val="0"/>
          <w:szCs w:val="21"/>
        </w:rPr>
        <w:t>，联系电话：</w:t>
      </w:r>
      <w:r>
        <w:rPr>
          <w:rFonts w:hint="eastAsia" w:asciiTheme="minorEastAsia" w:hAnsiTheme="minorEastAsia"/>
          <w:szCs w:val="21"/>
        </w:rPr>
        <w:t>023-85890022</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2、</w:t>
      </w:r>
      <w:r>
        <w:rPr>
          <w:rFonts w:hint="eastAsia" w:asciiTheme="minorEastAsia" w:hAnsiTheme="minorEastAsia"/>
          <w:szCs w:val="21"/>
        </w:rPr>
        <w:t>重庆市綦江区公共资源综合交易中心</w:t>
      </w:r>
      <w:r>
        <w:rPr>
          <w:rFonts w:asciiTheme="minorEastAsia" w:hAnsiTheme="minorEastAsia"/>
          <w:kern w:val="0"/>
          <w:szCs w:val="21"/>
        </w:rPr>
        <w:t>联系方式</w:t>
      </w:r>
    </w:p>
    <w:p>
      <w:pPr>
        <w:spacing w:line="360" w:lineRule="exact"/>
        <w:ind w:firstLine="420" w:firstLineChars="200"/>
        <w:rPr>
          <w:rFonts w:asciiTheme="minorEastAsia" w:hAnsiTheme="minorEastAsia"/>
          <w:kern w:val="0"/>
          <w:szCs w:val="21"/>
        </w:rPr>
      </w:pPr>
      <w:r>
        <w:rPr>
          <w:rFonts w:asciiTheme="minorEastAsia" w:hAnsiTheme="minorEastAsia"/>
          <w:kern w:val="0"/>
          <w:szCs w:val="21"/>
        </w:rPr>
        <w:t>地址：</w:t>
      </w:r>
      <w:r>
        <w:rPr>
          <w:rFonts w:hint="eastAsia" w:asciiTheme="minorEastAsia" w:hAnsiTheme="minorEastAsia"/>
          <w:szCs w:val="21"/>
        </w:rPr>
        <w:t>綦江区文龙街道通惠大道69号市民服务中心6栋4层</w:t>
      </w:r>
      <w:r>
        <w:rPr>
          <w:rFonts w:asciiTheme="minorEastAsia" w:hAnsiTheme="minorEastAsia"/>
          <w:kern w:val="0"/>
          <w:szCs w:val="21"/>
        </w:rPr>
        <w:t>，联系人：</w:t>
      </w:r>
      <w:r>
        <w:rPr>
          <w:rFonts w:hint="eastAsia" w:asciiTheme="minorEastAsia" w:hAnsiTheme="minorEastAsia"/>
          <w:szCs w:val="21"/>
        </w:rPr>
        <w:t>杨老师</w:t>
      </w:r>
      <w:r>
        <w:rPr>
          <w:rFonts w:asciiTheme="minorEastAsia" w:hAnsiTheme="minorEastAsia"/>
          <w:kern w:val="0"/>
          <w:szCs w:val="21"/>
        </w:rPr>
        <w:t>，联系电话：</w:t>
      </w:r>
      <w:r>
        <w:rPr>
          <w:rFonts w:hint="eastAsia" w:asciiTheme="minorEastAsia" w:hAnsiTheme="minorEastAsia"/>
          <w:szCs w:val="21"/>
        </w:rPr>
        <w:t>023-48671225</w:t>
      </w:r>
    </w:p>
    <w:p>
      <w:pPr>
        <w:spacing w:line="360" w:lineRule="exact"/>
        <w:ind w:firstLine="422" w:firstLineChars="200"/>
        <w:rPr>
          <w:rStyle w:val="7"/>
          <w:rFonts w:ascii="Times New Roman" w:hAnsi="Times New Roman"/>
          <w:szCs w:val="21"/>
        </w:rPr>
      </w:pPr>
      <w:r>
        <w:rPr>
          <w:rStyle w:val="7"/>
          <w:rFonts w:ascii="Times New Roman" w:hAnsi="Times New Roman"/>
          <w:szCs w:val="21"/>
        </w:rPr>
        <w:t>三、竞买申请人准入条件</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（一）竞买申请人须为营利法人；</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（二）竞买申请人属于以下情形之一的不得参与竞买：</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1、在自然资源部矿业权人勘查开采信息公示系统的“矿业权人异常名录”“矿业权人严重违法名单”内；</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2.通过“信用中国”查询，在自然资源部联合惩戒备忘录或重庆市信用惩戒严重失信主体“黑名单”内限制禁止参与采矿权出让的；</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3.被吊销采矿许可证之日起2年内。</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4、报名竞买单位及相关联的法定代表人、股东在綦江区通过竞买已签订矿业权或土地使用权出让合同，但未履行相关义务，存在未按合同约定缴纳矿业权出让收益或土地出让价款等严重违约行为的。</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2021年02月07日09时</w:t>
      </w:r>
      <w:r>
        <w:rPr>
          <w:rFonts w:ascii="Times New Roman" w:hAnsi="Times New Roman" w:cs="Times New Roman"/>
          <w:szCs w:val="21"/>
        </w:rPr>
        <w:t>-</w:t>
      </w:r>
      <w:r>
        <w:rPr>
          <w:rFonts w:hint="eastAsia" w:ascii="Times New Roman" w:hAnsi="Times New Roman" w:cs="Times New Roman"/>
          <w:szCs w:val="21"/>
        </w:rPr>
        <w:t>2021年03月10日17时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綦江区文龙街道通惠大道69号市民服务中心6栋4层</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杨老师</w:t>
      </w:r>
      <w:r>
        <w:rPr>
          <w:rFonts w:ascii="Times New Roman" w:hAnsi="Times New Roman" w:cs="Times New Roman"/>
          <w:szCs w:val="21"/>
        </w:rPr>
        <w:t>，联系电话：</w:t>
      </w:r>
      <w:r>
        <w:rPr>
          <w:rFonts w:hint="eastAsia" w:ascii="Times New Roman" w:hAnsi="Times New Roman" w:cs="Times New Roman"/>
          <w:szCs w:val="21"/>
        </w:rPr>
        <w:t>023-48671225</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重庆市綦江区公共资源综合交易中心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71</w:t>
      </w:r>
      <w:r>
        <w:rPr>
          <w:rFonts w:ascii="Times New Roman" w:hAnsi="Times New Roman" w:cs="Times New Roman"/>
          <w:szCs w:val="21"/>
        </w:rPr>
        <w:t>万元（大写：</w:t>
      </w:r>
      <w:r>
        <w:rPr>
          <w:rFonts w:hint="eastAsia" w:ascii="宋体" w:hAnsi="宋体" w:eastAsia="宋体" w:cs="宋体"/>
          <w:szCs w:val="21"/>
        </w:rPr>
        <w:t>柒拾壹万元整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重庆市綦江区公共资源综合交易中心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2021年03月10日17时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保证金户名：重庆市綦江区公共资源综合交易中心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开户行：中国农业银行股份有限公司重庆綦江南州支行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帐号：120701040001222。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保证金户名：重庆市綦江区公共资源综合交易中心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开户行：中国建设银行股份有限公司綦江区支行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帐号：50001163600059666666。</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重庆市綦江区公共资源综合交易中心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2" w:firstLineChars="200"/>
        <w:rPr>
          <w:rStyle w:val="7"/>
          <w:rFonts w:ascii="Times New Roman" w:hAnsi="Times New Roman" w:cs="Times New Roman"/>
          <w:szCs w:val="21"/>
        </w:rPr>
      </w:pPr>
      <w:r>
        <w:rPr>
          <w:rStyle w:val="7"/>
          <w:rFonts w:ascii="Times New Roman" w:hAnsi="Times New Roman" w:cs="Times New Roman"/>
          <w:szCs w:val="21"/>
        </w:rPr>
        <w:t>五、</w:t>
      </w:r>
      <w:r>
        <w:rPr>
          <w:rStyle w:val="7"/>
          <w:rFonts w:hint="eastAsia" w:ascii="Times New Roman" w:hAnsi="Times New Roman" w:cs="Times New Roman"/>
          <w:szCs w:val="21"/>
        </w:rPr>
        <w:t>采</w:t>
      </w:r>
      <w:r>
        <w:rPr>
          <w:rStyle w:val="7"/>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14万</w:t>
      </w:r>
      <w:r>
        <w:rPr>
          <w:rFonts w:ascii="Times New Roman" w:hAnsi="Times New Roman" w:cs="Times New Roman"/>
          <w:szCs w:val="21"/>
        </w:rPr>
        <w:t>元。拍卖时间为</w:t>
      </w:r>
      <w:r>
        <w:rPr>
          <w:rFonts w:hint="eastAsia" w:ascii="Times New Roman" w:hAnsi="Times New Roman" w:cs="Times New Roman"/>
          <w:szCs w:val="21"/>
        </w:rPr>
        <w:t>2021年03月11日09时30分</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2" w:firstLineChars="200"/>
        <w:rPr>
          <w:rFonts w:ascii="Times New Roman" w:hAnsi="Times New Roman" w:cs="Times New Roman"/>
          <w:color w:val="222222"/>
          <w:szCs w:val="21"/>
        </w:rPr>
      </w:pPr>
      <w:r>
        <w:rPr>
          <w:rStyle w:val="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重庆市綦江区公共资源综合交易中心</w:t>
      </w:r>
      <w:r>
        <w:rPr>
          <w:rFonts w:ascii="Times New Roman" w:hAnsi="Times New Roman" w:cs="Times New Roman"/>
          <w:szCs w:val="21"/>
        </w:rPr>
        <w:t>现场签订《采矿权出让成交确认书》。</w:t>
      </w:r>
    </w:p>
    <w:p>
      <w:pPr>
        <w:spacing w:line="360" w:lineRule="exact"/>
        <w:ind w:firstLine="422" w:firstLineChars="200"/>
        <w:rPr>
          <w:rStyle w:val="7"/>
          <w:rFonts w:ascii="Times New Roman" w:hAnsi="Times New Roman" w:cs="Times New Roman"/>
        </w:rPr>
      </w:pPr>
      <w:r>
        <w:rPr>
          <w:rStyle w:val="7"/>
          <w:rFonts w:ascii="Times New Roman" w:hAnsi="Times New Roman" w:cs="Times New Roman"/>
          <w:color w:val="222222"/>
          <w:szCs w:val="21"/>
        </w:rPr>
        <w:t>七、</w:t>
      </w:r>
      <w:r>
        <w:rPr>
          <w:rStyle w:val="7"/>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采矿权出让缴纳的50%保证金，采矿权成交后转为采矿权出让收益，采矿权成交后转为采矿权出让收益，剩余50%采矿权出让收益合同签订之日起7个工作日内一次性缴纳完清。</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八</w:t>
      </w:r>
      <w:r>
        <w:rPr>
          <w:rStyle w:val="7"/>
          <w:rFonts w:ascii="Times New Roman" w:hAnsi="Times New Roman" w:cs="Times New Roman"/>
          <w:color w:val="222222"/>
          <w:szCs w:val="21"/>
        </w:rPr>
        <w:t>、交易中止或终止</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九</w:t>
      </w:r>
      <w:r>
        <w:rPr>
          <w:rStyle w:val="7"/>
          <w:rFonts w:ascii="Times New Roman" w:hAnsi="Times New Roman" w:cs="Times New Roman"/>
          <w:color w:val="222222"/>
          <w:szCs w:val="21"/>
        </w:rPr>
        <w:t>、违约责任</w:t>
      </w:r>
    </w:p>
    <w:p>
      <w:pPr>
        <w:spacing w:line="360" w:lineRule="exact"/>
        <w:ind w:firstLine="420" w:firstLineChars="200"/>
        <w:rPr>
          <w:rStyle w:val="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2" w:firstLineChars="200"/>
        <w:rPr>
          <w:rStyle w:val="7"/>
          <w:rFonts w:ascii="Times New Roman" w:hAnsi="Times New Roman" w:cs="Times New Roman"/>
          <w:color w:val="222222"/>
          <w:szCs w:val="21"/>
        </w:rPr>
      </w:pPr>
      <w:r>
        <w:rPr>
          <w:rStyle w:val="7"/>
        </w:rPr>
        <w:t>十</w:t>
      </w:r>
      <w:r>
        <w:rPr>
          <w:rStyle w:val="7"/>
          <w:rFonts w:ascii="Times New Roman" w:hAnsi="Times New Roman" w:cs="Times New Roman"/>
          <w:color w:val="222222"/>
          <w:szCs w:val="21"/>
        </w:rPr>
        <w:t>、注意事项</w:t>
      </w:r>
    </w:p>
    <w:p>
      <w:pPr>
        <w:spacing w:line="360" w:lineRule="exact"/>
        <w:ind w:firstLine="420"/>
        <w:rPr>
          <w:rStyle w:val="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一</w:t>
      </w:r>
      <w:r>
        <w:rPr>
          <w:rStyle w:val="7"/>
          <w:rFonts w:ascii="Times New Roman" w:hAnsi="Times New Roman" w:cs="Times New Roman"/>
          <w:color w:val="222222"/>
          <w:szCs w:val="21"/>
        </w:rPr>
        <w:t>、其他重要提示及要求</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Style w:val="7"/>
          <w:rFonts w:hint="eastAsia" w:ascii="Times New Roman" w:hAnsi="Times New Roman" w:cs="Times New Roman"/>
          <w:b w:val="0"/>
          <w:bCs w:val="0"/>
          <w:szCs w:val="21"/>
        </w:rPr>
      </w:pPr>
      <w:r>
        <w:rPr>
          <w:rStyle w:val="7"/>
          <w:rFonts w:hint="eastAsia" w:ascii="Times New Roman" w:hAnsi="Times New Roman" w:cs="Times New Roman"/>
          <w:b w:val="0"/>
          <w:bCs w:val="0"/>
          <w:szCs w:val="21"/>
        </w:rPr>
        <w:t>1、本次出让采矿权范围包含已建矿山，不具备独立开采条件，竞得人必须利用已建矿山开采系统，包括场地、设备进行生产。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r>
        <w:rPr>
          <w:rStyle w:val="7"/>
          <w:rFonts w:hint="eastAsia" w:ascii="Times New Roman" w:hAnsi="Times New Roman" w:cs="Times New Roman"/>
          <w:b w:val="0"/>
          <w:bCs w:val="0"/>
          <w:szCs w:val="21"/>
        </w:rPr>
        <w:cr/>
      </w:r>
      <w:r>
        <w:rPr>
          <w:rStyle w:val="7"/>
          <w:rFonts w:hint="eastAsia" w:ascii="Times New Roman" w:hAnsi="Times New Roman" w:cs="Times New Roman"/>
          <w:b w:val="0"/>
          <w:bCs w:val="0"/>
          <w:szCs w:val="21"/>
        </w:rPr>
        <w:t>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Style w:val="7"/>
          <w:rFonts w:hint="eastAsia" w:ascii="Times New Roman" w:hAnsi="Times New Roman" w:cs="Times New Roman"/>
          <w:b w:val="0"/>
          <w:bCs w:val="0"/>
          <w:szCs w:val="21"/>
        </w:rPr>
      </w:pPr>
      <w:r>
        <w:rPr>
          <w:rStyle w:val="7"/>
          <w:rFonts w:hint="eastAsia" w:ascii="Times New Roman" w:hAnsi="Times New Roman" w:cs="Times New Roman"/>
          <w:b w:val="0"/>
          <w:bCs w:val="0"/>
          <w:szCs w:val="21"/>
        </w:rPr>
        <w:t>2、根据出让前期报告等资料，矿区范围保有资源储量146.7万吨(其中新增资源储量141.2万吨,原矿区范围内剩余资源储量5.5万吨），预计总可采资源储量55.29万吨。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Style w:val="7"/>
          <w:rFonts w:hint="eastAsia" w:ascii="Times New Roman" w:hAnsi="Times New Roman" w:cs="Times New Roman"/>
          <w:b w:val="0"/>
          <w:bCs w:val="0"/>
          <w:szCs w:val="21"/>
        </w:rPr>
      </w:pPr>
      <w:r>
        <w:rPr>
          <w:rStyle w:val="7"/>
          <w:rFonts w:hint="eastAsia" w:ascii="Times New Roman" w:hAnsi="Times New Roman" w:cs="Times New Roman"/>
          <w:b w:val="0"/>
          <w:bCs w:val="0"/>
          <w:szCs w:val="21"/>
        </w:rPr>
        <w:t>3、竞得人需在签订采矿权成交确认书后十个工作日内一次性另行支付原采矿权人固定资产投入等其他费用701.8173万元(固定资产价值评估700.2173万元，《固定资产价值评估报告》编制费用1.6万元）至出让方指定账户（收款单位：重庆市綦江区渝南建材有限公司，开户行：重庆农村商业银行股份有限公司綦江支行赶水分理处，帐号：1114010120010000398），出让方只开具收款收据。逾期未缴纳相关费用的，视为竞得人自愿放弃采矿权，不退还竞买保证金。若原采矿权人竞得，可以不支付此费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Style w:val="7"/>
          <w:rFonts w:ascii="Times New Roman" w:hAnsi="Times New Roman" w:cs="Times New Roman"/>
          <w:b w:val="0"/>
          <w:bCs w:val="0"/>
          <w:szCs w:val="21"/>
        </w:rPr>
      </w:pPr>
      <w:r>
        <w:rPr>
          <w:rStyle w:val="7"/>
          <w:rFonts w:hint="eastAsia" w:ascii="Times New Roman" w:hAnsi="Times New Roman" w:cs="Times New Roman"/>
          <w:b w:val="0"/>
          <w:bCs w:val="0"/>
          <w:szCs w:val="21"/>
        </w:rPr>
        <w:t>
4、竞得人须自行或委托编制矿山地质环境恢复治理和土地复垦方案并通过审查，同时按照《矿山地质环境保护规定》等相关规定履行矿山地质环境保护相关义务。</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二</w:t>
      </w:r>
      <w:r>
        <w:rPr>
          <w:rStyle w:val="7"/>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重庆市綦江区规划和自然资源局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重庆市綦江区公共资源综合交易中心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tbl>
      <w:tblPr>
        <w:tblStyle w:val="5"/>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2020年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綦江区赶水镇麻柳村四社坪子头砖瓦用页岩采矿权</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Style w:val="7"/>
          <w:rFonts w:ascii="Times New Roman" w:hAnsi="Times New Roman" w:cs="Times New Roman"/>
          <w:b w:val="0"/>
          <w:color w:val="222222"/>
          <w:szCs w:val="21"/>
        </w:rPr>
      </w:pPr>
      <w:r>
        <w:rPr>
          <w:rStyle w:val="7"/>
          <w:rFonts w:hint="eastAsia" w:ascii="Times New Roman" w:hAnsi="Times New Roman" w:cs="Times New Roman"/>
          <w:b w:val="0"/>
          <w:color w:val="222222"/>
          <w:szCs w:val="21"/>
        </w:rPr>
        <w:t>附件五：《采矿权成交确认书》模板</w:t>
      </w:r>
    </w:p>
    <w:p>
      <w:pPr>
        <w:spacing w:line="360" w:lineRule="exact"/>
        <w:ind w:firstLine="420" w:firstLineChars="200"/>
        <w:rPr>
          <w:rStyle w:val="7"/>
          <w:rFonts w:ascii="Times New Roman" w:hAnsi="Times New Roman" w:cs="Times New Roman"/>
          <w:b w:val="0"/>
          <w:color w:val="222222"/>
          <w:szCs w:val="21"/>
        </w:rPr>
      </w:pPr>
    </w:p>
    <w:p>
      <w:pPr>
        <w:spacing w:line="360" w:lineRule="exact"/>
        <w:ind w:firstLine="420" w:firstLineChars="200"/>
        <w:rPr>
          <w:rStyle w:val="7"/>
          <w:rFonts w:ascii="Times New Roman" w:hAnsi="Times New Roman" w:cs="Times New Roman"/>
          <w:b w:val="0"/>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pPr>
        <w:pageBreakBefore/>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綦江区古南街道办事处两路村石台山砂岩矿采矿权</w:t>
      </w:r>
    </w:p>
    <w:p>
      <w:pPr>
        <w:widowControl/>
        <w:spacing w:line="600" w:lineRule="exact"/>
        <w:jc w:val="center"/>
        <w:rPr>
          <w:rFonts w:ascii="Times New Roman" w:hAnsi="Times New Roman" w:eastAsia="方正小标宋_GBK"/>
          <w:kern w:val="0"/>
          <w:sz w:val="28"/>
          <w:szCs w:val="28"/>
        </w:rPr>
      </w:pPr>
      <w:r>
        <w:rPr>
          <w:rFonts w:ascii="Times New Roman" w:hAnsi="Times New Roman" w:eastAsia="方正小标宋_GBK"/>
          <w:kern w:val="0"/>
          <w:sz w:val="28"/>
          <w:szCs w:val="28"/>
        </w:rPr>
        <w:t>竞买须知</w:t>
      </w:r>
    </w:p>
    <w:p>
      <w:pPr>
        <w:widowControl/>
        <w:spacing w:line="360" w:lineRule="exact"/>
        <w:jc w:val="right"/>
        <w:rPr>
          <w:rFonts w:ascii="Times New Roman" w:hAnsi="Times New Roman"/>
          <w:kern w:val="0"/>
          <w:szCs w:val="21"/>
        </w:rPr>
      </w:pPr>
    </w:p>
    <w:p>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QJGC202103</w:t>
      </w:r>
    </w:p>
    <w:p>
      <w:pPr>
        <w:spacing w:line="360" w:lineRule="exact"/>
        <w:ind w:firstLine="420" w:firstLineChars="200"/>
        <w:rPr>
          <w:rStyle w:val="7"/>
          <w:rFonts w:ascii="Times New Roman" w:hAnsi="Times New Roman"/>
          <w:szCs w:val="21"/>
        </w:rPr>
      </w:pPr>
      <w:r>
        <w:rPr>
          <w:rFonts w:hint="eastAsia" w:ascii="Times New Roman" w:hAnsi="Times New Roman"/>
          <w:szCs w:val="21"/>
        </w:rPr>
        <w:t>綦江区古南街道办事处两路村石台山砂岩矿</w:t>
      </w:r>
      <w:r>
        <w:rPr>
          <w:rFonts w:ascii="Times New Roman" w:hAnsi="Times New Roman"/>
          <w:kern w:val="0"/>
          <w:szCs w:val="21"/>
        </w:rPr>
        <w:t>采矿权位于</w:t>
      </w:r>
      <w:r>
        <w:rPr>
          <w:rFonts w:hint="eastAsia" w:ascii="Times New Roman" w:hAnsi="Times New Roman"/>
          <w:szCs w:val="21"/>
        </w:rPr>
        <w:t>綦江区古南街道办事处两路村石台山</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本次</w:t>
      </w:r>
      <w:r>
        <w:rPr>
          <w:rFonts w:hint="eastAsia" w:ascii="Times New Roman" w:hAnsi="Times New Roman"/>
          <w:kern w:val="0"/>
          <w:szCs w:val="21"/>
        </w:rPr>
        <w:t>公告</w:t>
      </w:r>
      <w:r>
        <w:rPr>
          <w:rFonts w:asciiTheme="minorEastAsia" w:hAnsiTheme="minorEastAsia"/>
          <w:kern w:val="0"/>
          <w:szCs w:val="21"/>
        </w:rPr>
        <w:t>网址为：</w:t>
      </w:r>
      <w:r>
        <w:rPr>
          <w:rFonts w:hint="eastAsia" w:asciiTheme="minorEastAsia" w:hAnsiTheme="minorEastAsia"/>
          <w:szCs w:val="21"/>
        </w:rPr>
        <w:t>重庆市綦江区公共资源综合交易中心</w:t>
      </w:r>
      <w:r>
        <w:rPr>
          <w:rFonts w:asciiTheme="minorEastAsia" w:hAnsiTheme="minorEastAsia"/>
          <w:szCs w:val="21"/>
        </w:rPr>
        <w:t>（</w:t>
      </w:r>
      <w:r>
        <w:rPr>
          <w:rFonts w:hint="eastAsia" w:asciiTheme="minorEastAsia" w:hAnsiTheme="minorEastAsia"/>
          <w:szCs w:val="21"/>
        </w:rPr>
        <w:t>http://www.cqqj.gov.cn:5000</w:t>
      </w:r>
      <w:r>
        <w:rPr>
          <w:rFonts w:asciiTheme="minorEastAsia" w:hAnsiTheme="minorEastAsia"/>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kern w:val="0"/>
          <w:szCs w:val="21"/>
        </w:rPr>
      </w:pPr>
      <w:r>
        <w:rPr>
          <w:rFonts w:ascii="Times New Roman" w:hAnsi="Times New Roman"/>
          <w:b/>
          <w:bCs/>
          <w:kern w:val="0"/>
          <w:szCs w:val="21"/>
        </w:rPr>
        <w:t>一、出让采矿权基本情况</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hint="eastAsia" w:asciiTheme="minorEastAsia" w:hAnsiTheme="minorEastAsia"/>
          <w:szCs w:val="21"/>
        </w:rPr>
        <w:t>2021年02月07日09时</w:t>
      </w:r>
      <w:r>
        <w:rPr>
          <w:rFonts w:asciiTheme="minorEastAsia" w:hAnsiTheme="minorEastAsia"/>
          <w:szCs w:val="21"/>
        </w:rPr>
        <w:t>-</w:t>
      </w:r>
      <w:r>
        <w:rPr>
          <w:rFonts w:hint="eastAsia" w:asciiTheme="minorEastAsia" w:hAnsiTheme="minorEastAsia"/>
          <w:szCs w:val="21"/>
        </w:rPr>
        <w:t>2021年03月10日17时</w:t>
      </w:r>
      <w:r>
        <w:rPr>
          <w:rFonts w:asciiTheme="minorEastAsia" w:hAnsiTheme="minorEastAsia"/>
          <w:kern w:val="0"/>
          <w:szCs w:val="21"/>
        </w:rPr>
        <w:t>；</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（二）采矿权名称（暂定名）：</w:t>
      </w:r>
      <w:r>
        <w:rPr>
          <w:rFonts w:hint="eastAsia" w:ascii="Times New Roman" w:hAnsi="Times New Roman"/>
          <w:szCs w:val="21"/>
        </w:rPr>
        <w:t>綦江区古南街道办事处两路村石台山砂岩矿</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（三）地理位置：</w:t>
      </w:r>
      <w:r>
        <w:rPr>
          <w:rFonts w:hint="eastAsia" w:ascii="Times New Roman" w:hAnsi="Times New Roman"/>
          <w:szCs w:val="21"/>
        </w:rPr>
        <w:t>綦江区古南街道办事处两路村石台山</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（四）出让收益起始价：</w:t>
      </w:r>
      <w:r>
        <w:rPr>
          <w:rFonts w:hint="eastAsia" w:ascii="Times New Roman" w:hAnsi="Times New Roman"/>
          <w:szCs w:val="21"/>
        </w:rPr>
        <w:t>410.72</w:t>
      </w:r>
      <w:r>
        <w:rPr>
          <w:rFonts w:ascii="Times New Roman" w:hAnsi="Times New Roman"/>
          <w:kern w:val="0"/>
          <w:szCs w:val="21"/>
        </w:rPr>
        <w:t>万元；</w:t>
      </w:r>
    </w:p>
    <w:p>
      <w:pPr>
        <w:spacing w:line="360" w:lineRule="exact"/>
        <w:ind w:firstLine="420" w:firstLineChars="200"/>
        <w:rPr>
          <w:rFonts w:ascii="Times New Roman" w:hAnsi="Times New Roman"/>
          <w:b/>
          <w:bCs/>
          <w:kern w:val="0"/>
          <w:szCs w:val="21"/>
        </w:rPr>
      </w:pPr>
      <w:r>
        <w:rPr>
          <w:rFonts w:ascii="Times New Roman" w:hAnsi="Times New Roman"/>
          <w:kern w:val="0"/>
          <w:szCs w:val="21"/>
        </w:rPr>
        <w:t>（五）矿区面积：</w:t>
      </w:r>
      <w:r>
        <w:rPr>
          <w:rFonts w:hint="eastAsia" w:ascii="Times New Roman" w:hAnsi="Times New Roman"/>
          <w:szCs w:val="21"/>
        </w:rPr>
        <w:t>0.0293</w:t>
      </w:r>
      <w:r>
        <w:rPr>
          <w:rFonts w:ascii="Times New Roman" w:hAnsi="Times New Roman"/>
          <w:kern w:val="0"/>
          <w:szCs w:val="21"/>
        </w:rPr>
        <w:t>平方公里；</w:t>
      </w:r>
    </w:p>
    <w:p>
      <w:pPr>
        <w:spacing w:line="360" w:lineRule="exact"/>
        <w:ind w:firstLine="420" w:firstLineChars="200"/>
        <w:rPr>
          <w:rStyle w:val="7"/>
          <w:rFonts w:ascii="Times New Roman" w:hAnsi="Times New Roman"/>
          <w:szCs w:val="21"/>
        </w:rPr>
      </w:pPr>
      <w:r>
        <w:rPr>
          <w:rFonts w:ascii="Times New Roman" w:hAnsi="Times New Roman"/>
          <w:kern w:val="0"/>
          <w:szCs w:val="21"/>
        </w:rPr>
        <w:t>（六）开采标高：</w:t>
      </w:r>
      <w:r>
        <w:rPr>
          <w:rFonts w:hint="eastAsia" w:ascii="Times New Roman" w:hAnsi="Times New Roman"/>
        </w:rPr>
        <w:t>+555米至+480米</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（七）开采矿种：</w:t>
      </w:r>
      <w:r>
        <w:rPr>
          <w:rFonts w:hint="eastAsia" w:ascii="Times New Roman" w:hAnsi="Times New Roman"/>
          <w:szCs w:val="21"/>
        </w:rPr>
        <w:t>砂岩</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（八）资源储量：</w:t>
      </w:r>
      <w:r>
        <w:rPr>
          <w:rFonts w:hint="eastAsia" w:ascii="Times New Roman" w:hAnsi="Times New Roman"/>
          <w:szCs w:val="21"/>
        </w:rPr>
        <w:t>155.7万吨</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（九）生产规模：</w:t>
      </w:r>
      <w:r>
        <w:rPr>
          <w:rFonts w:hint="eastAsia" w:ascii="Times New Roman" w:hAnsi="Times New Roman"/>
          <w:szCs w:val="21"/>
        </w:rPr>
        <w:t>20万吨/年</w:t>
      </w:r>
      <w:r>
        <w:rPr>
          <w:rFonts w:ascii="Times New Roman" w:hAnsi="Times New Roman"/>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（十）采矿权出让年限：</w:t>
      </w:r>
      <w:r>
        <w:rPr>
          <w:rFonts w:hint="eastAsia" w:ascii="Times New Roman" w:hAnsi="Times New Roman"/>
          <w:szCs w:val="21"/>
        </w:rPr>
        <w:t>5.8</w:t>
      </w:r>
      <w:r>
        <w:rPr>
          <w:rFonts w:ascii="Times New Roman" w:hAnsi="Times New Roman"/>
          <w:kern w:val="0"/>
          <w:szCs w:val="21"/>
        </w:rPr>
        <w:t>年；</w:t>
      </w:r>
    </w:p>
    <w:p>
      <w:pPr>
        <w:spacing w:line="360" w:lineRule="exact"/>
        <w:ind w:firstLine="420" w:firstLineChars="200"/>
        <w:jc w:val="left"/>
        <w:rPr>
          <w:rFonts w:ascii="Times New Roman" w:hAnsi="Times New Roman"/>
          <w:kern w:val="0"/>
          <w:szCs w:val="21"/>
        </w:rPr>
      </w:pPr>
      <w:r>
        <w:rPr>
          <w:rFonts w:ascii="Times New Roman" w:hAnsi="Times New Roman"/>
          <w:kern w:val="0"/>
          <w:szCs w:val="21"/>
        </w:rPr>
        <w:t>（十一）矿区范围坐标（2000坐标系）：</w:t>
      </w:r>
    </w:p>
    <w:tbl>
      <w:tblPr>
        <w:tblStyle w:val="5"/>
        <w:tblW w:w="6831" w:type="dxa"/>
        <w:tblInd w:w="11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3"/>
        <w:gridCol w:w="2648"/>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533" w:type="dxa"/>
            <w:vAlign w:val="center"/>
          </w:tcPr>
          <w:p>
            <w:pPr>
              <w:spacing w:line="360" w:lineRule="exact"/>
              <w:jc w:val="center"/>
              <w:rPr>
                <w:rFonts w:ascii="Times New Roman" w:hAnsi="Times New Roman"/>
                <w:kern w:val="0"/>
                <w:szCs w:val="21"/>
              </w:rPr>
            </w:pPr>
            <w:r>
              <w:rPr>
                <w:rFonts w:ascii="Times New Roman" w:hAnsi="Times New Roman"/>
                <w:kern w:val="0"/>
                <w:szCs w:val="21"/>
              </w:rPr>
              <w:t>拐点</w:t>
            </w:r>
          </w:p>
        </w:tc>
        <w:tc>
          <w:tcPr>
            <w:tcW w:w="2648" w:type="dxa"/>
            <w:vAlign w:val="center"/>
          </w:tcPr>
          <w:p>
            <w:pPr>
              <w:spacing w:line="360" w:lineRule="exact"/>
              <w:jc w:val="center"/>
              <w:rPr>
                <w:rFonts w:ascii="Times New Roman" w:hAnsi="Times New Roman"/>
                <w:kern w:val="0"/>
                <w:szCs w:val="21"/>
              </w:rPr>
            </w:pPr>
            <w:r>
              <w:rPr>
                <w:rFonts w:ascii="Times New Roman" w:hAnsi="Times New Roman"/>
                <w:kern w:val="0"/>
                <w:szCs w:val="21"/>
              </w:rPr>
              <w:t>X坐标</w:t>
            </w:r>
          </w:p>
        </w:tc>
        <w:tc>
          <w:tcPr>
            <w:tcW w:w="2650" w:type="dxa"/>
            <w:gridSpan w:val="2"/>
            <w:vAlign w:val="center"/>
          </w:tcPr>
          <w:p>
            <w:pPr>
              <w:spacing w:line="360" w:lineRule="exact"/>
              <w:jc w:val="center"/>
              <w:rPr>
                <w:rFonts w:ascii="Times New Roman" w:hAnsi="Times New Roman"/>
                <w:kern w:val="0"/>
                <w:szCs w:val="21"/>
              </w:rPr>
            </w:pPr>
            <w:r>
              <w:rPr>
                <w:rFonts w:ascii="Times New Roman" w:hAnsi="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1533" w:type="dxa"/>
          </w:tcPr>
          <w:p>
            <w:pPr>
              <w:spacing w:line="360" w:lineRule="exact"/>
              <w:jc w:val="center"/>
              <w:rPr>
                <w:rFonts w:ascii="Times New Roman" w:hAnsi="Times New Roman"/>
                <w:kern w:val="0"/>
                <w:szCs w:val="21"/>
              </w:rPr>
            </w:pPr>
            <w:r>
              <w:rPr>
                <w:rFonts w:hint="eastAsia" w:ascii="Times New Roman" w:hAnsi="Times New Roman"/>
                <w:kern w:val="0"/>
                <w:szCs w:val="21"/>
              </w:rPr>
              <w:t>1</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 xml:space="preserve">3204585.570 </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36368317.218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1533" w:type="dxa"/>
          </w:tcPr>
          <w:p>
            <w:pPr>
              <w:spacing w:line="360" w:lineRule="exact"/>
              <w:jc w:val="center"/>
              <w:rPr>
                <w:rFonts w:ascii="Times New Roman" w:hAnsi="Times New Roman"/>
                <w:kern w:val="0"/>
                <w:szCs w:val="21"/>
              </w:rPr>
            </w:pPr>
            <w:r>
              <w:rPr>
                <w:rFonts w:hint="eastAsia" w:ascii="Times New Roman" w:hAnsi="Times New Roman"/>
                <w:kern w:val="0"/>
                <w:szCs w:val="21"/>
              </w:rPr>
              <w:t>2</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 xml:space="preserve">3204638.421 </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36368264.347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1533" w:type="dxa"/>
          </w:tcPr>
          <w:p>
            <w:pPr>
              <w:spacing w:line="360" w:lineRule="exact"/>
              <w:jc w:val="center"/>
              <w:rPr>
                <w:rFonts w:ascii="Times New Roman" w:hAnsi="Times New Roman"/>
                <w:kern w:val="0"/>
                <w:szCs w:val="21"/>
              </w:rPr>
            </w:pPr>
            <w:r>
              <w:rPr>
                <w:rFonts w:hint="eastAsia" w:ascii="Times New Roman" w:hAnsi="Times New Roman"/>
                <w:kern w:val="0"/>
                <w:szCs w:val="21"/>
              </w:rPr>
              <w:t>3</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 xml:space="preserve">3204685.570 </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36368304.573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1533" w:type="dxa"/>
          </w:tcPr>
          <w:p>
            <w:pPr>
              <w:spacing w:line="360" w:lineRule="exact"/>
              <w:jc w:val="center"/>
              <w:rPr>
                <w:rFonts w:ascii="Times New Roman" w:hAnsi="Times New Roman"/>
                <w:kern w:val="0"/>
                <w:szCs w:val="21"/>
              </w:rPr>
            </w:pPr>
            <w:r>
              <w:rPr>
                <w:rFonts w:hint="eastAsia" w:ascii="Times New Roman" w:hAnsi="Times New Roman"/>
                <w:kern w:val="0"/>
                <w:szCs w:val="21"/>
              </w:rPr>
              <w:t>4</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 xml:space="preserve">3204670.559 </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 xml:space="preserve">36368345.604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1533" w:type="dxa"/>
          </w:tcPr>
          <w:p>
            <w:pPr>
              <w:spacing w:line="360" w:lineRule="exact"/>
              <w:jc w:val="center"/>
              <w:rPr>
                <w:rFonts w:ascii="Times New Roman" w:hAnsi="Times New Roman"/>
                <w:kern w:val="0"/>
                <w:szCs w:val="21"/>
              </w:rPr>
            </w:pPr>
            <w:r>
              <w:rPr>
                <w:rFonts w:hint="eastAsia" w:ascii="Times New Roman" w:hAnsi="Times New Roman"/>
                <w:kern w:val="0"/>
                <w:szCs w:val="21"/>
              </w:rPr>
              <w:t>5</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3204656.528</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36368347.188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1533" w:type="dxa"/>
          </w:tcPr>
          <w:p>
            <w:pPr>
              <w:spacing w:line="360" w:lineRule="exact"/>
              <w:jc w:val="center"/>
              <w:rPr>
                <w:rFonts w:ascii="Times New Roman" w:hAnsi="Times New Roman"/>
                <w:kern w:val="0"/>
                <w:szCs w:val="21"/>
              </w:rPr>
            </w:pPr>
            <w:r>
              <w:rPr>
                <w:rFonts w:hint="eastAsia" w:ascii="Times New Roman" w:hAnsi="Times New Roman"/>
                <w:kern w:val="0"/>
                <w:szCs w:val="21"/>
              </w:rPr>
              <w:t>6</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3204633.526</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36368326.012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1533" w:type="dxa"/>
          </w:tcPr>
          <w:p>
            <w:pPr>
              <w:spacing w:line="360" w:lineRule="exact"/>
              <w:jc w:val="center"/>
              <w:rPr>
                <w:rFonts w:ascii="Times New Roman" w:hAnsi="Times New Roman"/>
                <w:kern w:val="0"/>
                <w:szCs w:val="21"/>
              </w:rPr>
            </w:pPr>
            <w:r>
              <w:rPr>
                <w:rFonts w:hint="eastAsia" w:ascii="Times New Roman" w:hAnsi="Times New Roman"/>
                <w:kern w:val="0"/>
                <w:szCs w:val="21"/>
              </w:rPr>
              <w:t>7</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3204602.593</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36368356.853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1533" w:type="dxa"/>
          </w:tcPr>
          <w:p>
            <w:pPr>
              <w:spacing w:line="360" w:lineRule="exact"/>
              <w:jc w:val="center"/>
              <w:rPr>
                <w:rFonts w:ascii="Times New Roman" w:hAnsi="Times New Roman"/>
                <w:kern w:val="0"/>
                <w:szCs w:val="21"/>
              </w:rPr>
            </w:pPr>
            <w:r>
              <w:rPr>
                <w:rFonts w:hint="eastAsia" w:ascii="Times New Roman" w:hAnsi="Times New Roman"/>
                <w:kern w:val="0"/>
                <w:szCs w:val="21"/>
              </w:rPr>
              <w:t>8</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3204616.613</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36368388.398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1533" w:type="dxa"/>
          </w:tcPr>
          <w:p>
            <w:pPr>
              <w:spacing w:line="360" w:lineRule="exact"/>
              <w:jc w:val="center"/>
              <w:rPr>
                <w:rFonts w:ascii="Times New Roman" w:hAnsi="Times New Roman"/>
                <w:kern w:val="0"/>
                <w:szCs w:val="21"/>
              </w:rPr>
            </w:pPr>
            <w:r>
              <w:rPr>
                <w:rFonts w:hint="eastAsia" w:ascii="Times New Roman" w:hAnsi="Times New Roman"/>
                <w:kern w:val="0"/>
                <w:szCs w:val="21"/>
              </w:rPr>
              <w:t>9</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 xml:space="preserve">3204576.239 </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36368423.312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1533" w:type="dxa"/>
          </w:tcPr>
          <w:p>
            <w:pPr>
              <w:spacing w:line="360" w:lineRule="exact"/>
              <w:jc w:val="center"/>
              <w:rPr>
                <w:rFonts w:ascii="Times New Roman" w:hAnsi="Times New Roman"/>
                <w:kern w:val="0"/>
                <w:szCs w:val="21"/>
              </w:rPr>
            </w:pPr>
            <w:r>
              <w:rPr>
                <w:rFonts w:hint="eastAsia" w:ascii="Times New Roman" w:hAnsi="Times New Roman"/>
                <w:kern w:val="0"/>
                <w:szCs w:val="21"/>
              </w:rPr>
              <w:t>10</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 xml:space="preserve">3204615.981 </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36368467.445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1533" w:type="dxa"/>
          </w:tcPr>
          <w:p>
            <w:pPr>
              <w:spacing w:line="360" w:lineRule="exact"/>
              <w:jc w:val="center"/>
              <w:rPr>
                <w:rFonts w:ascii="Times New Roman" w:hAnsi="Times New Roman"/>
                <w:kern w:val="0"/>
                <w:szCs w:val="21"/>
              </w:rPr>
            </w:pPr>
            <w:r>
              <w:rPr>
                <w:rFonts w:hint="eastAsia" w:ascii="Times New Roman" w:hAnsi="Times New Roman"/>
                <w:kern w:val="0"/>
                <w:szCs w:val="21"/>
              </w:rPr>
              <w:t>11</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3204575.657</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36368507.789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1533" w:type="dxa"/>
          </w:tcPr>
          <w:p>
            <w:pPr>
              <w:spacing w:line="360" w:lineRule="exact"/>
              <w:jc w:val="center"/>
              <w:rPr>
                <w:rFonts w:ascii="Times New Roman" w:hAnsi="Times New Roman"/>
                <w:kern w:val="0"/>
                <w:szCs w:val="21"/>
              </w:rPr>
            </w:pPr>
            <w:r>
              <w:rPr>
                <w:rFonts w:hint="eastAsia" w:ascii="Times New Roman" w:hAnsi="Times New Roman"/>
                <w:kern w:val="0"/>
                <w:szCs w:val="21"/>
              </w:rPr>
              <w:t>12</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3204541.866</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36368487.804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1533" w:type="dxa"/>
          </w:tcPr>
          <w:p>
            <w:pPr>
              <w:spacing w:line="360" w:lineRule="exact"/>
              <w:jc w:val="center"/>
              <w:rPr>
                <w:rFonts w:ascii="Times New Roman" w:hAnsi="Times New Roman"/>
                <w:kern w:val="0"/>
                <w:szCs w:val="21"/>
              </w:rPr>
            </w:pPr>
            <w:r>
              <w:rPr>
                <w:rFonts w:hint="eastAsia" w:ascii="Times New Roman" w:hAnsi="Times New Roman"/>
                <w:kern w:val="0"/>
                <w:szCs w:val="21"/>
              </w:rPr>
              <w:t>13</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3204491.814</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36368432.269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1533" w:type="dxa"/>
          </w:tcPr>
          <w:p>
            <w:pPr>
              <w:spacing w:line="360" w:lineRule="exact"/>
              <w:jc w:val="center"/>
              <w:rPr>
                <w:rFonts w:ascii="Times New Roman" w:hAnsi="Times New Roman"/>
                <w:kern w:val="0"/>
                <w:szCs w:val="21"/>
              </w:rPr>
            </w:pPr>
            <w:r>
              <w:rPr>
                <w:rFonts w:hint="eastAsia" w:ascii="Times New Roman" w:hAnsi="Times New Roman"/>
                <w:kern w:val="0"/>
                <w:szCs w:val="21"/>
              </w:rPr>
              <w:t>14</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3204455.754</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 xml:space="preserve">36368351.296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1533" w:type="dxa"/>
          </w:tcPr>
          <w:p>
            <w:pPr>
              <w:spacing w:line="360" w:lineRule="exact"/>
              <w:jc w:val="center"/>
              <w:rPr>
                <w:rFonts w:ascii="Times New Roman" w:hAnsi="Times New Roman"/>
                <w:kern w:val="0"/>
                <w:szCs w:val="21"/>
              </w:rPr>
            </w:pPr>
            <w:r>
              <w:rPr>
                <w:rFonts w:hint="eastAsia" w:ascii="Times New Roman" w:hAnsi="Times New Roman"/>
                <w:kern w:val="0"/>
                <w:szCs w:val="21"/>
              </w:rPr>
              <w:t>15</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3204450.789</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36368322.983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1533" w:type="dxa"/>
          </w:tcPr>
          <w:p>
            <w:pPr>
              <w:spacing w:line="360" w:lineRule="exact"/>
              <w:jc w:val="center"/>
              <w:rPr>
                <w:rFonts w:ascii="Times New Roman" w:hAnsi="Times New Roman"/>
                <w:kern w:val="0"/>
                <w:szCs w:val="21"/>
              </w:rPr>
            </w:pPr>
            <w:r>
              <w:rPr>
                <w:rFonts w:hint="eastAsia" w:ascii="Times New Roman" w:hAnsi="Times New Roman"/>
                <w:kern w:val="0"/>
                <w:szCs w:val="21"/>
              </w:rPr>
              <w:t>16</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3204518.881</w:t>
            </w:r>
          </w:p>
        </w:tc>
        <w:tc>
          <w:tcPr>
            <w:tcW w:w="2648" w:type="dxa"/>
          </w:tcPr>
          <w:p>
            <w:pPr>
              <w:spacing w:line="360" w:lineRule="exact"/>
              <w:jc w:val="center"/>
              <w:rPr>
                <w:rFonts w:ascii="Times New Roman" w:hAnsi="Times New Roman"/>
                <w:szCs w:val="21"/>
              </w:rPr>
            </w:pPr>
            <w:r>
              <w:rPr>
                <w:rFonts w:hint="eastAsia" w:ascii="Times New Roman" w:hAnsi="Times New Roman"/>
                <w:szCs w:val="21"/>
              </w:rPr>
              <w:t>36368254.865</w:t>
            </w:r>
          </w:p>
        </w:tc>
      </w:tr>
    </w:tbl>
    <w:p>
      <w:pPr>
        <w:spacing w:line="360" w:lineRule="exact"/>
        <w:ind w:firstLine="464" w:firstLineChars="220"/>
        <w:rPr>
          <w:rStyle w:val="7"/>
          <w:rFonts w:ascii="Times New Roman" w:hAnsi="Times New Roman"/>
          <w:szCs w:val="21"/>
        </w:rPr>
      </w:pPr>
      <w:r>
        <w:rPr>
          <w:rFonts w:ascii="Times New Roman" w:hAnsi="Times New Roman"/>
          <w:b/>
          <w:bCs/>
          <w:kern w:val="0"/>
          <w:szCs w:val="21"/>
        </w:rPr>
        <w:t xml:space="preserve">二、出让人、有关机构联系方式 </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（一）出让人及承办机构 </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本次采矿权出让人为</w:t>
      </w:r>
      <w:r>
        <w:rPr>
          <w:rFonts w:hint="eastAsia" w:asciiTheme="minorEastAsia" w:hAnsiTheme="minorEastAsia"/>
          <w:kern w:val="0"/>
          <w:szCs w:val="21"/>
        </w:rPr>
        <w:t>重庆市綦江区规划和自然资源局</w:t>
      </w:r>
      <w:r>
        <w:rPr>
          <w:rFonts w:asciiTheme="minorEastAsia" w:hAnsiTheme="minorEastAsia"/>
          <w:kern w:val="0"/>
          <w:szCs w:val="21"/>
        </w:rPr>
        <w:t>，采矿权出让承办机构为</w:t>
      </w:r>
      <w:r>
        <w:rPr>
          <w:rFonts w:hint="eastAsia" w:asciiTheme="minorEastAsia" w:hAnsiTheme="minorEastAsia"/>
          <w:kern w:val="0"/>
          <w:szCs w:val="21"/>
        </w:rPr>
        <w:t>重庆市綦江区公共资源综合交易中心</w:t>
      </w:r>
      <w:r>
        <w:rPr>
          <w:rFonts w:asciiTheme="minorEastAsia" w:hAnsiTheme="minorEastAsia"/>
          <w:kern w:val="0"/>
          <w:szCs w:val="21"/>
        </w:rPr>
        <w:t>。</w:t>
      </w:r>
    </w:p>
    <w:p>
      <w:pPr>
        <w:spacing w:line="360" w:lineRule="exact"/>
        <w:ind w:firstLine="420" w:firstLineChars="200"/>
        <w:rPr>
          <w:rStyle w:val="7"/>
          <w:rFonts w:ascii="Times New Roman" w:hAnsi="Times New Roman"/>
          <w:szCs w:val="21"/>
        </w:rPr>
      </w:pPr>
      <w:r>
        <w:rPr>
          <w:rFonts w:ascii="Times New Roman" w:hAnsi="Times New Roman"/>
          <w:kern w:val="0"/>
          <w:szCs w:val="21"/>
        </w:rPr>
        <w:t xml:space="preserve">（二）出让人及有关机构联系方式 </w:t>
      </w:r>
    </w:p>
    <w:p>
      <w:pPr>
        <w:spacing w:line="360" w:lineRule="exact"/>
        <w:ind w:firstLine="420" w:firstLineChars="200"/>
        <w:rPr>
          <w:rStyle w:val="7"/>
          <w:rFonts w:asciiTheme="minorEastAsia" w:hAnsiTheme="minorEastAsia"/>
          <w:szCs w:val="21"/>
        </w:rPr>
      </w:pPr>
      <w:r>
        <w:rPr>
          <w:rFonts w:ascii="Times New Roman" w:hAnsi="Times New Roman"/>
          <w:kern w:val="0"/>
          <w:szCs w:val="21"/>
        </w:rPr>
        <w:t>1、</w:t>
      </w:r>
      <w:r>
        <w:rPr>
          <w:rFonts w:hint="eastAsia" w:asciiTheme="minorEastAsia" w:hAnsiTheme="minorEastAsia"/>
          <w:szCs w:val="21"/>
        </w:rPr>
        <w:t>重庆市綦江区规划和自然资源局</w:t>
      </w:r>
      <w:r>
        <w:rPr>
          <w:rFonts w:asciiTheme="minorEastAsia" w:hAnsiTheme="minorEastAsia"/>
          <w:kern w:val="0"/>
          <w:szCs w:val="21"/>
        </w:rPr>
        <w:t>联系方式</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地址：</w:t>
      </w:r>
      <w:r>
        <w:rPr>
          <w:rFonts w:hint="eastAsia" w:cs="宋体" w:asciiTheme="minorEastAsia" w:hAnsiTheme="minorEastAsia"/>
          <w:szCs w:val="21"/>
        </w:rPr>
        <w:t>綦江区古南街道南门路1号</w:t>
      </w:r>
      <w:r>
        <w:rPr>
          <w:rFonts w:asciiTheme="minorEastAsia" w:hAnsiTheme="minorEastAsia"/>
          <w:kern w:val="0"/>
          <w:szCs w:val="21"/>
        </w:rPr>
        <w:t>，联系人：</w:t>
      </w:r>
      <w:r>
        <w:rPr>
          <w:rFonts w:hint="eastAsia" w:cs="宋体" w:asciiTheme="minorEastAsia" w:hAnsiTheme="minorEastAsia"/>
          <w:szCs w:val="21"/>
        </w:rPr>
        <w:t>何老师</w:t>
      </w:r>
      <w:r>
        <w:rPr>
          <w:rFonts w:asciiTheme="minorEastAsia" w:hAnsiTheme="minorEastAsia"/>
          <w:kern w:val="0"/>
          <w:szCs w:val="21"/>
        </w:rPr>
        <w:t>，联系电话：</w:t>
      </w:r>
      <w:r>
        <w:rPr>
          <w:rFonts w:hint="eastAsia" w:asciiTheme="minorEastAsia" w:hAnsiTheme="minorEastAsia"/>
          <w:szCs w:val="21"/>
        </w:rPr>
        <w:t>023-85890022</w:t>
      </w:r>
    </w:p>
    <w:p>
      <w:pPr>
        <w:spacing w:line="360" w:lineRule="exact"/>
        <w:ind w:firstLine="420" w:firstLineChars="200"/>
        <w:rPr>
          <w:rStyle w:val="7"/>
          <w:rFonts w:asciiTheme="minorEastAsia" w:hAnsiTheme="minorEastAsia"/>
          <w:szCs w:val="21"/>
        </w:rPr>
      </w:pPr>
      <w:r>
        <w:rPr>
          <w:rFonts w:asciiTheme="minorEastAsia" w:hAnsiTheme="minorEastAsia"/>
          <w:kern w:val="0"/>
          <w:szCs w:val="21"/>
        </w:rPr>
        <w:t>2、</w:t>
      </w:r>
      <w:r>
        <w:rPr>
          <w:rFonts w:hint="eastAsia" w:asciiTheme="minorEastAsia" w:hAnsiTheme="minorEastAsia"/>
          <w:szCs w:val="21"/>
        </w:rPr>
        <w:t>重庆市綦江区公共资源综合交易中心</w:t>
      </w:r>
      <w:r>
        <w:rPr>
          <w:rFonts w:asciiTheme="minorEastAsia" w:hAnsiTheme="minorEastAsia"/>
          <w:kern w:val="0"/>
          <w:szCs w:val="21"/>
        </w:rPr>
        <w:t>联系方式</w:t>
      </w:r>
    </w:p>
    <w:p>
      <w:pPr>
        <w:spacing w:line="360" w:lineRule="exact"/>
        <w:ind w:firstLine="420" w:firstLineChars="200"/>
        <w:rPr>
          <w:rFonts w:asciiTheme="minorEastAsia" w:hAnsiTheme="minorEastAsia"/>
          <w:kern w:val="0"/>
          <w:szCs w:val="21"/>
        </w:rPr>
      </w:pPr>
      <w:r>
        <w:rPr>
          <w:rFonts w:asciiTheme="minorEastAsia" w:hAnsiTheme="minorEastAsia"/>
          <w:kern w:val="0"/>
          <w:szCs w:val="21"/>
        </w:rPr>
        <w:t>地址：</w:t>
      </w:r>
      <w:r>
        <w:rPr>
          <w:rFonts w:hint="eastAsia" w:asciiTheme="minorEastAsia" w:hAnsiTheme="minorEastAsia"/>
          <w:szCs w:val="21"/>
        </w:rPr>
        <w:t>綦江区文龙街道通惠大道69号市民服务中心6栋4层</w:t>
      </w:r>
      <w:r>
        <w:rPr>
          <w:rFonts w:asciiTheme="minorEastAsia" w:hAnsiTheme="minorEastAsia"/>
          <w:kern w:val="0"/>
          <w:szCs w:val="21"/>
        </w:rPr>
        <w:t>，联系人：</w:t>
      </w:r>
      <w:r>
        <w:rPr>
          <w:rFonts w:hint="eastAsia" w:asciiTheme="minorEastAsia" w:hAnsiTheme="minorEastAsia"/>
          <w:szCs w:val="21"/>
        </w:rPr>
        <w:t>杨老师</w:t>
      </w:r>
      <w:r>
        <w:rPr>
          <w:rFonts w:asciiTheme="minorEastAsia" w:hAnsiTheme="minorEastAsia"/>
          <w:kern w:val="0"/>
          <w:szCs w:val="21"/>
        </w:rPr>
        <w:t>，联系电话：</w:t>
      </w:r>
      <w:r>
        <w:rPr>
          <w:rFonts w:hint="eastAsia" w:asciiTheme="minorEastAsia" w:hAnsiTheme="minorEastAsia"/>
          <w:szCs w:val="21"/>
        </w:rPr>
        <w:t>023-48671225</w:t>
      </w:r>
    </w:p>
    <w:p>
      <w:pPr>
        <w:spacing w:line="360" w:lineRule="exact"/>
        <w:ind w:firstLine="422" w:firstLineChars="200"/>
        <w:rPr>
          <w:rStyle w:val="7"/>
          <w:rFonts w:ascii="Times New Roman" w:hAnsi="Times New Roman"/>
          <w:szCs w:val="21"/>
        </w:rPr>
      </w:pPr>
      <w:r>
        <w:rPr>
          <w:rStyle w:val="7"/>
          <w:rFonts w:ascii="Times New Roman" w:hAnsi="Times New Roman"/>
          <w:szCs w:val="21"/>
        </w:rPr>
        <w:t>三、竞买申请人准入条件</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（一）竞买申请人须为营利法人；</w:t>
      </w:r>
    </w:p>
    <w:p>
      <w:pPr>
        <w:spacing w:line="360" w:lineRule="exact"/>
        <w:ind w:firstLine="420" w:firstLineChars="200"/>
        <w:rPr>
          <w:rStyle w:val="7"/>
          <w:rFonts w:ascii="Times New Roman" w:hAnsi="Times New Roman"/>
          <w:b w:val="0"/>
          <w:szCs w:val="21"/>
        </w:rPr>
      </w:pPr>
      <w:r>
        <w:rPr>
          <w:rStyle w:val="7"/>
          <w:rFonts w:ascii="Times New Roman" w:hAnsi="Times New Roman"/>
          <w:b w:val="0"/>
          <w:szCs w:val="21"/>
        </w:rPr>
        <w:t>（二）竞买申请人属于以下情形之一的不得参与竞买：</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1、在自然资源部矿业权人勘查开采信息公示系统的“矿业权人异常名录”“矿业权人严重违法名单”内；</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2.通过“信用中国”查询，在自然资源部联合惩戒备忘录或重庆市信用惩戒严重失信主体“黑名单”内限制禁止参与采矿权出让的；</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3.被吊销采矿许可证之日起2年内。</w:t>
      </w:r>
    </w:p>
    <w:p>
      <w:pPr>
        <w:spacing w:line="360" w:lineRule="exact"/>
        <w:ind w:firstLine="630" w:firstLineChars="300"/>
        <w:rPr>
          <w:rStyle w:val="7"/>
          <w:rFonts w:ascii="Times New Roman" w:hAnsi="Times New Roman"/>
          <w:b w:val="0"/>
          <w:szCs w:val="21"/>
        </w:rPr>
      </w:pPr>
      <w:r>
        <w:rPr>
          <w:rStyle w:val="7"/>
          <w:rFonts w:hint="eastAsia" w:ascii="Times New Roman" w:hAnsi="Times New Roman"/>
          <w:b w:val="0"/>
          <w:szCs w:val="21"/>
        </w:rPr>
        <w:t>4、报名竞买单位及相关联的法定代表人、股东在綦江区通过竞买已签订矿业权或土地使用权出让合同，但未履行相关义务，存在未按合同约定缴纳矿业权出让收益或土地出让价款等严重违约行为的。</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2021年02月07日09时</w:t>
      </w:r>
      <w:r>
        <w:rPr>
          <w:rFonts w:ascii="Times New Roman" w:hAnsi="Times New Roman" w:cs="Times New Roman"/>
          <w:szCs w:val="21"/>
        </w:rPr>
        <w:t>-</w:t>
      </w:r>
      <w:r>
        <w:rPr>
          <w:rFonts w:hint="eastAsia" w:ascii="Times New Roman" w:hAnsi="Times New Roman" w:cs="Times New Roman"/>
          <w:szCs w:val="21"/>
        </w:rPr>
        <w:t>2021年03月10日17时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綦江区文龙街道通惠大道69号市民服务中心6栋4层</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杨老师</w:t>
      </w:r>
      <w:r>
        <w:rPr>
          <w:rFonts w:ascii="Times New Roman" w:hAnsi="Times New Roman" w:cs="Times New Roman"/>
          <w:szCs w:val="21"/>
        </w:rPr>
        <w:t>，联系电话：</w:t>
      </w:r>
      <w:r>
        <w:rPr>
          <w:rFonts w:hint="eastAsia" w:ascii="Times New Roman" w:hAnsi="Times New Roman" w:cs="Times New Roman"/>
          <w:szCs w:val="21"/>
        </w:rPr>
        <w:t>023-48671225</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重庆市綦江区公共资源综合交易中心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205</w:t>
      </w:r>
      <w:r>
        <w:rPr>
          <w:rFonts w:ascii="Times New Roman" w:hAnsi="Times New Roman" w:cs="Times New Roman"/>
          <w:szCs w:val="21"/>
        </w:rPr>
        <w:t>万元（大写：</w:t>
      </w:r>
      <w:r>
        <w:rPr>
          <w:rFonts w:hint="eastAsia" w:ascii="宋体" w:hAnsi="宋体" w:eastAsia="宋体" w:cs="宋体"/>
          <w:szCs w:val="21"/>
        </w:rPr>
        <w:t>贰佰零伍万元整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重庆市綦江区公共资源综合交易中心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2021年03月10日17时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hint="eastAsia"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保证金户名：重庆市綦江区公共资源综合交易中心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开户行：中国农业银行股份有限公司重庆綦江南州支行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帐号：120701040001222。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保证金户名：重庆市綦江区公共资源综合交易中心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开户行：中国建设银行股份有限公司綦江区支行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帐号：50001163600059666666。</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重庆市綦江区公共资源综合交易中心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2" w:firstLineChars="200"/>
        <w:rPr>
          <w:rStyle w:val="7"/>
          <w:rFonts w:ascii="Times New Roman" w:hAnsi="Times New Roman" w:cs="Times New Roman"/>
          <w:szCs w:val="21"/>
        </w:rPr>
      </w:pPr>
      <w:r>
        <w:rPr>
          <w:rStyle w:val="7"/>
          <w:rFonts w:ascii="Times New Roman" w:hAnsi="Times New Roman" w:cs="Times New Roman"/>
          <w:szCs w:val="21"/>
        </w:rPr>
        <w:t>五、</w:t>
      </w:r>
      <w:r>
        <w:rPr>
          <w:rStyle w:val="7"/>
          <w:rFonts w:hint="eastAsia" w:ascii="Times New Roman" w:hAnsi="Times New Roman" w:cs="Times New Roman"/>
          <w:szCs w:val="21"/>
        </w:rPr>
        <w:t>采</w:t>
      </w:r>
      <w:r>
        <w:rPr>
          <w:rStyle w:val="7"/>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41万</w:t>
      </w:r>
      <w:r>
        <w:rPr>
          <w:rFonts w:ascii="Times New Roman" w:hAnsi="Times New Roman" w:cs="Times New Roman"/>
          <w:szCs w:val="21"/>
        </w:rPr>
        <w:t>元。拍卖时间为</w:t>
      </w:r>
      <w:r>
        <w:rPr>
          <w:rFonts w:hint="eastAsia" w:ascii="Times New Roman" w:hAnsi="Times New Roman" w:cs="Times New Roman"/>
          <w:szCs w:val="21"/>
        </w:rPr>
        <w:t>2021年03月11日09时30分</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2" w:firstLineChars="200"/>
        <w:rPr>
          <w:rFonts w:ascii="Times New Roman" w:hAnsi="Times New Roman" w:cs="Times New Roman"/>
          <w:color w:val="222222"/>
          <w:szCs w:val="21"/>
        </w:rPr>
      </w:pPr>
      <w:r>
        <w:rPr>
          <w:rStyle w:val="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重庆市綦江区公共资源综合交易中心</w:t>
      </w:r>
      <w:r>
        <w:rPr>
          <w:rFonts w:ascii="Times New Roman" w:hAnsi="Times New Roman" w:cs="Times New Roman"/>
          <w:szCs w:val="21"/>
        </w:rPr>
        <w:t>现场签订《采矿权出让成交确认书》。</w:t>
      </w:r>
    </w:p>
    <w:p>
      <w:pPr>
        <w:spacing w:line="360" w:lineRule="exact"/>
        <w:ind w:firstLine="422" w:firstLineChars="200"/>
        <w:rPr>
          <w:rStyle w:val="7"/>
          <w:rFonts w:ascii="Times New Roman" w:hAnsi="Times New Roman" w:cs="Times New Roman"/>
        </w:rPr>
      </w:pPr>
      <w:r>
        <w:rPr>
          <w:rStyle w:val="7"/>
          <w:rFonts w:ascii="Times New Roman" w:hAnsi="Times New Roman" w:cs="Times New Roman"/>
          <w:color w:val="222222"/>
          <w:szCs w:val="21"/>
        </w:rPr>
        <w:t>七、</w:t>
      </w:r>
      <w:r>
        <w:rPr>
          <w:rStyle w:val="7"/>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采矿权出让缴纳的50%保证金，采矿权成交后转为采矿权出让收益，剩余50%采矿权出让收益分2期完清。</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八</w:t>
      </w:r>
      <w:r>
        <w:rPr>
          <w:rStyle w:val="7"/>
          <w:rFonts w:ascii="Times New Roman" w:hAnsi="Times New Roman" w:cs="Times New Roman"/>
          <w:color w:val="222222"/>
          <w:szCs w:val="21"/>
        </w:rPr>
        <w:t>、交易中止或终止</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2" w:firstLineChars="200"/>
        <w:rPr>
          <w:rStyle w:val="7"/>
          <w:rFonts w:ascii="Times New Roman" w:hAnsi="Times New Roman" w:cs="Times New Roman"/>
          <w:color w:val="222222"/>
          <w:szCs w:val="21"/>
        </w:rPr>
      </w:pPr>
      <w:r>
        <w:rPr>
          <w:rStyle w:val="7"/>
          <w:rFonts w:hint="eastAsia" w:ascii="Times New Roman" w:hAnsi="Times New Roman" w:cs="Times New Roman"/>
          <w:color w:val="222222"/>
          <w:szCs w:val="21"/>
        </w:rPr>
        <w:t>九</w:t>
      </w:r>
      <w:r>
        <w:rPr>
          <w:rStyle w:val="7"/>
          <w:rFonts w:ascii="Times New Roman" w:hAnsi="Times New Roman" w:cs="Times New Roman"/>
          <w:color w:val="222222"/>
          <w:szCs w:val="21"/>
        </w:rPr>
        <w:t>、违约责任</w:t>
      </w:r>
    </w:p>
    <w:p>
      <w:pPr>
        <w:spacing w:line="360" w:lineRule="exact"/>
        <w:ind w:firstLine="420" w:firstLineChars="200"/>
        <w:rPr>
          <w:rStyle w:val="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2" w:firstLineChars="200"/>
        <w:rPr>
          <w:rStyle w:val="7"/>
          <w:rFonts w:ascii="Times New Roman" w:hAnsi="Times New Roman" w:cs="Times New Roman"/>
          <w:color w:val="222222"/>
          <w:szCs w:val="21"/>
        </w:rPr>
      </w:pPr>
      <w:r>
        <w:rPr>
          <w:rStyle w:val="7"/>
        </w:rPr>
        <w:t>十</w:t>
      </w:r>
      <w:r>
        <w:rPr>
          <w:rStyle w:val="7"/>
          <w:rFonts w:ascii="Times New Roman" w:hAnsi="Times New Roman" w:cs="Times New Roman"/>
          <w:color w:val="222222"/>
          <w:szCs w:val="21"/>
        </w:rPr>
        <w:t>、注意事项</w:t>
      </w:r>
    </w:p>
    <w:p>
      <w:pPr>
        <w:spacing w:line="360" w:lineRule="exact"/>
        <w:ind w:firstLine="420"/>
        <w:rPr>
          <w:rStyle w:val="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Style w:val="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一</w:t>
      </w:r>
      <w:r>
        <w:rPr>
          <w:rStyle w:val="7"/>
          <w:rFonts w:ascii="Times New Roman" w:hAnsi="Times New Roman" w:cs="Times New Roman"/>
          <w:color w:val="222222"/>
          <w:szCs w:val="21"/>
        </w:rPr>
        <w:t>、其他重要提示及要求</w:t>
      </w:r>
    </w:p>
    <w:p>
      <w:pPr>
        <w:spacing w:line="360" w:lineRule="exact"/>
        <w:ind w:firstLine="420" w:firstLineChars="200"/>
        <w:rPr>
          <w:rStyle w:val="7"/>
          <w:rFonts w:hint="eastAsia" w:ascii="Times New Roman" w:hAnsi="Times New Roman" w:cs="Times New Roman"/>
          <w:b w:val="0"/>
          <w:bCs w:val="0"/>
          <w:szCs w:val="21"/>
        </w:rPr>
      </w:pPr>
      <w:r>
        <w:rPr>
          <w:rStyle w:val="7"/>
          <w:rFonts w:hint="eastAsia" w:ascii="Times New Roman" w:hAnsi="Times New Roman" w:cs="Times New Roman"/>
          <w:b w:val="0"/>
          <w:bCs w:val="0"/>
          <w:szCs w:val="21"/>
        </w:rPr>
        <w:t>1、本次出让采矿权范围包含已建矿山，不具备独立开采条件，竞得人必须利用已建矿山开采系统，包括场地、设备进行生产。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p>
    <w:p>
      <w:pPr>
        <w:spacing w:line="360" w:lineRule="exact"/>
        <w:ind w:firstLine="420" w:firstLineChars="200"/>
        <w:rPr>
          <w:rStyle w:val="7"/>
          <w:rFonts w:hint="eastAsia" w:ascii="Times New Roman" w:hAnsi="Times New Roman" w:cs="Times New Roman"/>
          <w:b w:val="0"/>
          <w:bCs w:val="0"/>
          <w:szCs w:val="21"/>
        </w:rPr>
      </w:pPr>
      <w:r>
        <w:rPr>
          <w:rStyle w:val="7"/>
          <w:rFonts w:hint="eastAsia" w:ascii="Times New Roman" w:hAnsi="Times New Roman" w:cs="Times New Roman"/>
          <w:b w:val="0"/>
          <w:bCs w:val="0"/>
          <w:szCs w:val="21"/>
        </w:rPr>
        <w:t>
2、根据出让前期报告等资料，矿区范围保有资源储量179.7万吨(其中新增资源储量155.7万吨,原矿区范围内剩余资源储量24万吨），预计总可采资源储量115.44万吨。</w:t>
      </w:r>
    </w:p>
    <w:p>
      <w:pPr>
        <w:spacing w:line="360" w:lineRule="exact"/>
        <w:ind w:firstLine="420" w:firstLineChars="200"/>
        <w:rPr>
          <w:rStyle w:val="7"/>
          <w:rFonts w:hint="eastAsia" w:ascii="Times New Roman" w:hAnsi="Times New Roman" w:cs="Times New Roman"/>
          <w:b w:val="0"/>
          <w:bCs w:val="0"/>
          <w:szCs w:val="21"/>
        </w:rPr>
      </w:pPr>
      <w:r>
        <w:rPr>
          <w:rStyle w:val="7"/>
          <w:rFonts w:hint="eastAsia" w:ascii="Times New Roman" w:hAnsi="Times New Roman" w:cs="Times New Roman"/>
          <w:b w:val="0"/>
          <w:bCs w:val="0"/>
          <w:szCs w:val="21"/>
        </w:rPr>
        <w:t>
3、竞得人需在签订采矿权成交确认书后十个工作日内一次性另行支付原采矿权人固定资产投入等其他费用394.163万元(固定资产价值评估391.663万元，《固定资产价值评估报告》编制费用2.5万元）至出让方指定账户（收款单位：綦江县三江两路条石采掘队，开户行：重庆农村商业银行股份有限公司綦江支行古剑分理处，帐号：1124030120010000419），出让方只开具收款收据。逾期未缴纳相关费用的，视为竞得人自愿放弃采矿权，不退还竞买保证金。若原采矿权人竞得，可以不支付此费用。</w:t>
      </w:r>
    </w:p>
    <w:p>
      <w:pPr>
        <w:spacing w:line="360" w:lineRule="exact"/>
        <w:ind w:firstLine="420" w:firstLineChars="200"/>
        <w:rPr>
          <w:rStyle w:val="7"/>
          <w:rFonts w:ascii="Times New Roman" w:hAnsi="Times New Roman" w:cs="Times New Roman"/>
          <w:b w:val="0"/>
          <w:bCs w:val="0"/>
          <w:szCs w:val="21"/>
        </w:rPr>
      </w:pPr>
      <w:r>
        <w:rPr>
          <w:rStyle w:val="7"/>
          <w:rFonts w:hint="eastAsia" w:ascii="Times New Roman" w:hAnsi="Times New Roman" w:cs="Times New Roman"/>
          <w:b w:val="0"/>
          <w:bCs w:val="0"/>
          <w:szCs w:val="21"/>
        </w:rPr>
        <w:t>
4、竞得人须自行或委托编制矿山地质环境恢复治理和土地复垦方案并通过审查，同时按照《矿山地质环境保护规定》等相关规定履行矿山地质环境保护相关义务。</w:t>
      </w:r>
    </w:p>
    <w:p>
      <w:pPr>
        <w:spacing w:line="360" w:lineRule="exact"/>
        <w:ind w:firstLine="422" w:firstLineChars="200"/>
        <w:rPr>
          <w:rStyle w:val="7"/>
          <w:rFonts w:ascii="Times New Roman" w:hAnsi="Times New Roman" w:cs="Times New Roman"/>
          <w:color w:val="222222"/>
          <w:szCs w:val="21"/>
        </w:rPr>
      </w:pPr>
      <w:r>
        <w:rPr>
          <w:rStyle w:val="7"/>
          <w:rFonts w:ascii="Times New Roman" w:hAnsi="Times New Roman" w:cs="Times New Roman"/>
          <w:color w:val="222222"/>
          <w:szCs w:val="21"/>
        </w:rPr>
        <w:t>十</w:t>
      </w:r>
      <w:r>
        <w:rPr>
          <w:rStyle w:val="7"/>
          <w:rFonts w:hint="eastAsia" w:ascii="Times New Roman" w:hAnsi="Times New Roman" w:cs="Times New Roman"/>
          <w:color w:val="222222"/>
          <w:szCs w:val="21"/>
        </w:rPr>
        <w:t>二</w:t>
      </w:r>
      <w:r>
        <w:rPr>
          <w:rStyle w:val="7"/>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重庆市綦江区规划和自然资源局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重庆市綦江区公共资源综合交易中心</w:t>
      </w:r>
      <w:r>
        <w:rPr>
          <w:rFonts w:ascii="Times New Roman" w:hAnsi="Times New Roman" w:cs="Times New Roman"/>
          <w:color w:val="222222"/>
          <w:szCs w:val="21"/>
        </w:rPr>
        <w:t>提出。根据所提异议的具体情况，按照《矿业权交易规则》等相关规定进行妥善处置。</w:t>
      </w:r>
    </w:p>
    <w:tbl>
      <w:tblPr>
        <w:tblStyle w:val="5"/>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2020年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綦江区古南街道办事处两路村石台山砂岩矿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Style w:val="7"/>
          <w:rFonts w:ascii="Times New Roman" w:hAnsi="Times New Roman" w:cs="Times New Roman"/>
          <w:b w:val="0"/>
          <w:color w:val="222222"/>
          <w:szCs w:val="21"/>
        </w:rPr>
      </w:pPr>
      <w:r>
        <w:rPr>
          <w:rStyle w:val="7"/>
          <w:rFonts w:hint="eastAsia" w:ascii="Times New Roman" w:hAnsi="Times New Roman" w:cs="Times New Roman"/>
          <w:b w:val="0"/>
          <w:color w:val="222222"/>
          <w:szCs w:val="21"/>
        </w:rPr>
        <w:t>附件五：《采矿权成交确认书》模板</w:t>
      </w:r>
      <w:bookmarkStart w:id="0" w:name="_GoBack"/>
      <w:bookmarkEnd w:id="0"/>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8BE2608"/>
    <w:rsid w:val="00141460"/>
    <w:rsid w:val="001C6D11"/>
    <w:rsid w:val="002317FE"/>
    <w:rsid w:val="002E4F7B"/>
    <w:rsid w:val="002F2432"/>
    <w:rsid w:val="00337E3D"/>
    <w:rsid w:val="003475F3"/>
    <w:rsid w:val="00350BA8"/>
    <w:rsid w:val="003665CF"/>
    <w:rsid w:val="00396A72"/>
    <w:rsid w:val="003F7639"/>
    <w:rsid w:val="00436D14"/>
    <w:rsid w:val="004533B2"/>
    <w:rsid w:val="0046456C"/>
    <w:rsid w:val="00464857"/>
    <w:rsid w:val="004C7BA1"/>
    <w:rsid w:val="004F6A34"/>
    <w:rsid w:val="005626AF"/>
    <w:rsid w:val="00576278"/>
    <w:rsid w:val="005A2CB8"/>
    <w:rsid w:val="005B5920"/>
    <w:rsid w:val="005B72CE"/>
    <w:rsid w:val="005F1E22"/>
    <w:rsid w:val="00616755"/>
    <w:rsid w:val="00636C0C"/>
    <w:rsid w:val="00641734"/>
    <w:rsid w:val="0064247D"/>
    <w:rsid w:val="006721D3"/>
    <w:rsid w:val="0068498A"/>
    <w:rsid w:val="00722273"/>
    <w:rsid w:val="00730E3E"/>
    <w:rsid w:val="00737251"/>
    <w:rsid w:val="00745AAA"/>
    <w:rsid w:val="007548DC"/>
    <w:rsid w:val="007C2430"/>
    <w:rsid w:val="00831089"/>
    <w:rsid w:val="00875F07"/>
    <w:rsid w:val="008E4021"/>
    <w:rsid w:val="009043D8"/>
    <w:rsid w:val="00927647"/>
    <w:rsid w:val="00947A5D"/>
    <w:rsid w:val="00952F1D"/>
    <w:rsid w:val="00A36A29"/>
    <w:rsid w:val="00A44CD7"/>
    <w:rsid w:val="00AA158F"/>
    <w:rsid w:val="00AD0380"/>
    <w:rsid w:val="00B30A03"/>
    <w:rsid w:val="00B57CB5"/>
    <w:rsid w:val="00BD555D"/>
    <w:rsid w:val="00BE5422"/>
    <w:rsid w:val="00C10F01"/>
    <w:rsid w:val="00C20107"/>
    <w:rsid w:val="00C353A0"/>
    <w:rsid w:val="00CB2153"/>
    <w:rsid w:val="00CF493F"/>
    <w:rsid w:val="00CF6295"/>
    <w:rsid w:val="00D17BC5"/>
    <w:rsid w:val="00D34C75"/>
    <w:rsid w:val="00DA1759"/>
    <w:rsid w:val="00DA33E0"/>
    <w:rsid w:val="00DA39D0"/>
    <w:rsid w:val="00E043A0"/>
    <w:rsid w:val="00E242B2"/>
    <w:rsid w:val="00E27A00"/>
    <w:rsid w:val="00E54FED"/>
    <w:rsid w:val="00EA5772"/>
    <w:rsid w:val="00ED4EEF"/>
    <w:rsid w:val="00F23D8A"/>
    <w:rsid w:val="00F57630"/>
    <w:rsid w:val="00F869B8"/>
    <w:rsid w:val="019069B9"/>
    <w:rsid w:val="09EE70F4"/>
    <w:rsid w:val="0D602B5F"/>
    <w:rsid w:val="0DD854C1"/>
    <w:rsid w:val="15FB06FE"/>
    <w:rsid w:val="193322F7"/>
    <w:rsid w:val="197214E6"/>
    <w:rsid w:val="1E061110"/>
    <w:rsid w:val="1E1F5112"/>
    <w:rsid w:val="1E702125"/>
    <w:rsid w:val="223C7AFD"/>
    <w:rsid w:val="236F1DF7"/>
    <w:rsid w:val="27F832B0"/>
    <w:rsid w:val="28BE2608"/>
    <w:rsid w:val="2A3C4523"/>
    <w:rsid w:val="2C6060A4"/>
    <w:rsid w:val="2C7A486C"/>
    <w:rsid w:val="2D75164B"/>
    <w:rsid w:val="2DA706EF"/>
    <w:rsid w:val="2FBE3F47"/>
    <w:rsid w:val="34120899"/>
    <w:rsid w:val="3B2775AA"/>
    <w:rsid w:val="3C935C71"/>
    <w:rsid w:val="430D0C37"/>
    <w:rsid w:val="440D6879"/>
    <w:rsid w:val="44FC07A0"/>
    <w:rsid w:val="471E4B20"/>
    <w:rsid w:val="4A9D5239"/>
    <w:rsid w:val="4AB4347B"/>
    <w:rsid w:val="4E4E346E"/>
    <w:rsid w:val="509027CE"/>
    <w:rsid w:val="51D32049"/>
    <w:rsid w:val="5422696B"/>
    <w:rsid w:val="56E14049"/>
    <w:rsid w:val="5F143A90"/>
    <w:rsid w:val="614F26DE"/>
    <w:rsid w:val="69D26FF7"/>
    <w:rsid w:val="6A3F64C6"/>
    <w:rsid w:val="6D4C18FF"/>
    <w:rsid w:val="700828BD"/>
    <w:rsid w:val="721C1D9C"/>
    <w:rsid w:val="792725CA"/>
    <w:rsid w:val="7E29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7">
    <w:name w:val="Strong"/>
    <w:qFormat/>
    <w:uiPriority w:val="22"/>
    <w:rPr>
      <w:b/>
      <w:bCs/>
    </w:rPr>
  </w:style>
  <w:style w:type="character" w:styleId="8">
    <w:name w:val="page number"/>
    <w:basedOn w:val="6"/>
    <w:qFormat/>
    <w:uiPriority w:val="0"/>
  </w:style>
  <w:style w:type="character" w:customStyle="1" w:styleId="9">
    <w:name w:val="页脚 Char"/>
    <w:link w:val="3"/>
    <w:qFormat/>
    <w:uiPriority w:val="0"/>
    <w:rPr>
      <w:kern w:val="2"/>
      <w:sz w:val="18"/>
      <w:szCs w:val="18"/>
    </w:rPr>
  </w:style>
  <w:style w:type="character" w:customStyle="1" w:styleId="10">
    <w:name w:val="页眉 Char"/>
    <w:link w:val="4"/>
    <w:qFormat/>
    <w:uiPriority w:val="0"/>
    <w:rPr>
      <w:kern w:val="2"/>
      <w:sz w:val="18"/>
      <w:szCs w:val="18"/>
    </w:rPr>
  </w:style>
  <w:style w:type="table" w:customStyle="1" w:styleId="11">
    <w:name w:val="网格型1"/>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2">
    <w:name w:val="批注框文本 Char"/>
    <w:basedOn w:val="6"/>
    <w:link w:val="2"/>
    <w:semiHidden/>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7</Pages>
  <Words>839</Words>
  <Characters>4785</Characters>
  <Lines>39</Lines>
  <Paragraphs>11</Paragraphs>
  <TotalTime>4</TotalTime>
  <ScaleCrop>false</ScaleCrop>
  <LinksUpToDate>false</LinksUpToDate>
  <CharactersWithSpaces>5613</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2020-08-14T09:08:00Z</dcterms:created>
  <dc:creator>lihuan</dc:creator>
  <cp:lastModifiedBy>赵国华</cp:lastModifiedBy>
  <dcterms:modified xsi:type="dcterms:W3CDTF">2021-02-07T03:05:36Z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