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渝矿采出字〔2021〕（璧山）1号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2021年03月23日11时30分</w:t>
      </w:r>
      <w:r>
        <w:rPr>
          <w:rFonts w:asciiTheme="minorEastAsia" w:hAnsiTheme="minorEastAsia"/>
          <w:sz w:val="24"/>
        </w:rPr>
        <w:t>-</w:t>
      </w:r>
      <w:r>
        <w:rPr>
          <w:rFonts w:hint="eastAsia" w:asciiTheme="minorEastAsia" w:hAnsiTheme="minorEastAsia"/>
          <w:sz w:val="24"/>
        </w:rPr>
        <w:t>2021年04月22日11时30分</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同步发布的网站：重庆市规划和自然资源局网站：http://ghzrzyj.cq.gov.cn、重庆市璧山区公共资源交易中心</w:t>
      </w:r>
      <w:r>
        <w:rPr>
          <w:rFonts w:asciiTheme="minorEastAsia" w:hAnsiTheme="minorEastAsia"/>
          <w:sz w:val="24"/>
        </w:rPr>
        <w:t>网站：</w:t>
      </w:r>
      <w:r>
        <w:rPr>
          <w:rFonts w:hint="eastAsia" w:asciiTheme="minorEastAsia" w:hAnsiTheme="minorEastAsia"/>
          <w:sz w:val="24"/>
        </w:rPr>
        <w:t xml:space="preserve">http://www.bishan.gov.cn//、其他渠道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重庆市璧山区八塘镇五龙村大石坡砂岩矿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重庆市璧山区八塘镇五龙村</w:t>
            </w:r>
          </w:p>
        </w:tc>
        <w:tc>
          <w:tcPr>
            <w:tcW w:w="1080" w:type="dxa"/>
            <w:vAlign w:val="center"/>
          </w:tcPr>
          <w:p>
            <w:pPr>
              <w:jc w:val="center"/>
              <w:rPr>
                <w:rFonts w:ascii="Times New Roman" w:hAnsi="Times New Roman"/>
                <w:szCs w:val="21"/>
              </w:rPr>
            </w:pPr>
            <w:r>
              <w:rPr>
                <w:rFonts w:hint="eastAsia" w:ascii="Times New Roman" w:hAnsi="Times New Roman"/>
                <w:szCs w:val="21"/>
              </w:rPr>
              <w:t>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128.1万吨</w:t>
            </w:r>
          </w:p>
        </w:tc>
        <w:tc>
          <w:tcPr>
            <w:tcW w:w="1343" w:type="dxa"/>
            <w:vAlign w:val="center"/>
          </w:tcPr>
          <w:p>
            <w:pPr>
              <w:jc w:val="center"/>
              <w:rPr>
                <w:rFonts w:ascii="Times New Roman" w:hAnsi="Times New Roman"/>
                <w:szCs w:val="21"/>
              </w:rPr>
            </w:pPr>
            <w:r>
              <w:rPr>
                <w:rFonts w:hint="eastAsia" w:ascii="Times New Roman" w:hAnsi="Times New Roman"/>
                <w:szCs w:val="21"/>
              </w:rPr>
              <w:t>0.0624</w:t>
            </w:r>
          </w:p>
        </w:tc>
        <w:tc>
          <w:tcPr>
            <w:tcW w:w="1140" w:type="dxa"/>
            <w:vAlign w:val="center"/>
          </w:tcPr>
          <w:p>
            <w:pPr>
              <w:jc w:val="center"/>
              <w:rPr>
                <w:rFonts w:ascii="Times New Roman" w:hAnsi="Times New Roman"/>
              </w:rPr>
            </w:pPr>
            <w:r>
              <w:rPr>
                <w:rFonts w:hint="eastAsia" w:ascii="Times New Roman" w:hAnsi="Times New Roman"/>
              </w:rPr>
              <w:t>+370米至+320米</w:t>
            </w:r>
          </w:p>
        </w:tc>
        <w:tc>
          <w:tcPr>
            <w:tcW w:w="1486" w:type="dxa"/>
            <w:vAlign w:val="center"/>
          </w:tcPr>
          <w:p>
            <w:pPr>
              <w:jc w:val="center"/>
              <w:rPr>
                <w:rFonts w:ascii="Times New Roman" w:hAnsi="Times New Roman"/>
                <w:szCs w:val="21"/>
              </w:rPr>
            </w:pPr>
            <w:r>
              <w:rPr>
                <w:rFonts w:hint="eastAsia" w:ascii="Times New Roman" w:hAnsi="Times New Roman"/>
                <w:szCs w:val="21"/>
              </w:rPr>
              <w:t>15万吨/年</w:t>
            </w:r>
          </w:p>
        </w:tc>
        <w:tc>
          <w:tcPr>
            <w:tcW w:w="851" w:type="dxa"/>
            <w:vAlign w:val="center"/>
          </w:tcPr>
          <w:p>
            <w:pPr>
              <w:jc w:val="center"/>
              <w:rPr>
                <w:rFonts w:ascii="Times New Roman" w:hAnsi="Times New Roman"/>
                <w:szCs w:val="21"/>
              </w:rPr>
            </w:pPr>
            <w:r>
              <w:rPr>
                <w:rFonts w:hint="eastAsia" w:ascii="Times New Roman" w:hAnsi="Times New Roman"/>
                <w:szCs w:val="21"/>
              </w:rPr>
              <w:t>7.1</w:t>
            </w:r>
          </w:p>
        </w:tc>
        <w:tc>
          <w:tcPr>
            <w:tcW w:w="1134" w:type="dxa"/>
            <w:vAlign w:val="center"/>
          </w:tcPr>
          <w:p>
            <w:pPr>
              <w:jc w:val="center"/>
              <w:rPr>
                <w:rFonts w:ascii="Times New Roman" w:hAnsi="Times New Roman"/>
                <w:szCs w:val="21"/>
              </w:rPr>
            </w:pPr>
            <w:r>
              <w:rPr>
                <w:rFonts w:hint="eastAsia" w:ascii="Times New Roman" w:hAnsi="Times New Roman"/>
                <w:szCs w:val="21"/>
              </w:rPr>
              <w:t>380</w:t>
            </w:r>
          </w:p>
        </w:tc>
        <w:tc>
          <w:tcPr>
            <w:tcW w:w="916" w:type="dxa"/>
            <w:vAlign w:val="center"/>
          </w:tcPr>
          <w:p>
            <w:pPr>
              <w:jc w:val="center"/>
              <w:rPr>
                <w:rFonts w:ascii="Times New Roman" w:hAnsi="Times New Roman"/>
                <w:szCs w:val="21"/>
              </w:rPr>
            </w:pPr>
            <w:r>
              <w:rPr>
                <w:rFonts w:hint="eastAsia" w:ascii="Times New Roman" w:hAnsi="Times New Roman"/>
                <w:szCs w:val="21"/>
              </w:rPr>
              <w:t>200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一、序号BSGC202101 采矿权出让人：</w:t>
      </w:r>
      <w:r>
        <w:rPr>
          <w:rFonts w:hint="eastAsia" w:asciiTheme="minorEastAsia" w:hAnsiTheme="minorEastAsia"/>
          <w:sz w:val="24"/>
          <w:szCs w:val="24"/>
        </w:rPr>
        <w:t>重庆市璧山区规划和自然资源局</w:t>
      </w:r>
      <w:r>
        <w:rPr>
          <w:rFonts w:asciiTheme="minorEastAsia" w:hAnsiTheme="minorEastAsia"/>
          <w:sz w:val="24"/>
          <w:szCs w:val="24"/>
        </w:rPr>
        <w:t>，地址：</w:t>
      </w:r>
      <w:r>
        <w:rPr>
          <w:rFonts w:hint="eastAsia" w:cs="宋体" w:asciiTheme="minorEastAsia" w:hAnsiTheme="minorEastAsia"/>
          <w:sz w:val="24"/>
          <w:szCs w:val="24"/>
        </w:rPr>
        <w:t>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帐号：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帐号：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帐号：</w:t>
      </w:r>
      <w:r>
        <w:rPr>
          <w:rFonts w:hint="eastAsia" w:asciiTheme="minorEastAsia" w:hAnsiTheme="minorEastAsia"/>
          <w:sz w:val="24"/>
          <w:szCs w:val="24"/>
        </w:rPr>
        <w:t xml:space="preserve">500000195018010001655 </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帐号：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帐号：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帐号：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中国银行重庆璧山支行营业部（活期外币存款）</w:t>
      </w:r>
      <w:r>
        <w:rPr>
          <w:rFonts w:asciiTheme="minorEastAsia" w:hAnsiTheme="minorEastAsia"/>
          <w:sz w:val="24"/>
          <w:szCs w:val="24"/>
        </w:rPr>
        <w:t xml:space="preserve"> 帐号：</w:t>
      </w:r>
      <w:r>
        <w:rPr>
          <w:rFonts w:hint="eastAsia" w:asciiTheme="minorEastAsia" w:hAnsiTheme="minorEastAsia"/>
          <w:sz w:val="24"/>
          <w:szCs w:val="24"/>
        </w:rPr>
        <w:t>110267980139</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2021年04月22日11时30分</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重庆市璧山区公共资源交易中心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重庆市璧山区规划和自然资源局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2、相关资料可在发布公告的网站查询下载。</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3、拍卖、挂牌出让活动时间为2021年4月22日15：00时(如有特殊情况则另行通知)。</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4、竞得人须履行矿山开发利用、地质环境恢复治理和土地复垦等相关义务，编制相关报告并通过审查。</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5、若本次公开出让采取拍卖方式，产生的拍卖费用由竞得人承担。</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重庆市璧山区八塘镇五龙村大石坡砂岩矿采矿权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BSGC202101</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重庆市璧山区八塘镇五龙村大石坡砂岩矿</w:t>
      </w:r>
      <w:r>
        <w:rPr>
          <w:rFonts w:ascii="Times New Roman" w:hAnsi="Times New Roman"/>
          <w:szCs w:val="21"/>
        </w:rPr>
        <w:t>采矿权位于</w:t>
      </w:r>
      <w:r>
        <w:rPr>
          <w:rFonts w:hint="eastAsia" w:ascii="Times New Roman" w:hAnsi="Times New Roman"/>
          <w:szCs w:val="21"/>
        </w:rPr>
        <w:t>重庆市璧山区八塘镇五龙村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http://www.bishan.gov.cn//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2021年03月23日11时30分</w:t>
      </w:r>
      <w:r>
        <w:rPr>
          <w:rFonts w:asciiTheme="minorEastAsia" w:hAnsiTheme="minorEastAsia"/>
          <w:szCs w:val="21"/>
        </w:rPr>
        <w:t>-</w:t>
      </w:r>
      <w:r>
        <w:rPr>
          <w:rFonts w:hint="eastAsia" w:asciiTheme="minorEastAsia" w:hAnsiTheme="minorEastAsia"/>
          <w:szCs w:val="21"/>
        </w:rPr>
        <w:t>2021年04月22日11时30分</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重庆市璧山区八塘镇五龙村大石坡砂岩矿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重庆市璧山区八塘镇五龙村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380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0.0624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+370米至+320米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128.1万吨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3300298.12</w:t>
            </w:r>
          </w:p>
        </w:tc>
        <w:tc>
          <w:p>
            <w:pPr>
              <w:spacing w:line="360" w:lineRule="exact"/>
              <w:jc w:val="center"/>
              <w:rPr>
                <w:rFonts w:ascii="Times New Roman" w:hAnsi="Times New Roman"/>
                <w:szCs w:val="21"/>
              </w:rPr>
            </w:pPr>
            <w:r>
              <w:rPr>
                <w:rFonts w:hint="eastAsia" w:ascii="Times New Roman" w:hAnsi="Times New Roman"/>
                <w:szCs w:val="21"/>
              </w:rPr>
              <w:t>35628029.51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3300758.23</w:t>
            </w:r>
          </w:p>
        </w:tc>
        <w:tc>
          <w:p>
            <w:pPr>
              <w:spacing w:line="360" w:lineRule="exact"/>
              <w:jc w:val="center"/>
              <w:rPr>
                <w:rFonts w:ascii="Times New Roman" w:hAnsi="Times New Roman"/>
                <w:szCs w:val="21"/>
              </w:rPr>
            </w:pPr>
            <w:r>
              <w:rPr>
                <w:rFonts w:hint="eastAsia" w:ascii="Times New Roman" w:hAnsi="Times New Roman"/>
                <w:szCs w:val="21"/>
              </w:rPr>
              <w:t>35628337.99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3300838.18</w:t>
            </w:r>
          </w:p>
        </w:tc>
        <w:tc>
          <w:p>
            <w:pPr>
              <w:spacing w:line="360" w:lineRule="exact"/>
              <w:jc w:val="center"/>
              <w:rPr>
                <w:rFonts w:ascii="Times New Roman" w:hAnsi="Times New Roman"/>
                <w:szCs w:val="21"/>
              </w:rPr>
            </w:pPr>
            <w:r>
              <w:rPr>
                <w:rFonts w:hint="eastAsia" w:ascii="Times New Roman" w:hAnsi="Times New Roman"/>
                <w:szCs w:val="21"/>
              </w:rPr>
              <w:t>35628241.44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3300560.89</w:t>
            </w:r>
          </w:p>
        </w:tc>
        <w:tc>
          <w:p>
            <w:pPr>
              <w:spacing w:line="360" w:lineRule="exact"/>
              <w:jc w:val="center"/>
              <w:rPr>
                <w:rFonts w:ascii="Times New Roman" w:hAnsi="Times New Roman"/>
                <w:szCs w:val="21"/>
              </w:rPr>
            </w:pPr>
            <w:r>
              <w:rPr>
                <w:rFonts w:hint="eastAsia" w:ascii="Times New Roman" w:hAnsi="Times New Roman"/>
                <w:szCs w:val="21"/>
              </w:rPr>
              <w:t>35628045.97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3300497.08</w:t>
            </w:r>
          </w:p>
        </w:tc>
        <w:tc>
          <w:p>
            <w:pPr>
              <w:spacing w:line="360" w:lineRule="exact"/>
              <w:jc w:val="center"/>
              <w:rPr>
                <w:rFonts w:ascii="Times New Roman" w:hAnsi="Times New Roman"/>
                <w:szCs w:val="21"/>
              </w:rPr>
            </w:pPr>
            <w:r>
              <w:rPr>
                <w:rFonts w:hint="eastAsia" w:ascii="Times New Roman" w:hAnsi="Times New Roman"/>
                <w:szCs w:val="21"/>
              </w:rPr>
              <w:t>35628047.20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3300408.65</w:t>
            </w:r>
          </w:p>
        </w:tc>
        <w:tc>
          <w:p>
            <w:pPr>
              <w:spacing w:line="360" w:lineRule="exact"/>
              <w:jc w:val="center"/>
              <w:rPr>
                <w:rFonts w:ascii="Times New Roman" w:hAnsi="Times New Roman"/>
                <w:szCs w:val="21"/>
              </w:rPr>
            </w:pPr>
            <w:r>
              <w:rPr>
                <w:rFonts w:hint="eastAsia" w:ascii="Times New Roman" w:hAnsi="Times New Roman"/>
                <w:szCs w:val="21"/>
              </w:rPr>
              <w:t>35628024.27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3300326.67</w:t>
            </w:r>
          </w:p>
        </w:tc>
        <w:tc>
          <w:p>
            <w:pPr>
              <w:spacing w:line="360" w:lineRule="exact"/>
              <w:jc w:val="center"/>
              <w:rPr>
                <w:rFonts w:ascii="Times New Roman" w:hAnsi="Times New Roman"/>
                <w:szCs w:val="21"/>
              </w:rPr>
            </w:pPr>
            <w:r>
              <w:rPr>
                <w:rFonts w:hint="eastAsia" w:ascii="Times New Roman" w:hAnsi="Times New Roman"/>
                <w:szCs w:val="21"/>
              </w:rPr>
              <w:t>35627962.15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重庆市璧山区规划和自然资源局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重庆市璧山区规划和自然资源局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2021年03月23日11时30分</w:t>
      </w:r>
      <w:r>
        <w:rPr>
          <w:rFonts w:ascii="Times New Roman" w:hAnsi="Times New Roman" w:cs="Times New Roman"/>
          <w:szCs w:val="21"/>
        </w:rPr>
        <w:t>-</w:t>
      </w:r>
      <w:r>
        <w:rPr>
          <w:rFonts w:hint="eastAsia" w:ascii="Times New Roman" w:hAnsi="Times New Roman" w:cs="Times New Roman"/>
          <w:szCs w:val="21"/>
        </w:rPr>
        <w:t>2021年04月22日11时30分</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本次采矿权出让无需现场报名，详情登陆重庆市璧山区人民政府网站（璧山区公共资源交易信息）：（http://www.bishan.gov.cn//），随时关注相关内容。凡有意参加竞买的申请人请于2021年3月23日11:30至2021年4月22日11:30前将竞买申请资料自行提交至重庆市璧山区公共资源交易中心《采矿权出让报名箱》。</w:t>
      </w:r>
      <w:r>
        <w:rPr>
          <w:rFonts w:hint="eastAsia" w:ascii="Times New Roman" w:hAnsi="Times New Roman" w:cs="Times New Roman"/>
          <w:szCs w:val="21"/>
        </w:rPr>
        <w:cr/>
      </w:r>
      <w:r>
        <w:rPr>
          <w:rFonts w:hint="eastAsia" w:ascii="Times New Roman" w:hAnsi="Times New Roman" w:cs="Times New Roman"/>
          <w:szCs w:val="21"/>
        </w:rPr>
        <w:t>
申请资料按目录清单装订，加盖骑缝章，并将申请资料装入资料袋密封加盖印章。申请资料需一式两份。</w:t>
      </w:r>
      <w:r>
        <w:rPr>
          <w:rFonts w:hint="eastAsia" w:ascii="Times New Roman" w:hAnsi="Times New Roman" w:cs="Times New Roman"/>
          <w:szCs w:val="21"/>
        </w:rPr>
        <w:cr/>
      </w:r>
      <w:r>
        <w:rPr>
          <w:rFonts w:hint="eastAsia" w:ascii="Times New Roman" w:hAnsi="Times New Roman" w:cs="Times New Roman"/>
          <w:szCs w:val="21"/>
        </w:rPr>
        <w:t>
在提交采矿权竞买申请之前，竞买申请人应当仔细阅读出让公告、竞买须知和其他相关文件。如对出让文件及采矿权信息有疑问的，可以向重庆市璧山区规划和自然资源局咨询。此次交易不组织对出让采矿权的现场踏勘，竞买申请人可自行前往现场踏勘。</w:t>
      </w:r>
      <w:r>
        <w:rPr>
          <w:rFonts w:hint="eastAsia" w:ascii="Times New Roman" w:hAnsi="Times New Roman" w:cs="Times New Roman"/>
          <w:szCs w:val="21"/>
        </w:rPr>
        <w:cr/>
      </w:r>
      <w:r>
        <w:rPr>
          <w:rFonts w:hint="eastAsia" w:ascii="Times New Roman" w:hAnsi="Times New Roman" w:cs="Times New Roman"/>
          <w:szCs w:val="21"/>
        </w:rPr>
        <w:t>
竞买申请一经提交，即视为对出让公告、竞买须知、其他相关文件、采矿权现状等无异议，并对可能存在的风险完全接受。</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200</w:t>
      </w:r>
      <w:r>
        <w:rPr>
          <w:rFonts w:ascii="Times New Roman" w:hAnsi="Times New Roman" w:cs="Times New Roman"/>
          <w:szCs w:val="21"/>
        </w:rPr>
        <w:t>万元（大写：</w:t>
      </w:r>
      <w:r>
        <w:rPr>
          <w:rFonts w:hint="eastAsia" w:ascii="宋体" w:hAnsi="宋体" w:eastAsia="宋体" w:cs="宋体"/>
          <w:szCs w:val="21"/>
        </w:rPr>
        <w:t>贰佰万元整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2021年04月22日11时30分</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帐号：500000195018010001655 。</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开户行：中国银行重庆璧山支行营业部（活期外币存款）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帐号：110267980139。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重庆市璧山区公共资源交易中心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10-50万</w:t>
      </w:r>
      <w:r>
        <w:rPr>
          <w:rFonts w:ascii="Times New Roman" w:hAnsi="Times New Roman" w:cs="Times New Roman"/>
          <w:szCs w:val="21"/>
        </w:rPr>
        <w:t>元。拍卖时间为</w:t>
      </w:r>
      <w:r>
        <w:rPr>
          <w:rFonts w:hint="eastAsia" w:ascii="Times New Roman" w:hAnsi="Times New Roman" w:cs="Times New Roman"/>
          <w:szCs w:val="21"/>
        </w:rPr>
        <w:t>2021年04月22日15时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本次采矿权出让收益分2期缴纳，首期缴纳金额为总出让收益的20%且不低于200万元，第2期在合同签订之日起3个顺延年内缴纳。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（六）在交易过程中产生的行政纠纷，双方应协商解决，协商不成的，竞买人或竞得人及其他利害关系人可在行政行为作出后60日内依法申请行政复议，或在行政行为作出后6个月内向人民法院提起诉讼。</w:t>
      </w:r>
      <w:r>
        <w:rPr>
          <w:rFonts w:hint="eastAsia" w:ascii="Times New Roman" w:hAnsi="Times New Roman" w:cs="Times New Roman"/>
          <w:color w:val="222222"/>
          <w:szCs w:val="21"/>
        </w:rPr>
        <w:cr/>
      </w:r>
      <w:r>
        <w:rPr>
          <w:rFonts w:hint="eastAsia" w:ascii="Times New Roman" w:hAnsi="Times New Roman" w:cs="Times New Roman"/>
          <w:color w:val="222222"/>
          <w:szCs w:val="21"/>
        </w:rPr>
        <w:t>
（七）竞买申请人应做好个人信息和竞买地点等相关信息的保密工作。</w:t>
      </w:r>
      <w:r>
        <w:rPr>
          <w:rFonts w:hint="eastAsia" w:ascii="Times New Roman" w:hAnsi="Times New Roman" w:cs="Times New Roman"/>
          <w:color w:val="222222"/>
          <w:szCs w:val="21"/>
        </w:rPr>
        <w:cr/>
      </w: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w:t>
      </w:r>
      <w:r>
        <w:rPr>
          <w:rFonts w:hint="eastAsia" w:ascii="Times New Roman" w:hAnsi="Times New Roman" w:cs="Times New Roman"/>
          <w:szCs w:val="21"/>
        </w:rPr>
        <w:cr/>
      </w:r>
      <w:r>
        <w:rPr>
          <w:rFonts w:hint="eastAsia" w:ascii="Times New Roman" w:hAnsi="Times New Roman" w:cs="Times New Roman"/>
          <w:szCs w:val="21"/>
        </w:rPr>
        <w:t>
2、相关资料可在发布公告的网站查询下载。</w:t>
      </w:r>
      <w:r>
        <w:rPr>
          <w:rFonts w:hint="eastAsia" w:ascii="Times New Roman" w:hAnsi="Times New Roman" w:cs="Times New Roman"/>
          <w:szCs w:val="21"/>
        </w:rPr>
        <w:cr/>
      </w:r>
      <w:r>
        <w:rPr>
          <w:rFonts w:hint="eastAsia" w:ascii="Times New Roman" w:hAnsi="Times New Roman" w:cs="Times New Roman"/>
          <w:szCs w:val="21"/>
        </w:rPr>
        <w:t>
3、拍卖、挂牌出让活动时间为2021年4月22日15：00时(如有特殊情况则另行通知)。</w:t>
      </w:r>
      <w:r>
        <w:rPr>
          <w:rFonts w:hint="eastAsia" w:ascii="Times New Roman" w:hAnsi="Times New Roman" w:cs="Times New Roman"/>
          <w:szCs w:val="21"/>
        </w:rPr>
        <w:cr/>
      </w:r>
      <w:r>
        <w:rPr>
          <w:rFonts w:hint="eastAsia" w:ascii="Times New Roman" w:hAnsi="Times New Roman" w:cs="Times New Roman"/>
          <w:szCs w:val="21"/>
        </w:rPr>
        <w:t>
4、竞得人须履行矿山开发利用、地质环境恢复治理和土地复垦等相关义务，编制相关报告并通过审查。</w:t>
      </w:r>
      <w:r>
        <w:rPr>
          <w:rFonts w:hint="eastAsia" w:ascii="Times New Roman" w:hAnsi="Times New Roman" w:cs="Times New Roman"/>
          <w:szCs w:val="21"/>
        </w:rPr>
        <w:cr/>
      </w:r>
      <w:r>
        <w:rPr>
          <w:rFonts w:hint="eastAsia" w:ascii="Times New Roman" w:hAnsi="Times New Roman" w:cs="Times New Roman"/>
          <w:szCs w:val="21"/>
        </w:rPr>
        <w:t>
5、若本次公开出让采取拍卖方式，产生的拍卖费用由竞得人承担。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重庆市璧山区规划和自然资源局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重庆市璧山区八塘镇五龙村大石坡砂岩矿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C4D0688"/>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2021-03-23T03:03:27Z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