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渝矿采出字〔2021〕（南川）3号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2021年05月06日09时</w:t>
      </w:r>
      <w:r>
        <w:rPr>
          <w:rFonts w:asciiTheme="minorEastAsia" w:hAnsiTheme="minorEastAsia"/>
          <w:sz w:val="24"/>
        </w:rPr>
        <w:t>-</w:t>
      </w:r>
      <w:r>
        <w:rPr>
          <w:rFonts w:hint="eastAsia" w:asciiTheme="minorEastAsia" w:hAnsiTheme="minorEastAsia"/>
          <w:sz w:val="24"/>
        </w:rPr>
        <w:t>2021年06月01日17时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重庆市南川区公共资源综合交易中心</w:t>
      </w:r>
      <w:r>
        <w:rPr>
          <w:rFonts w:asciiTheme="minorEastAsia" w:hAnsiTheme="minorEastAsia"/>
          <w:sz w:val="24"/>
        </w:rPr>
        <w:t>索取相关资料并进行报名。地址：</w:t>
      </w:r>
      <w:r>
        <w:rPr>
          <w:rFonts w:hint="eastAsia" w:asciiTheme="minorEastAsia" w:hAnsiTheme="minorEastAsia"/>
          <w:sz w:val="24"/>
        </w:rPr>
        <w:t>重庆市南川区商务中心右副楼2楼</w:t>
      </w:r>
      <w:r>
        <w:rPr>
          <w:rFonts w:asciiTheme="minorEastAsia" w:hAnsiTheme="minorEastAsia"/>
          <w:sz w:val="24"/>
        </w:rPr>
        <w:t>，联系电话：</w:t>
      </w:r>
      <w:r>
        <w:rPr>
          <w:rFonts w:hint="eastAsia" w:asciiTheme="minorEastAsia" w:hAnsiTheme="minorEastAsia"/>
          <w:sz w:val="24"/>
        </w:rPr>
        <w:t>023-71610555</w:t>
      </w:r>
      <w:r>
        <w:rPr>
          <w:rFonts w:asciiTheme="minorEastAsia" w:hAnsiTheme="minorEastAsia"/>
          <w:sz w:val="24"/>
        </w:rPr>
        <w:t>，联系人：</w:t>
      </w:r>
      <w:r>
        <w:rPr>
          <w:rFonts w:hint="eastAsia" w:asciiTheme="minorEastAsia" w:hAnsiTheme="minorEastAsia"/>
          <w:sz w:val="24"/>
        </w:rPr>
        <w:t>赵老师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同步发布的网站：重庆市规划和自然资源局网站：http://ghzrzyj.cq.gov.cn、重庆市南川区公共资源综合交易中心</w:t>
      </w:r>
      <w:r>
        <w:rPr>
          <w:rFonts w:asciiTheme="minorEastAsia" w:hAnsiTheme="minorEastAsia"/>
          <w:sz w:val="24"/>
        </w:rPr>
        <w:t>网站：</w:t>
      </w:r>
      <w:r>
        <w:rPr>
          <w:rFonts w:hint="eastAsia" w:asciiTheme="minorEastAsia" w:hAnsiTheme="minorEastAsia"/>
          <w:sz w:val="24"/>
        </w:rPr>
        <w:t>https://www.cqggzy.com/nanchuanweb/、自然资源部 网站：http://www.mnr.gov.cn</w:t>
      </w:r>
      <w:r>
        <w:rPr>
          <w:rFonts w:ascii="Times New Roman" w:hAnsi="Times New Roman"/>
          <w:sz w:val="24"/>
        </w:rPr>
        <w:t>。</w:t>
      </w:r>
    </w:p>
    <w:tbl>
      <w:tblPr>
        <w:tblStyle w:val="2"/>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NCGC202104</w:t>
            </w:r>
          </w:p>
        </w:tc>
        <w:tc>
          <w:tcPr>
            <w:tcW w:w="1510" w:type="dxa"/>
            <w:vAlign w:val="center"/>
          </w:tcPr>
          <w:p>
            <w:pPr>
              <w:jc w:val="center"/>
              <w:rPr>
                <w:rFonts w:ascii="Times New Roman" w:hAnsi="Times New Roman"/>
                <w:szCs w:val="21"/>
              </w:rPr>
            </w:pPr>
            <w:r>
              <w:rPr>
                <w:rFonts w:hint="eastAsia" w:ascii="Times New Roman" w:hAnsi="Times New Roman"/>
                <w:szCs w:val="21"/>
              </w:rPr>
              <w:t>重庆市南川区大观镇中江村七组建筑用砂岩</w:t>
            </w:r>
          </w:p>
        </w:tc>
        <w:tc>
          <w:tcPr>
            <w:tcW w:w="1103" w:type="dxa"/>
            <w:vAlign w:val="center"/>
          </w:tcPr>
          <w:p>
            <w:pPr>
              <w:jc w:val="center"/>
              <w:rPr>
                <w:rFonts w:ascii="Times New Roman" w:hAnsi="Times New Roman"/>
                <w:szCs w:val="21"/>
              </w:rPr>
            </w:pPr>
            <w:r>
              <w:rPr>
                <w:rFonts w:hint="eastAsia" w:ascii="Times New Roman" w:hAnsi="Times New Roman"/>
                <w:szCs w:val="21"/>
              </w:rPr>
              <w:t>重庆市南川区大观镇中江村七组</w:t>
            </w:r>
          </w:p>
        </w:tc>
        <w:tc>
          <w:tcPr>
            <w:tcW w:w="1080" w:type="dxa"/>
            <w:vAlign w:val="center"/>
          </w:tcPr>
          <w:p>
            <w:pPr>
              <w:jc w:val="center"/>
              <w:rPr>
                <w:rFonts w:ascii="Times New Roman" w:hAnsi="Times New Roman"/>
                <w:szCs w:val="21"/>
              </w:rPr>
            </w:pPr>
            <w:r>
              <w:rPr>
                <w:rFonts w:hint="eastAsia" w:ascii="Times New Roman" w:hAnsi="Times New Roman"/>
                <w:szCs w:val="21"/>
              </w:rPr>
              <w:t>建筑用砂岩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67.6万立方米</w:t>
            </w:r>
          </w:p>
        </w:tc>
        <w:tc>
          <w:tcPr>
            <w:tcW w:w="1343" w:type="dxa"/>
            <w:vAlign w:val="center"/>
          </w:tcPr>
          <w:p>
            <w:pPr>
              <w:jc w:val="center"/>
              <w:rPr>
                <w:rFonts w:ascii="Times New Roman" w:hAnsi="Times New Roman"/>
                <w:szCs w:val="21"/>
              </w:rPr>
            </w:pPr>
            <w:r>
              <w:rPr>
                <w:rFonts w:hint="eastAsia" w:ascii="Times New Roman" w:hAnsi="Times New Roman"/>
                <w:szCs w:val="21"/>
              </w:rPr>
              <w:t>0.0465</w:t>
            </w:r>
          </w:p>
        </w:tc>
        <w:tc>
          <w:tcPr>
            <w:tcW w:w="1140" w:type="dxa"/>
            <w:vAlign w:val="center"/>
          </w:tcPr>
          <w:p>
            <w:pPr>
              <w:jc w:val="center"/>
              <w:rPr>
                <w:rFonts w:ascii="Times New Roman" w:hAnsi="Times New Roman"/>
              </w:rPr>
            </w:pPr>
            <w:r>
              <w:rPr>
                <w:rFonts w:hint="eastAsia" w:ascii="Times New Roman" w:hAnsi="Times New Roman"/>
              </w:rPr>
              <w:t>+780米至+845米</w:t>
            </w:r>
          </w:p>
        </w:tc>
        <w:tc>
          <w:tcPr>
            <w:tcW w:w="1486" w:type="dxa"/>
            <w:vAlign w:val="center"/>
          </w:tcPr>
          <w:p>
            <w:pPr>
              <w:jc w:val="center"/>
              <w:rPr>
                <w:rFonts w:ascii="Times New Roman" w:hAnsi="Times New Roman"/>
                <w:szCs w:val="21"/>
              </w:rPr>
            </w:pPr>
            <w:r>
              <w:rPr>
                <w:rFonts w:hint="eastAsia" w:ascii="Times New Roman" w:hAnsi="Times New Roman"/>
                <w:szCs w:val="21"/>
              </w:rPr>
              <w:t>4万立方米/年</w:t>
            </w:r>
          </w:p>
        </w:tc>
        <w:tc>
          <w:tcPr>
            <w:tcW w:w="851" w:type="dxa"/>
            <w:vAlign w:val="center"/>
          </w:tcPr>
          <w:p>
            <w:pPr>
              <w:jc w:val="center"/>
              <w:rPr>
                <w:rFonts w:ascii="Times New Roman" w:hAnsi="Times New Roman"/>
                <w:szCs w:val="21"/>
              </w:rPr>
            </w:pPr>
            <w:r>
              <w:rPr>
                <w:rFonts w:hint="eastAsia" w:ascii="Times New Roman" w:hAnsi="Times New Roman"/>
                <w:szCs w:val="21"/>
              </w:rPr>
              <w:t>11.6</w:t>
            </w:r>
          </w:p>
        </w:tc>
        <w:tc>
          <w:tcPr>
            <w:tcW w:w="1134" w:type="dxa"/>
            <w:vAlign w:val="center"/>
          </w:tcPr>
          <w:p>
            <w:pPr>
              <w:jc w:val="center"/>
              <w:rPr>
                <w:rFonts w:ascii="Times New Roman" w:hAnsi="Times New Roman"/>
                <w:szCs w:val="21"/>
              </w:rPr>
            </w:pPr>
            <w:r>
              <w:rPr>
                <w:rFonts w:hint="eastAsia" w:ascii="Times New Roman" w:hAnsi="Times New Roman"/>
                <w:szCs w:val="21"/>
              </w:rPr>
              <w:t>534</w:t>
            </w:r>
          </w:p>
        </w:tc>
        <w:tc>
          <w:tcPr>
            <w:tcW w:w="916" w:type="dxa"/>
            <w:vAlign w:val="center"/>
          </w:tcPr>
          <w:p>
            <w:pPr>
              <w:jc w:val="center"/>
              <w:rPr>
                <w:rFonts w:ascii="Times New Roman" w:hAnsi="Times New Roman"/>
                <w:szCs w:val="21"/>
              </w:rPr>
            </w:pPr>
            <w:r>
              <w:rPr>
                <w:rFonts w:hint="eastAsia" w:ascii="Times New Roman" w:hAnsi="Times New Roman"/>
                <w:szCs w:val="21"/>
              </w:rPr>
              <w:t>140</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一、序号NCGC202104 采矿权出让人：</w:t>
      </w:r>
      <w:r>
        <w:rPr>
          <w:rFonts w:hint="eastAsia" w:asciiTheme="minorEastAsia" w:hAnsiTheme="minorEastAsia"/>
          <w:sz w:val="24"/>
          <w:szCs w:val="24"/>
        </w:rPr>
        <w:t>重庆市南川区规划和自然资源局</w:t>
      </w:r>
      <w:r>
        <w:rPr>
          <w:rFonts w:asciiTheme="minorEastAsia" w:hAnsiTheme="minorEastAsia"/>
          <w:sz w:val="24"/>
          <w:szCs w:val="24"/>
        </w:rPr>
        <w:t>，地址：</w:t>
      </w:r>
      <w:r>
        <w:rPr>
          <w:rFonts w:hint="eastAsia" w:cs="宋体" w:asciiTheme="minorEastAsia" w:hAnsiTheme="minorEastAsia"/>
          <w:sz w:val="24"/>
          <w:szCs w:val="24"/>
        </w:rPr>
        <w:t>重庆市南川区南大街89号</w:t>
      </w:r>
      <w:r>
        <w:rPr>
          <w:rFonts w:asciiTheme="minorEastAsia" w:hAnsiTheme="minorEastAsia"/>
          <w:sz w:val="24"/>
          <w:szCs w:val="24"/>
        </w:rPr>
        <w:t>，联系人：</w:t>
      </w:r>
      <w:r>
        <w:rPr>
          <w:rFonts w:hint="eastAsia" w:cs="宋体" w:asciiTheme="minorEastAsia" w:hAnsiTheme="minorEastAsia"/>
          <w:sz w:val="24"/>
          <w:szCs w:val="24"/>
        </w:rPr>
        <w:t>王老师</w:t>
      </w:r>
      <w:r>
        <w:rPr>
          <w:rFonts w:asciiTheme="minorEastAsia" w:hAnsiTheme="minorEastAsia"/>
          <w:sz w:val="24"/>
          <w:szCs w:val="24"/>
        </w:rPr>
        <w:t>，联系电话：</w:t>
      </w:r>
      <w:r>
        <w:rPr>
          <w:rFonts w:hint="eastAsia" w:asciiTheme="minorEastAsia" w:hAnsiTheme="minorEastAsia"/>
          <w:sz w:val="24"/>
          <w:szCs w:val="24"/>
        </w:rPr>
        <w:t>023-71678274</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在公告附件中获取。</w:t>
      </w:r>
      <w:r>
        <w:rPr>
          <w:rFonts w:asciiTheme="minorEastAsia" w:hAnsiTheme="minorEastAsia"/>
          <w:sz w:val="24"/>
          <w:szCs w:val="24"/>
        </w:rPr>
        <w:t xml:space="preserve"> </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2021年06月01日17时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在公告附件中获取。</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eastAsia="宋体"/>
          <w:sz w:val="24"/>
        </w:rPr>
      </w:pP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eastAsia="宋体"/>
          <w:sz w:val="24"/>
        </w:rPr>
      </w:pPr>
      <w:r>
        <w:rPr>
          <w:rFonts w:hint="eastAsia" w:ascii="Times New Roman" w:hAnsi="Times New Roman"/>
          <w:sz w:val="24"/>
        </w:rPr>
        <w:t>（四）竞买申请人须认真详读竞买须知，现场踏勘并详细了解出让范围及周边土地、山权、林权、道路、地下管线、水电供给、废渣占地堆放、地表附着物、社群关系等影响资源开采的外部条件以及资产评估和其他权益补偿情况。提交竞买申请即视为竟买人对采矿权现状、公告须知、采矿权出让合同内容、资产评估及其他权益补偿额已完全认可并自愿承担所有风险。</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重庆市南川区规划和自然资源局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重庆市南川区公共资源综合交易中心</w:t>
      </w:r>
      <w:r>
        <w:rPr>
          <w:rFonts w:ascii="Times New Roman" w:hAnsi="Times New Roman"/>
          <w:sz w:val="24"/>
        </w:rPr>
        <w:t>提出。根据所提异议的具体情况，按照《矿业权交易规则》等相关规定进行妥善处置。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sz w:val="24"/>
        </w:rPr>
        <w:t>七</w:t>
      </w:r>
      <w:r>
        <w:rPr>
          <w:rFonts w:ascii="Times New Roman" w:hAnsi="Times New Roman"/>
          <w:b/>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1. 重庆市南川区大观镇中江村七组建筑用砂岩采矿权为已建矿山，属扩大矿区范围增划资源类型，本宗采矿权公开出让无出让底价，价高者得。截止2020年2月底，原采矿许可证范围内剩余资源量10.2万立方米，本次新增资源量67.6万立方米；其中可利用资源量49万立方米，预留边坡资源储量28.8万立方米。由于原采矿权人在发布公告前继续开采原采矿许可证范围内剩余资源量，本次采矿权成交确认后，在签订《采矿权出让合同》前，由《重庆市南川区大观镇中江村七组建筑用砂岩采矿权出让技术报告》编制单位再次核实矿区范围剩余资源量（编制费用由新竞得人支付），出具核实意见，按《重庆市南川区大观镇中江村七组建筑用砂岩采矿权评估报告》评估的单价计算补偿金给原采矿权人（收款单位：重庆双康建材有限公司，开户行：重庆农村商业银行股份有限公司南川支行大观分理处，帐号：2604010120010001858），开采权利归新竞得人所有，若原已建矿山采矿权人竞得，可以不支付此费用。</w:t>
      </w:r>
    </w:p>
    <w:p>
      <w:pPr>
        <w:spacing w:line="360" w:lineRule="exact"/>
        <w:ind w:firstLine="480" w:firstLineChars="200"/>
        <w:rPr>
          <w:rFonts w:hint="eastAsia" w:ascii="Times New Roman" w:hAnsi="Times New Roman"/>
          <w:sz w:val="24"/>
        </w:rPr>
      </w:pPr>
      <w:r>
        <w:rPr>
          <w:rFonts w:hint="eastAsia" w:ascii="Times New Roman" w:hAnsi="Times New Roman"/>
          <w:sz w:val="24"/>
        </w:rPr>
        <w:t>2.竞买申请人须认真详读出让文件、了解矿山基本情况，在采矿权出让收益起始价534万元中，含采矿权出让前期工作成本9.7万元，竞买人竞得后，不需支付该宗采矿权出让前期工作成本费用。本宗采矿权的《采矿权出让技术报告》、《采矿权评估报告》和《资产评估报告》已移交至南川区公共资源综合交易中心暂存，如有需要请自行查阅。在报名截止前一天，重庆市南川区规划和自然资源局会组织该宗采矿权竞买人现场踏勘，详细了解矿区范围及周边民房、土地、山林权、交通运输、社群关系、资产评估主要范围等影响因素，竞买人若有需要，可报名参与现场踏勘。</w:t>
      </w:r>
    </w:p>
    <w:p>
      <w:pPr>
        <w:spacing w:line="360" w:lineRule="exact"/>
        <w:ind w:firstLine="480" w:firstLineChars="200"/>
        <w:rPr>
          <w:rFonts w:hint="eastAsia" w:ascii="Times New Roman" w:hAnsi="Times New Roman"/>
          <w:sz w:val="24"/>
        </w:rPr>
      </w:pPr>
      <w:r>
        <w:rPr>
          <w:rFonts w:hint="eastAsia" w:ascii="Times New Roman" w:hAnsi="Times New Roman"/>
          <w:sz w:val="24"/>
        </w:rPr>
        <w:t>3.由于本宗采矿权属增划资源矿山，将原采矿权人拥有的采矿权与拟扩大矿区范围的采矿权作为一个整体出让，涉及的资产评估内容和价值，是为解决原采矿权人之前投入、借贷资金等遗留问题。竞买人需在报名时间截止前，对《资产评估报告》（渝恒禾评〔2020〕233号）中建构筑物、机器设备、集体土地等资产评估价值及其它费用评估净值的80% 即：1120.84万元，向南川区公共资源综合交易中心提供不可撤销且见索即付的银行或担保公司纸质投标保函（正本扫描件），纸质投标保函正本原件在出让现场递交出让人保管，保函生效时间必须在报名时间截止前，有效期限必须在该宗采矿权签订采矿权成交确认书起15个工作日内，受益人为重庆市南川区规划和自然资源局，竞买人须确保其递交的纸质投标保函在南川区内相关银行核验真伪（注明校验地点、方式核联系人），否则该纸质投标保函视为无效，原已建矿山采矿权人不提供此纸质投标保函。出让人按照竞买人提供的核验地点、方式和联系人等信息无法对该纸质投标保函进行核验的，或发现竞买人递交的纸质投标保函弄虚作假的，或未在出让现场提供纸质投标保函正本原件的，取消竞买人的竞买资格，给出让人造成损失的，竞买人依法承担赔偿责任。如未竞得，出让人当场返还纸质投标保函正本原件，并在成交之日后1个工作日内出具书面准予提前注销纸质投标保函。</w:t>
      </w: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sz w:val="24"/>
        </w:rPr>
        <w:t>4.该采矿权若被新竞得人竞得，原采矿权人与新竞得人需在签订采矿权成交确认书起10个工作日内完成资产清点和移交，并在签订采矿权成交确认书起10个工作日内由新竞得人将资产评估价值及其它费用1120.84万元直接汇入原采矿权人账户中（收款单位：重庆双康建材有限公司，开户行：重庆农村商业银行股份有限公司南川支行大观分理处，帐号：2604010120010001858），若新竞得人未在签订采矿权成交确认书起10个工作日内将资产评估价值及其它费用1120.84万元直接汇入原采矿权人账户中，重庆市南川区规划和自然资源局将在纸质投标保函有效期内向有关银行和担保公司申请执行保函。余下评估价值的20%资产评估价值及其它费用280.21万元和原采矿许可证范围剩余资源补偿金，在签订《采矿权出让合同》前，由新竞得人直接汇入原采矿权人账户（收款单位：重庆双康建材有限公司，开户行：重庆农村商业银行股份有限公司南川支行大观分理处，帐号：2604010120010001858）。以上款项，若逾期未足额支付至原采矿权人指定账户的，视为竞得人自愿放弃采矿权，出让人不退还竞买保证金。</w:t>
      </w:r>
      <w:r>
        <w:rPr>
          <w:rFonts w:hint="eastAsia" w:ascii="Times New Roman" w:hAnsi="Times New Roman" w:eastAsia="方正仿宋_GBK"/>
          <w:sz w:val="24"/>
          <w:szCs w:val="28"/>
        </w:rPr>
        <w:cr/>
      </w:r>
      <w:r>
        <w:rPr>
          <w:rFonts w:hint="eastAsia" w:ascii="Times New Roman" w:hAnsi="Times New Roman" w:eastAsia="方正仿宋_GBK"/>
          <w:sz w:val="24"/>
          <w:szCs w:val="28"/>
        </w:rPr>
        <w:t>
</w:t>
      </w: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重庆市南川区大观镇中江村七组建筑用砂岩采矿权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NCGC202104</w:t>
      </w:r>
    </w:p>
    <w:p>
      <w:pPr>
        <w:spacing w:line="360" w:lineRule="exact"/>
        <w:ind w:firstLine="420" w:firstLineChars="200"/>
        <w:rPr>
          <w:rFonts w:ascii="Times New Roman" w:hAnsi="Times New Roman"/>
          <w:szCs w:val="21"/>
        </w:rPr>
      </w:pPr>
      <w:r>
        <w:rPr>
          <w:rFonts w:hint="eastAsia" w:ascii="Times New Roman" w:hAnsi="Times New Roman"/>
          <w:szCs w:val="21"/>
        </w:rPr>
        <w:t>重庆市南川区大观镇中江村七组建筑用砂岩</w:t>
      </w:r>
      <w:r>
        <w:rPr>
          <w:rFonts w:ascii="Times New Roman" w:hAnsi="Times New Roman"/>
          <w:szCs w:val="21"/>
        </w:rPr>
        <w:t>采矿权位于</w:t>
      </w:r>
      <w:r>
        <w:rPr>
          <w:rFonts w:hint="eastAsia" w:ascii="Times New Roman" w:hAnsi="Times New Roman"/>
          <w:szCs w:val="21"/>
        </w:rPr>
        <w:t>重庆市南川区大观镇中江村七组</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重庆市南川区公共资源综合交易中心</w:t>
      </w:r>
      <w:r>
        <w:rPr>
          <w:rFonts w:asciiTheme="minorEastAsia" w:hAnsiTheme="minorEastAsia"/>
          <w:szCs w:val="21"/>
        </w:rPr>
        <w:t>（</w:t>
      </w:r>
      <w:r>
        <w:rPr>
          <w:rFonts w:hint="eastAsia" w:asciiTheme="minorEastAsia" w:hAnsiTheme="minorEastAsia"/>
          <w:szCs w:val="21"/>
        </w:rPr>
        <w:t>https://www.cqggzy.com/nanchuanweb/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2021年05月06日09时</w:t>
      </w:r>
      <w:r>
        <w:rPr>
          <w:rFonts w:asciiTheme="minorEastAsia" w:hAnsiTheme="minorEastAsia"/>
          <w:szCs w:val="21"/>
        </w:rPr>
        <w:t>-</w:t>
      </w:r>
      <w:r>
        <w:rPr>
          <w:rFonts w:hint="eastAsia" w:asciiTheme="minorEastAsia" w:hAnsiTheme="minorEastAsia"/>
          <w:szCs w:val="21"/>
        </w:rPr>
        <w:t>2021年06月01日17时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重庆市南川区大观镇中江村七组建筑用砂岩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重庆市南川区大观镇中江村七组</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534</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0.0465</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+780米至+845米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建筑用砂岩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67.6万立方米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4万立方米/年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11.6</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2"/>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gridSpan w:val="2"/>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gridSpan w:val="3"/>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3242004.738</w:t>
            </w:r>
          </w:p>
        </w:tc>
        <w:tc>
          <w:p>
            <w:pPr>
              <w:spacing w:line="360" w:lineRule="exact"/>
              <w:jc w:val="center"/>
              <w:rPr>
                <w:rFonts w:ascii="Times New Roman" w:hAnsi="Times New Roman"/>
                <w:szCs w:val="21"/>
              </w:rPr>
            </w:pPr>
            <w:r>
              <w:rPr>
                <w:rFonts w:hint="eastAsia" w:ascii="Times New Roman" w:hAnsi="Times New Roman"/>
                <w:szCs w:val="21"/>
              </w:rPr>
              <w:t>36398918.713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3242026.738</w:t>
            </w:r>
          </w:p>
        </w:tc>
        <w:tc>
          <w:p>
            <w:pPr>
              <w:spacing w:line="360" w:lineRule="exact"/>
              <w:jc w:val="center"/>
              <w:rPr>
                <w:rFonts w:ascii="Times New Roman" w:hAnsi="Times New Roman"/>
                <w:szCs w:val="21"/>
              </w:rPr>
            </w:pPr>
            <w:r>
              <w:rPr>
                <w:rFonts w:hint="eastAsia" w:ascii="Times New Roman" w:hAnsi="Times New Roman"/>
                <w:szCs w:val="21"/>
              </w:rPr>
              <w:t>36398940.713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3242019.738</w:t>
            </w:r>
          </w:p>
        </w:tc>
        <w:tc>
          <w:p>
            <w:pPr>
              <w:spacing w:line="360" w:lineRule="exact"/>
              <w:jc w:val="center"/>
              <w:rPr>
                <w:rFonts w:ascii="Times New Roman" w:hAnsi="Times New Roman"/>
                <w:szCs w:val="21"/>
              </w:rPr>
            </w:pPr>
            <w:r>
              <w:rPr>
                <w:rFonts w:hint="eastAsia" w:ascii="Times New Roman" w:hAnsi="Times New Roman"/>
                <w:szCs w:val="21"/>
              </w:rPr>
              <w:t>36399132.714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3242153.738</w:t>
            </w:r>
          </w:p>
        </w:tc>
        <w:tc>
          <w:p>
            <w:pPr>
              <w:spacing w:line="360" w:lineRule="exact"/>
              <w:jc w:val="center"/>
              <w:rPr>
                <w:rFonts w:ascii="Times New Roman" w:hAnsi="Times New Roman"/>
                <w:szCs w:val="21"/>
              </w:rPr>
            </w:pPr>
            <w:r>
              <w:rPr>
                <w:rFonts w:hint="eastAsia" w:ascii="Times New Roman" w:hAnsi="Times New Roman"/>
                <w:szCs w:val="21"/>
              </w:rPr>
              <w:t>36399112.714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5</w:t>
            </w:r>
          </w:p>
        </w:tc>
        <w:tc>
          <w:tcPr>
            <w:gridSpan w:val="2"/>
          </w:tcPr>
          <w:p>
            <w:pPr>
              <w:spacing w:line="360" w:lineRule="exact"/>
              <w:jc w:val="center"/>
              <w:rPr>
                <w:rFonts w:ascii="Times New Roman" w:hAnsi="Times New Roman"/>
                <w:szCs w:val="21"/>
              </w:rPr>
            </w:pPr>
            <w:r>
              <w:rPr>
                <w:rFonts w:hint="eastAsia" w:ascii="Times New Roman" w:hAnsi="Times New Roman"/>
                <w:szCs w:val="21"/>
              </w:rPr>
              <w:t>3242190.739</w:t>
            </w:r>
          </w:p>
        </w:tc>
        <w:tc>
          <w:p>
            <w:pPr>
              <w:spacing w:line="360" w:lineRule="exact"/>
              <w:jc w:val="center"/>
              <w:rPr>
                <w:rFonts w:ascii="Times New Roman" w:hAnsi="Times New Roman"/>
                <w:szCs w:val="21"/>
              </w:rPr>
            </w:pPr>
            <w:r>
              <w:rPr>
                <w:rFonts w:hint="eastAsia" w:ascii="Times New Roman" w:hAnsi="Times New Roman"/>
                <w:szCs w:val="21"/>
              </w:rPr>
              <w:t>36399151.714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6</w:t>
            </w:r>
          </w:p>
        </w:tc>
        <w:tc>
          <w:tcPr>
            <w:gridSpan w:val="2"/>
          </w:tcPr>
          <w:p>
            <w:pPr>
              <w:spacing w:line="360" w:lineRule="exact"/>
              <w:jc w:val="center"/>
              <w:rPr>
                <w:rFonts w:ascii="Times New Roman" w:hAnsi="Times New Roman"/>
                <w:szCs w:val="21"/>
              </w:rPr>
            </w:pPr>
            <w:r>
              <w:rPr>
                <w:rFonts w:hint="eastAsia" w:ascii="Times New Roman" w:hAnsi="Times New Roman"/>
                <w:szCs w:val="21"/>
              </w:rPr>
              <w:t>3242018.738</w:t>
            </w:r>
          </w:p>
        </w:tc>
        <w:tc>
          <w:p>
            <w:pPr>
              <w:spacing w:line="360" w:lineRule="exact"/>
              <w:jc w:val="center"/>
              <w:rPr>
                <w:rFonts w:ascii="Times New Roman" w:hAnsi="Times New Roman"/>
                <w:szCs w:val="21"/>
              </w:rPr>
            </w:pPr>
            <w:r>
              <w:rPr>
                <w:rFonts w:hint="eastAsia" w:ascii="Times New Roman" w:hAnsi="Times New Roman"/>
                <w:szCs w:val="21"/>
              </w:rPr>
              <w:t>36399323.715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7</w:t>
            </w:r>
          </w:p>
        </w:tc>
        <w:tc>
          <w:tcPr>
            <w:gridSpan w:val="2"/>
          </w:tcPr>
          <w:p>
            <w:pPr>
              <w:spacing w:line="360" w:lineRule="exact"/>
              <w:jc w:val="center"/>
              <w:rPr>
                <w:rFonts w:ascii="Times New Roman" w:hAnsi="Times New Roman"/>
                <w:szCs w:val="21"/>
              </w:rPr>
            </w:pPr>
            <w:r>
              <w:rPr>
                <w:rFonts w:hint="eastAsia" w:ascii="Times New Roman" w:hAnsi="Times New Roman"/>
                <w:szCs w:val="21"/>
              </w:rPr>
              <w:t>3241991.738</w:t>
            </w:r>
          </w:p>
        </w:tc>
        <w:tc>
          <w:p>
            <w:pPr>
              <w:spacing w:line="360" w:lineRule="exact"/>
              <w:jc w:val="center"/>
              <w:rPr>
                <w:rFonts w:ascii="Times New Roman" w:hAnsi="Times New Roman"/>
                <w:szCs w:val="21"/>
              </w:rPr>
            </w:pPr>
            <w:r>
              <w:rPr>
                <w:rFonts w:hint="eastAsia" w:ascii="Times New Roman" w:hAnsi="Times New Roman"/>
                <w:szCs w:val="21"/>
              </w:rPr>
              <w:t>36399259.715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8</w:t>
            </w:r>
          </w:p>
        </w:tc>
        <w:tc>
          <w:tcPr>
            <w:gridSpan w:val="2"/>
          </w:tcPr>
          <w:p>
            <w:pPr>
              <w:spacing w:line="360" w:lineRule="exact"/>
              <w:jc w:val="center"/>
              <w:rPr>
                <w:rFonts w:ascii="Times New Roman" w:hAnsi="Times New Roman"/>
                <w:szCs w:val="21"/>
              </w:rPr>
            </w:pPr>
            <w:r>
              <w:rPr>
                <w:rFonts w:hint="eastAsia" w:ascii="Times New Roman" w:hAnsi="Times New Roman"/>
                <w:szCs w:val="21"/>
              </w:rPr>
              <w:t>3242002.738</w:t>
            </w:r>
          </w:p>
        </w:tc>
        <w:tc>
          <w:p>
            <w:pPr>
              <w:spacing w:line="360" w:lineRule="exact"/>
              <w:jc w:val="center"/>
              <w:rPr>
                <w:rFonts w:ascii="Times New Roman" w:hAnsi="Times New Roman"/>
                <w:szCs w:val="21"/>
              </w:rPr>
            </w:pPr>
            <w:r>
              <w:rPr>
                <w:rFonts w:hint="eastAsia" w:ascii="Times New Roman" w:hAnsi="Times New Roman"/>
                <w:szCs w:val="21"/>
              </w:rPr>
              <w:t>36399159.714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9</w:t>
            </w:r>
          </w:p>
        </w:tc>
        <w:tc>
          <w:tcPr>
            <w:gridSpan w:val="2"/>
          </w:tcPr>
          <w:p>
            <w:pPr>
              <w:spacing w:line="360" w:lineRule="exact"/>
              <w:jc w:val="center"/>
              <w:rPr>
                <w:rFonts w:ascii="Times New Roman" w:hAnsi="Times New Roman"/>
                <w:szCs w:val="21"/>
              </w:rPr>
            </w:pPr>
            <w:r>
              <w:rPr>
                <w:rFonts w:hint="eastAsia" w:ascii="Times New Roman" w:hAnsi="Times New Roman"/>
                <w:szCs w:val="21"/>
              </w:rPr>
              <w:t>3241911.737</w:t>
            </w:r>
          </w:p>
        </w:tc>
        <w:tc>
          <w:p>
            <w:pPr>
              <w:spacing w:line="360" w:lineRule="exact"/>
              <w:jc w:val="center"/>
              <w:rPr>
                <w:rFonts w:ascii="Times New Roman" w:hAnsi="Times New Roman"/>
                <w:szCs w:val="21"/>
              </w:rPr>
            </w:pPr>
            <w:r>
              <w:rPr>
                <w:rFonts w:hint="eastAsia" w:ascii="Times New Roman" w:hAnsi="Times New Roman"/>
                <w:szCs w:val="21"/>
              </w:rPr>
              <w:t>36399139.714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10</w:t>
            </w:r>
          </w:p>
        </w:tc>
        <w:tc>
          <w:tcPr>
            <w:gridSpan w:val="2"/>
          </w:tcPr>
          <w:p>
            <w:pPr>
              <w:spacing w:line="360" w:lineRule="exact"/>
              <w:jc w:val="center"/>
              <w:rPr>
                <w:rFonts w:ascii="Times New Roman" w:hAnsi="Times New Roman"/>
                <w:szCs w:val="21"/>
              </w:rPr>
            </w:pPr>
            <w:r>
              <w:rPr>
                <w:rFonts w:hint="eastAsia" w:ascii="Times New Roman" w:hAnsi="Times New Roman"/>
                <w:szCs w:val="21"/>
              </w:rPr>
              <w:t>3241869.737</w:t>
            </w:r>
          </w:p>
        </w:tc>
        <w:tc>
          <w:p>
            <w:pPr>
              <w:spacing w:line="360" w:lineRule="exact"/>
              <w:jc w:val="center"/>
              <w:rPr>
                <w:rFonts w:ascii="Times New Roman" w:hAnsi="Times New Roman"/>
                <w:szCs w:val="21"/>
              </w:rPr>
            </w:pPr>
            <w:r>
              <w:rPr>
                <w:rFonts w:hint="eastAsia" w:ascii="Times New Roman" w:hAnsi="Times New Roman"/>
                <w:szCs w:val="21"/>
              </w:rPr>
              <w:t>36399052.714</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重庆市南川区规划和自然资源局</w:t>
      </w:r>
      <w:r>
        <w:rPr>
          <w:rFonts w:asciiTheme="minorEastAsia" w:hAnsiTheme="minorEastAsia"/>
          <w:szCs w:val="21"/>
        </w:rPr>
        <w:t>，采矿权出让承办机构为</w:t>
      </w:r>
      <w:r>
        <w:rPr>
          <w:rFonts w:hint="eastAsia" w:asciiTheme="minorEastAsia" w:hAnsiTheme="minorEastAsia"/>
          <w:szCs w:val="21"/>
        </w:rPr>
        <w:t>重庆市南川区公共资源综合交易中心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重庆市南川区规划和自然资源局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重庆市南川区南大街89号</w:t>
      </w:r>
      <w:r>
        <w:rPr>
          <w:rFonts w:asciiTheme="minorEastAsia" w:hAnsiTheme="minorEastAsia"/>
          <w:szCs w:val="21"/>
        </w:rPr>
        <w:t>，联系人：</w:t>
      </w:r>
      <w:r>
        <w:rPr>
          <w:rFonts w:hint="eastAsia" w:cs="宋体" w:asciiTheme="minorEastAsia" w:hAnsiTheme="minorEastAsia"/>
          <w:szCs w:val="21"/>
        </w:rPr>
        <w:t>王老师</w:t>
      </w:r>
      <w:r>
        <w:rPr>
          <w:rFonts w:asciiTheme="minorEastAsia" w:hAnsiTheme="minorEastAsia"/>
          <w:szCs w:val="21"/>
        </w:rPr>
        <w:t>，联系电话：</w:t>
      </w:r>
      <w:r>
        <w:rPr>
          <w:rFonts w:hint="eastAsia" w:asciiTheme="minorEastAsia" w:hAnsiTheme="minorEastAsia"/>
          <w:szCs w:val="21"/>
        </w:rPr>
        <w:t>023-71678274</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重庆市南川区公共资源综合交易中心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重庆市南川区商务中心右副楼2楼</w:t>
      </w:r>
      <w:r>
        <w:rPr>
          <w:rFonts w:asciiTheme="minorEastAsia" w:hAnsiTheme="minorEastAsia"/>
          <w:szCs w:val="21"/>
        </w:rPr>
        <w:t>，联系人：</w:t>
      </w:r>
      <w:r>
        <w:rPr>
          <w:rFonts w:hint="eastAsia" w:asciiTheme="minorEastAsia" w:hAnsiTheme="minorEastAsia"/>
          <w:szCs w:val="21"/>
        </w:rPr>
        <w:t>赵老师</w:t>
      </w:r>
      <w:r>
        <w:rPr>
          <w:rFonts w:asciiTheme="minorEastAsia" w:hAnsiTheme="minorEastAsia"/>
          <w:szCs w:val="21"/>
        </w:rPr>
        <w:t>，联系电话：</w:t>
      </w:r>
      <w:r>
        <w:rPr>
          <w:rFonts w:hint="eastAsia" w:asciiTheme="minorEastAsia" w:hAnsiTheme="minorEastAsia"/>
          <w:szCs w:val="21"/>
        </w:rPr>
        <w:t>023-71610555</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2021年05月06日09时</w:t>
      </w:r>
      <w:r>
        <w:rPr>
          <w:rFonts w:ascii="Times New Roman" w:hAnsi="Times New Roman" w:cs="Times New Roman"/>
          <w:szCs w:val="21"/>
        </w:rPr>
        <w:t>-</w:t>
      </w:r>
      <w:r>
        <w:rPr>
          <w:rFonts w:hint="eastAsia" w:ascii="Times New Roman" w:hAnsi="Times New Roman" w:cs="Times New Roman"/>
          <w:szCs w:val="21"/>
        </w:rPr>
        <w:t>2021年06月01日17时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重庆市南川区商务中心右副楼2楼</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赵老师</w:t>
      </w:r>
      <w:r>
        <w:rPr>
          <w:rFonts w:ascii="Times New Roman" w:hAnsi="Times New Roman" w:cs="Times New Roman"/>
          <w:szCs w:val="21"/>
        </w:rPr>
        <w:t>，联系电话：</w:t>
      </w:r>
      <w:r>
        <w:rPr>
          <w:rFonts w:hint="eastAsia" w:ascii="Times New Roman" w:hAnsi="Times New Roman" w:cs="Times New Roman"/>
          <w:szCs w:val="21"/>
        </w:rPr>
        <w:t>023-71610555</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重庆市南川区公共资源综合交易中心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140</w:t>
      </w:r>
      <w:r>
        <w:rPr>
          <w:rFonts w:ascii="Times New Roman" w:hAnsi="Times New Roman" w:cs="Times New Roman"/>
          <w:szCs w:val="21"/>
        </w:rPr>
        <w:t>万元（大写：</w:t>
      </w:r>
      <w:r>
        <w:rPr>
          <w:rFonts w:hint="eastAsia" w:ascii="宋体" w:hAnsi="宋体" w:eastAsia="宋体" w:cs="宋体"/>
          <w:szCs w:val="21"/>
        </w:rPr>
        <w:t>壹佰肆拾万元整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在公告附件中获取。</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2021年06月01日17时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保证金户名：在公告附件中获取。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开户行：在公告附件中获取。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帐号：在公告附件中获取。。</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在公告附件中获取。</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5万</w:t>
      </w:r>
      <w:r>
        <w:rPr>
          <w:rFonts w:ascii="Times New Roman" w:hAnsi="Times New Roman" w:cs="Times New Roman"/>
          <w:szCs w:val="21"/>
        </w:rPr>
        <w:t>元。拍卖时间为</w:t>
      </w:r>
      <w:r>
        <w:rPr>
          <w:rFonts w:hint="eastAsia" w:ascii="Times New Roman" w:hAnsi="Times New Roman" w:cs="Times New Roman"/>
          <w:szCs w:val="21"/>
        </w:rPr>
        <w:t>2021年06月02日15时30分</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重庆市南川区公共资源综合交易中心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根据《财政部国土资源部关于印发&lt;矿业权出让收益征收管理暂行办法&gt;的通知》（财综﹝2017﹞35号）和《重庆市财政局和重庆市国土资源和房屋管理局关于转发&lt;矿业权出让收益征收管理暂行办法&gt;的通知》（渝财建﹝2017﹞584号）有关要求，采矿权出让收益低于200万元的，应一次性缴纳，高于200万元的，可以一次性缴纳，也可以分期缴纳，但分期缴纳的首期缴纳比列不得低于总出让收益的20%，且不得低于200万元。本宗采矿权出让收益若分期缴纳，最多可以分10期在10年内缴清。</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r>
        <w:rPr>
          <w:rFonts w:hint="eastAsia" w:ascii="Times New Roman" w:hAnsi="Times New Roman" w:cs="Times New Roman"/>
          <w:color w:val="222222"/>
          <w:szCs w:val="21"/>
        </w:rPr>
        <w:t>（六）竞买申请人须认真详读竞买须知，现场踏勘并详细了解出让范围及周边土地、山权、林权、道路、地下管线、水电供给、废渣占地堆放、地表附着物、社群关系等影响资源开采的外部条件以及资产评估和其他权益补偿情况。提交竞买申请即视为竟买人对采矿权现状、公告须知、采矿权出让合同内容、资产评估及其他权益补偿额已完全认可并自愿承担所有风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szCs w:val="21"/>
        </w:rPr>
        <w:t>1. 重庆市南川区大观镇中江村七组建筑用砂岩采矿权为已建矿山，属扩大矿区范围增划资源类型，本宗采矿权公开出让无出让底价，价高者得。截止2020年2月底，原采矿许可证范围内剩余资源量10.2万立方米，本次新增资源量67.6万立方米；其中可利用资源量49万立方米，预留边坡资源储量28.8万立方米。由于原采矿权人在发布公告前继续开采原采矿许可证范围内剩余资源量，本次采矿权成交确认后，在签订《采矿权出让合同》前，由《重庆市南川区大观镇中江村七组建筑用砂岩采矿权出让技术报告》编制单位再次核实矿区范围剩余资源量（编制费用由新竞得人支付），出具核实意见，按《重庆市南川区大观镇中江村七组建筑用砂岩采矿权评估报告》评估的单价计算补偿金给原采矿权人（收款单位：重庆双康建材有限公司，开户行：重庆农村商业银行股份有限公司南川支行大观分理处，帐号：2604010120010001858），开采权利归新竞得人所有，若原已建矿山采矿权人竞得，可以不支付此费用。</w:t>
      </w:r>
      <w:r>
        <w:rPr>
          <w:rFonts w:hint="eastAsia" w:ascii="Times New Roman" w:hAnsi="Times New Roman" w:cs="Times New Roman"/>
          <w:szCs w:val="21"/>
        </w:rPr>
        <w:cr/>
      </w:r>
      <w:r>
        <w:rPr>
          <w:rFonts w:hint="eastAsia" w:ascii="Times New Roman" w:hAnsi="Times New Roman" w:cs="Times New Roman"/>
          <w:szCs w:val="21"/>
        </w:rPr>
        <w:t>
2.竞买申请人须认真详读出让文件、了解矿山基本情况，在采矿权出让收益起始价534万元中，含采矿权出让前期工作成本9.7万元，竞买人竞得后，不需支付该宗采矿权出让前期工作成本费用。本宗采矿权的《采矿权出让技术报告》、《采矿权评估报告》和《资产评估报告》已移交至南川区公共资源综合交易中心暂存，如有需要请自行查阅。在报名截止前一天，重庆市南川区规划和自然资源局会组织该宗采矿权竞买人现场踏勘，详细了解矿区范围及周边民房、土地、山林权、交通运输、社群关系、资产评估主要范围等影响因素，竞买人若有需要，可报名参与现场踏勘。</w:t>
      </w:r>
      <w:r>
        <w:rPr>
          <w:rFonts w:hint="eastAsia" w:ascii="Times New Roman" w:hAnsi="Times New Roman" w:cs="Times New Roman"/>
          <w:szCs w:val="21"/>
        </w:rPr>
        <w:cr/>
      </w:r>
      <w:r>
        <w:rPr>
          <w:rFonts w:hint="eastAsia" w:ascii="Times New Roman" w:hAnsi="Times New Roman" w:cs="Times New Roman"/>
          <w:szCs w:val="21"/>
        </w:rPr>
        <w:t>
3.由于本宗采矿权属增划资源矿山，将原采矿权人拥有的采矿权与拟扩大矿区范围的采矿权作为一个整体出让，涉及的资产评估内容和价值，是为解决原采矿权人之前投入、借贷资金等遗留问题。竞买人需在报名时间截止前，对《资产评估报告》（渝恒禾评〔2020〕233号）中建构筑物、机器设备、集体土地等资产评估价值及其它费用评估净值的80% 即：1120.84万元，向南川区公共资源综合交易中心提供不可撤销且见索即付的银行或担保公司纸质投标保函（正本扫描件），纸质投标保函正本原件在出让现场递交出让人保管，保函生效时间必须在报名时间截止前，有效期限必须在该宗采矿权签订采矿权成交确认书起15个工作日内，受益人为重庆市南川区规划和自然资源局，竞买人须确保其递交的纸质投标保函在南川区内相关银行核验真伪（注明校验地点、方式核联系人），否则该纸质投标保函视为无效，原已建矿山采矿权人不提供此纸质投标保函。出让人按照竞买人提供的核验地点、方式和联系人等信息无法对该纸质投标保函进行核验的，或发现竞买人递交的纸质投标保函弄虚作假的，或未在出让现场提供纸质投标保函正本原件的，取消竞买人的竞买资格，给出让人造成损失的，竞买人依法承担赔偿责任。如未竞得，出让人当场返还纸质投标保函正本原件，并在成交之日后1个工作日内出具书面准予提前注销纸质投标保函。</w:t>
      </w:r>
      <w:r>
        <w:rPr>
          <w:rFonts w:hint="eastAsia" w:ascii="Times New Roman" w:hAnsi="Times New Roman" w:cs="Times New Roman"/>
          <w:szCs w:val="21"/>
        </w:rPr>
        <w:cr/>
      </w:r>
      <w:r>
        <w:rPr>
          <w:rFonts w:hint="eastAsia" w:ascii="Times New Roman" w:hAnsi="Times New Roman" w:cs="Times New Roman"/>
          <w:szCs w:val="21"/>
        </w:rPr>
        <w:t>
4.该采矿权若被新竞得人竞得，原采矿权人与新竞得人需在签订采矿权成交确认书起10个工作日内完成资产清点和移交，并在签订采矿权成交确认书起10个工作日内由新竞得人将资产评估价值及其它费用1120.84万元直接汇入原采矿权人账户中（收款单位：重庆双康建材有限公司，开户行：重庆农村商业银行股份有限公司南川支行大观分理处，帐号：2604010120010001858），若新竞得人未在签订采矿权成交确认书起10个工作日内将资产评估价值及其它费用1120.84万元直接汇入原采矿权人账户中，重庆市南川区规划和自然资源局将在纸质投标保函有效期内向有关银行和担保公司申请执行保函。余下评估价值的20%资产评估价值及其它费用280.21万元和原采矿许可证范围剩余资源补偿金，在签订《采矿权出让合同》前，由新竞得人直接汇入原采矿权人账户（收款单位：重庆双康建材有限公司，开户行：重庆农村商业银行股份有限公司南川支行大观分理处，帐号：2604010120010001858）。以上款项，若逾期未足额支付至原采矿权人指定账户的，视为竞得人自愿放弃采矿权，出让人不退还竞买保证金。</w:t>
      </w:r>
      <w:r>
        <w:rPr>
          <w:rFonts w:hint="eastAsia" w:ascii="Times New Roman" w:hAnsi="Times New Roman" w:cs="Times New Roman"/>
          <w:szCs w:val="21"/>
        </w:rPr>
        <w:cr/>
      </w:r>
      <w:r>
        <w:rPr>
          <w:rFonts w:hint="eastAsia" w:ascii="Times New Roman" w:hAnsi="Times New Roman" w:cs="Times New Roman"/>
          <w:szCs w:val="21"/>
          <w:lang w:val="en-US" w:eastAsia="zh-CN"/>
        </w:rPr>
        <w:t xml:space="preserve">     </w:t>
      </w: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重庆市南川区规划和自然资源局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重庆市南川区公共资源综合交易中心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2"/>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bookmarkStart w:id="0" w:name="_GoBack"/>
            <w:bookmarkEnd w:id="0"/>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重庆市南川区大观镇中江村七组建筑用砂岩</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880956"/>
    <w:rsid w:val="00CB205D"/>
    <w:rsid w:val="351811A4"/>
    <w:rsid w:val="451B6779"/>
    <w:rsid w:val="5613752C"/>
    <w:rsid w:val="5F7A0235"/>
    <w:rsid w:val="69EA0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838</Words>
  <Characters>4782</Characters>
  <Lines>39</Lines>
  <Paragraphs>11</Paragraphs>
  <TotalTime>1</TotalTime>
  <ScaleCrop>false</ScaleCrop>
  <LinksUpToDate>false</LinksUpToDate>
  <CharactersWithSpaces>5609</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朱建生</cp:lastModifiedBy>
  <dcterms:modified xsi:type="dcterms:W3CDTF">2021-05-06T04:04:30Z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