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渝矿采出字〔2021〕（南川）5号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2021年05月26日09时</w:t>
      </w:r>
      <w:r>
        <w:rPr>
          <w:rFonts w:asciiTheme="minorEastAsia" w:hAnsiTheme="minorEastAsia"/>
          <w:sz w:val="24"/>
        </w:rPr>
        <w:t>-</w:t>
      </w:r>
      <w:r>
        <w:rPr>
          <w:rFonts w:hint="eastAsia" w:asciiTheme="minorEastAsia" w:hAnsiTheme="minorEastAsia"/>
          <w:sz w:val="24"/>
        </w:rPr>
        <w:t>2021年06月23日17时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重庆市南川区公共资源综合交易中心</w:t>
      </w:r>
      <w:r>
        <w:rPr>
          <w:rFonts w:asciiTheme="minorEastAsia" w:hAnsiTheme="minorEastAsia"/>
          <w:sz w:val="24"/>
        </w:rPr>
        <w:t>索取相关资料并进行报名。地址：</w:t>
      </w:r>
      <w:r>
        <w:rPr>
          <w:rFonts w:hint="eastAsia" w:asciiTheme="minorEastAsia" w:hAnsiTheme="minorEastAsia"/>
          <w:sz w:val="24"/>
        </w:rPr>
        <w:t>重庆市南川区商务中心右副楼2楼</w:t>
      </w:r>
      <w:r>
        <w:rPr>
          <w:rFonts w:asciiTheme="minorEastAsia" w:hAnsiTheme="minorEastAsia"/>
          <w:sz w:val="24"/>
        </w:rPr>
        <w:t>，联系电话：</w:t>
      </w:r>
      <w:r>
        <w:rPr>
          <w:rFonts w:hint="eastAsia" w:asciiTheme="minorEastAsia" w:hAnsiTheme="minorEastAsia"/>
          <w:sz w:val="24"/>
        </w:rPr>
        <w:t>023-71610555</w:t>
      </w:r>
      <w:r>
        <w:rPr>
          <w:rFonts w:asciiTheme="minorEastAsia" w:hAnsiTheme="minorEastAsia"/>
          <w:sz w:val="24"/>
        </w:rPr>
        <w:t>，联系人：</w:t>
      </w:r>
      <w:r>
        <w:rPr>
          <w:rFonts w:hint="eastAsia" w:asciiTheme="minorEastAsia" w:hAnsiTheme="minorEastAsia"/>
          <w:sz w:val="24"/>
        </w:rPr>
        <w:t>赵老师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同步发布的网站：重庆市规划和自然资源局网站：http://ghzrzyj.cq.gov.cn、重庆市南川区公共资源综合交易中心</w:t>
      </w:r>
      <w:r>
        <w:rPr>
          <w:rFonts w:asciiTheme="minorEastAsia" w:hAnsiTheme="minorEastAsia"/>
          <w:sz w:val="24"/>
        </w:rPr>
        <w:t>网站：</w:t>
      </w:r>
      <w:r>
        <w:rPr>
          <w:rFonts w:hint="eastAsia" w:asciiTheme="minorEastAsia" w:hAnsiTheme="minorEastAsia"/>
          <w:sz w:val="24"/>
        </w:rPr>
        <w:t>https://www.cqggzy.com/nanchuanweb/、自然资源部网站：http://www.mnr.gov.cn</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NCGC202106</w:t>
            </w:r>
          </w:p>
        </w:tc>
        <w:tc>
          <w:tcPr>
            <w:tcW w:w="1510" w:type="dxa"/>
            <w:vAlign w:val="center"/>
          </w:tcPr>
          <w:p>
            <w:pPr>
              <w:jc w:val="center"/>
              <w:rPr>
                <w:rFonts w:ascii="Times New Roman" w:hAnsi="Times New Roman"/>
                <w:szCs w:val="21"/>
              </w:rPr>
            </w:pPr>
            <w:r>
              <w:rPr>
                <w:rFonts w:hint="eastAsia" w:ascii="Times New Roman" w:hAnsi="Times New Roman"/>
                <w:szCs w:val="21"/>
              </w:rPr>
              <w:t>重庆市南川区水江镇劳动居委4社熔剂用建筑石料用灰岩</w:t>
            </w:r>
          </w:p>
        </w:tc>
        <w:tc>
          <w:tcPr>
            <w:tcW w:w="1103" w:type="dxa"/>
            <w:vAlign w:val="center"/>
          </w:tcPr>
          <w:p>
            <w:pPr>
              <w:jc w:val="center"/>
              <w:rPr>
                <w:rFonts w:ascii="Times New Roman" w:hAnsi="Times New Roman"/>
                <w:szCs w:val="21"/>
              </w:rPr>
            </w:pPr>
            <w:r>
              <w:rPr>
                <w:rFonts w:hint="eastAsia" w:ascii="Times New Roman" w:hAnsi="Times New Roman"/>
                <w:szCs w:val="21"/>
              </w:rPr>
              <w:t>重庆市南川区水江镇劳动居委4社</w:t>
            </w:r>
          </w:p>
        </w:tc>
        <w:tc>
          <w:tcPr>
            <w:tcW w:w="1080" w:type="dxa"/>
            <w:vAlign w:val="center"/>
          </w:tcPr>
          <w:p>
            <w:pPr>
              <w:jc w:val="center"/>
              <w:rPr>
                <w:rFonts w:ascii="Times New Roman" w:hAnsi="Times New Roman"/>
                <w:szCs w:val="21"/>
              </w:rPr>
            </w:pPr>
            <w:r>
              <w:rPr>
                <w:rFonts w:hint="eastAsia" w:ascii="Times New Roman" w:hAnsi="Times New Roman"/>
                <w:szCs w:val="21"/>
              </w:rPr>
              <w:t>熔剂用建筑石料用灰岩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1616.8万吨/年</w:t>
            </w:r>
          </w:p>
        </w:tc>
        <w:tc>
          <w:tcPr>
            <w:tcW w:w="1343" w:type="dxa"/>
            <w:vAlign w:val="center"/>
          </w:tcPr>
          <w:p>
            <w:pPr>
              <w:jc w:val="center"/>
              <w:rPr>
                <w:rFonts w:ascii="Times New Roman" w:hAnsi="Times New Roman"/>
                <w:szCs w:val="21"/>
              </w:rPr>
            </w:pPr>
            <w:r>
              <w:rPr>
                <w:rFonts w:hint="eastAsia" w:ascii="Times New Roman" w:hAnsi="Times New Roman"/>
                <w:szCs w:val="21"/>
              </w:rPr>
              <w:t>0.1183</w:t>
            </w:r>
          </w:p>
        </w:tc>
        <w:tc>
          <w:tcPr>
            <w:tcW w:w="1140" w:type="dxa"/>
            <w:vAlign w:val="center"/>
          </w:tcPr>
          <w:p>
            <w:pPr>
              <w:jc w:val="center"/>
              <w:rPr>
                <w:rFonts w:ascii="Times New Roman" w:hAnsi="Times New Roman"/>
              </w:rPr>
            </w:pPr>
            <w:r>
              <w:rPr>
                <w:rFonts w:hint="eastAsia" w:ascii="Times New Roman" w:hAnsi="Times New Roman"/>
              </w:rPr>
              <w:t>+727米至+600米</w:t>
            </w:r>
          </w:p>
        </w:tc>
        <w:tc>
          <w:tcPr>
            <w:tcW w:w="1486" w:type="dxa"/>
            <w:vAlign w:val="center"/>
          </w:tcPr>
          <w:p>
            <w:pPr>
              <w:jc w:val="center"/>
              <w:rPr>
                <w:rFonts w:ascii="Times New Roman" w:hAnsi="Times New Roman"/>
                <w:szCs w:val="21"/>
              </w:rPr>
            </w:pPr>
            <w:r>
              <w:rPr>
                <w:rFonts w:hint="eastAsia" w:ascii="Times New Roman" w:hAnsi="Times New Roman"/>
                <w:szCs w:val="21"/>
              </w:rPr>
              <w:t>60万吨/年</w:t>
            </w:r>
          </w:p>
        </w:tc>
        <w:tc>
          <w:tcPr>
            <w:tcW w:w="851" w:type="dxa"/>
            <w:vAlign w:val="center"/>
          </w:tcPr>
          <w:p>
            <w:pPr>
              <w:jc w:val="center"/>
              <w:rPr>
                <w:rFonts w:ascii="Times New Roman" w:hAnsi="Times New Roman"/>
                <w:szCs w:val="21"/>
              </w:rPr>
            </w:pPr>
            <w:r>
              <w:rPr>
                <w:rFonts w:hint="eastAsia" w:ascii="Times New Roman" w:hAnsi="Times New Roman"/>
                <w:szCs w:val="21"/>
              </w:rPr>
              <w:t>13.9</w:t>
            </w:r>
          </w:p>
        </w:tc>
        <w:tc>
          <w:tcPr>
            <w:tcW w:w="1134" w:type="dxa"/>
            <w:vAlign w:val="center"/>
          </w:tcPr>
          <w:p>
            <w:pPr>
              <w:jc w:val="center"/>
              <w:rPr>
                <w:rFonts w:ascii="Times New Roman" w:hAnsi="Times New Roman"/>
                <w:szCs w:val="21"/>
              </w:rPr>
            </w:pPr>
            <w:r>
              <w:rPr>
                <w:rFonts w:hint="eastAsia" w:ascii="Times New Roman" w:hAnsi="Times New Roman"/>
                <w:szCs w:val="21"/>
              </w:rPr>
              <w:t>5440</w:t>
            </w:r>
          </w:p>
        </w:tc>
        <w:tc>
          <w:tcPr>
            <w:tcW w:w="916" w:type="dxa"/>
            <w:vAlign w:val="center"/>
          </w:tcPr>
          <w:p>
            <w:pPr>
              <w:jc w:val="center"/>
              <w:rPr>
                <w:rFonts w:ascii="Times New Roman" w:hAnsi="Times New Roman"/>
                <w:szCs w:val="21"/>
              </w:rPr>
            </w:pPr>
            <w:r>
              <w:rPr>
                <w:rFonts w:hint="eastAsia" w:ascii="Times New Roman" w:hAnsi="Times New Roman"/>
                <w:szCs w:val="21"/>
              </w:rPr>
              <w:t>1120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一、序号NCGC202106 采矿权出让人：</w:t>
      </w:r>
      <w:r>
        <w:rPr>
          <w:rFonts w:hint="eastAsia" w:asciiTheme="minorEastAsia" w:hAnsiTheme="minorEastAsia"/>
          <w:sz w:val="24"/>
          <w:szCs w:val="24"/>
        </w:rPr>
        <w:t>重庆市南川区规划和自然资源局</w:t>
      </w:r>
      <w:r>
        <w:rPr>
          <w:rFonts w:asciiTheme="minorEastAsia" w:hAnsiTheme="minorEastAsia"/>
          <w:sz w:val="24"/>
          <w:szCs w:val="24"/>
        </w:rPr>
        <w:t>，地址：</w:t>
      </w:r>
      <w:r>
        <w:rPr>
          <w:rFonts w:hint="eastAsia" w:cs="宋体" w:asciiTheme="minorEastAsia" w:hAnsiTheme="minorEastAsia"/>
          <w:sz w:val="24"/>
          <w:szCs w:val="24"/>
        </w:rPr>
        <w:t>重庆市南川区南大街89号</w:t>
      </w:r>
      <w:r>
        <w:rPr>
          <w:rFonts w:asciiTheme="minorEastAsia" w:hAnsiTheme="minorEastAsia"/>
          <w:sz w:val="24"/>
          <w:szCs w:val="24"/>
        </w:rPr>
        <w:t>，联系人：</w:t>
      </w:r>
      <w:r>
        <w:rPr>
          <w:rFonts w:hint="eastAsia" w:cs="宋体" w:asciiTheme="minorEastAsia" w:hAnsiTheme="minorEastAsia"/>
          <w:sz w:val="24"/>
          <w:szCs w:val="24"/>
        </w:rPr>
        <w:t>王老师</w:t>
      </w:r>
      <w:r>
        <w:rPr>
          <w:rFonts w:asciiTheme="minorEastAsia" w:hAnsiTheme="minorEastAsia"/>
          <w:sz w:val="24"/>
          <w:szCs w:val="24"/>
        </w:rPr>
        <w:t>，联系电话：</w:t>
      </w:r>
      <w:r>
        <w:rPr>
          <w:rFonts w:hint="eastAsia" w:asciiTheme="minorEastAsia" w:hAnsiTheme="minorEastAsia"/>
          <w:sz w:val="24"/>
          <w:szCs w:val="24"/>
        </w:rPr>
        <w:t>023-71678274</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在公告附件中获取。</w:t>
      </w:r>
      <w:r>
        <w:rPr>
          <w:rFonts w:asciiTheme="minorEastAsia" w:hAnsiTheme="minorEastAsia"/>
          <w:sz w:val="24"/>
          <w:szCs w:val="24"/>
        </w:rPr>
        <w:t xml:space="preserve">        开户行：</w:t>
      </w:r>
      <w:r>
        <w:rPr>
          <w:rFonts w:hint="eastAsia" w:asciiTheme="minorEastAsia" w:hAnsiTheme="minorEastAsia"/>
          <w:sz w:val="24"/>
          <w:szCs w:val="24"/>
        </w:rPr>
        <w:t>在公告附件中获取。</w:t>
      </w:r>
      <w:r>
        <w:rPr>
          <w:rFonts w:asciiTheme="minorEastAsia" w:hAnsiTheme="minorEastAsia"/>
          <w:sz w:val="24"/>
          <w:szCs w:val="24"/>
        </w:rPr>
        <w:t xml:space="preserve"> 帐号：</w:t>
      </w:r>
      <w:r>
        <w:rPr>
          <w:rFonts w:hint="eastAsia" w:asciiTheme="minorEastAsia" w:hAnsiTheme="minorEastAsia"/>
          <w:sz w:val="24"/>
          <w:szCs w:val="24"/>
        </w:rPr>
        <w:t>在公告附件中获取。</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2021年06月23日17时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在公告附件中获取。</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eastAsia="宋体"/>
          <w:sz w:val="24"/>
        </w:rPr>
      </w:pPr>
      <w:r>
        <w:rPr>
          <w:rFonts w:hint="eastAsia" w:ascii="Times New Roman" w:hAnsi="Times New Roman"/>
          <w:sz w:val="24"/>
        </w:rPr>
        <w:t>（四）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重庆市南川区规划和自然资源局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重庆市南川区公共资源综合交易中心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 序号NCGC202106：重庆市南川区水江镇劳动居委4社熔剂用建筑石料用灰岩采矿权为已建矿山，属扩大矿区范围增划资源类型，本宗采矿权公开出让无出让底价，价高者得。截止2020年11月，原采矿许可证范围内剩余资源量111.2万吨，本次新增资源量1616.8万吨；其中可利用资源量876.2万吨，预留边坡资源储量851.8万吨。由于原采矿权人在发布公告前继续开采原采矿许可证范围内剩余资源量，本次采矿权成交确认后，在签订《采矿权出让合同》前，由《重庆市南川区水江镇劳动居委4社熔剂用建筑石料用灰岩采矿权出让技术报告》编制单位再次核实矿区范围剩余资源量（编制费用由新竞得人支付），出具核实意见，按《重庆市南川区水江镇劳动居委4社熔剂用建筑石料用灰岩采矿权评估报告》评估的单价计算补偿金给原采矿权人（收款单位：重庆拓拓矿业有限公司，开户行：中国农业银行股份有限公司重庆南川水江支行，帐号：31640701040002130），开采权利归新竞得人所有，若原已建矿山采矿权人竞得，可以不支付此费用。</w:t>
      </w:r>
    </w:p>
    <w:p>
      <w:pPr>
        <w:spacing w:line="360" w:lineRule="exact"/>
        <w:ind w:firstLine="480" w:firstLineChars="200"/>
        <w:rPr>
          <w:rFonts w:hint="eastAsia" w:ascii="Times New Roman" w:hAnsi="Times New Roman"/>
          <w:sz w:val="24"/>
        </w:rPr>
      </w:pPr>
      <w:r>
        <w:rPr>
          <w:rFonts w:hint="eastAsia" w:ascii="Times New Roman" w:hAnsi="Times New Roman"/>
          <w:sz w:val="24"/>
        </w:rPr>
        <w:t>2.竞买申请人须认真详读出让文件、了解矿山基本情况，在采矿权出让收益起始价5440万元中，含采矿权出让前期工作成本14.3万元，竞买人竞得后，不需支付该宗采矿权出让前期工作成本费用。本宗采矿权的《采矿权出让技术报告》、《采矿权评估报告》和《资产评估报告》已移交至南川区公共资源综合交易中心暂存，如有需要请自行查阅。在报名截止前一天，重庆市南川区规划和自然资源局会组织该宗采矿权竞买人现场踏勘，详细了解矿区范围及周边民房、土地、山林权、交通运输、社群关系、资产评估主要范围等影响因素，竞买人若有需要，可报名参与现场踏勘。</w:t>
      </w:r>
    </w:p>
    <w:p>
      <w:pPr>
        <w:spacing w:line="360" w:lineRule="exact"/>
        <w:ind w:firstLine="480" w:firstLineChars="200"/>
        <w:rPr>
          <w:rFonts w:hint="eastAsia" w:ascii="Times New Roman" w:hAnsi="Times New Roman"/>
          <w:sz w:val="24"/>
        </w:rPr>
      </w:pPr>
      <w:r>
        <w:rPr>
          <w:rFonts w:hint="eastAsia" w:ascii="Times New Roman" w:hAnsi="Times New Roman"/>
          <w:sz w:val="24"/>
        </w:rPr>
        <w:t>3.由于本宗采矿权属增划资源矿山，将原采矿权人拥有的采矿权与拟扩大矿区范围的采矿权作为一个整体出让，涉及的资产评估内容和价值，是为解决原采矿权人之前投入、借贷资金等遗留问题。竞买人需在报名时间截止前，对《资产评估报告》（川山评报字〔2021〕ZP02号）中建构筑物、机器设备等资产评估价值及其它费用评估净值的80% 即：5361.38664万元，向南川区公共资源综合交易中心提供不可撤销且见索即付的银行或担保公司纸质投标保函（正本扫描件），纸质投标保函正本原件在出让现场递交出让人保管，保函生效时间必须在报名时间截止前，有效期限必须在该宗采矿权签订采矿权成交确认书起15个工作日内，受益人为重庆市南川区规划和自然资源局，竞买人须确保其递交的纸质投标保函在南川区内相关银行核验真伪（注明校验地点、方式核联系人），否则该纸质投标保函视为无效，原已建矿山采矿权人不提供此纸质投标保函。出让人按照竞买人提供的核验地点、方式和联系人等信息无法对该纸质投标保函进行核验的，或发现竞买人递交的纸质投标保函弄虚作假的，或未在出让现场提供纸质投标保函正本原件的，取消竞买人的竞买资格，给出让人造成损失的，竞买人依法承担赔偿责任。如未竞得，出让人当场返还纸质投标保函正本原件，并在成交之日后1个工作日内出具书面准予提前注销纸质投标保函。</w:t>
      </w:r>
    </w:p>
    <w:p>
      <w:pPr>
        <w:spacing w:line="360" w:lineRule="exact"/>
        <w:ind w:firstLine="480" w:firstLineChars="200"/>
        <w:rPr>
          <w:rFonts w:ascii="Times New Roman" w:hAnsi="Times New Roman"/>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4.该采矿权若被新竞得人竞得，原采矿权人与新竞得人需在签订采矿权成交确认书起10个工作日内完成资产清点和移交，并在签订采矿权成交确认书起10个工作日内由新竞得人将资产评估价值及其它费用5361.38664万元直接汇入原采矿权人账户中（收款单位：重庆拓拓矿业有限公司，开户行：中国农业银行股份有限公司重庆南川水江支行，帐号：31640701040002130），若新竞得人未在签订采矿权成交确认书起10个工作日内将资产评估价值及其它费用5361.38664万元直接汇入原采矿权人账户中，重庆市南川区规划和自然资源局将在纸质投标保函有效期内向有关银行和担保公司申请执行保函。余下评估价值的20%资产评估价值及其它费用1340.34666万元和原采矿许可证范围剩余资源补偿金，在签订《采矿权出让合同》前，由新竞得人直接汇入原采矿权人账户（收款单位：重庆拓拓矿业有限公司，开户行：中国农业银行股份有限公司重庆南川水江支行，帐号：31640701040002130）。以上款项，若逾期未足额支付至原采矿权人指定账户的，视为竞得人自愿放弃采矿权，出让人不退还竞买保证金。</w:t>
      </w:r>
      <w:r>
        <w:rPr>
          <w:rFonts w:hint="eastAsia" w:ascii="Times New Roman" w:hAnsi="Times New Roman"/>
          <w:sz w:val="24"/>
        </w:rPr>
        <w:cr/>
      </w:r>
      <w:r>
        <w:rPr>
          <w:rFonts w:hint="eastAsia" w:ascii="Times New Roman" w:hAnsi="Times New Roman"/>
          <w:sz w:val="24"/>
        </w:rPr>
        <w:t>
</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重庆市南川区水江镇劳动居委4社熔剂用建筑石料用灰岩采矿权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NCGC202106</w:t>
      </w:r>
    </w:p>
    <w:p>
      <w:pPr>
        <w:spacing w:line="360" w:lineRule="exact"/>
        <w:ind w:firstLine="420" w:firstLineChars="200"/>
        <w:rPr>
          <w:rFonts w:ascii="Times New Roman" w:hAnsi="Times New Roman"/>
          <w:szCs w:val="21"/>
        </w:rPr>
      </w:pPr>
      <w:r>
        <w:rPr>
          <w:rFonts w:hint="eastAsia" w:ascii="Times New Roman" w:hAnsi="Times New Roman"/>
          <w:szCs w:val="21"/>
        </w:rPr>
        <w:t>重庆市南川区水江镇劳动居委4社熔剂用建筑石料用灰岩</w:t>
      </w:r>
      <w:r>
        <w:rPr>
          <w:rFonts w:ascii="Times New Roman" w:hAnsi="Times New Roman"/>
          <w:szCs w:val="21"/>
        </w:rPr>
        <w:t>采矿权位于</w:t>
      </w:r>
      <w:r>
        <w:rPr>
          <w:rFonts w:hint="eastAsia" w:ascii="Times New Roman" w:hAnsi="Times New Roman"/>
          <w:szCs w:val="21"/>
        </w:rPr>
        <w:t>重庆市南川区水江镇劳动居委4社</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重庆市南川区公共资源综合交易中心</w:t>
      </w:r>
      <w:r>
        <w:rPr>
          <w:rFonts w:asciiTheme="minorEastAsia" w:hAnsiTheme="minorEastAsia"/>
          <w:szCs w:val="21"/>
        </w:rPr>
        <w:t>（</w:t>
      </w:r>
      <w:r>
        <w:rPr>
          <w:rFonts w:hint="eastAsia" w:asciiTheme="minorEastAsia" w:hAnsiTheme="minorEastAsia"/>
          <w:szCs w:val="21"/>
        </w:rPr>
        <w:t>https://www.cqggzy.com/nanchuanweb/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2021年05月26日09时</w:t>
      </w:r>
      <w:r>
        <w:rPr>
          <w:rFonts w:asciiTheme="minorEastAsia" w:hAnsiTheme="minorEastAsia"/>
          <w:szCs w:val="21"/>
        </w:rPr>
        <w:t>-</w:t>
      </w:r>
      <w:r>
        <w:rPr>
          <w:rFonts w:hint="eastAsia" w:asciiTheme="minorEastAsia" w:hAnsiTheme="minorEastAsia"/>
          <w:szCs w:val="21"/>
        </w:rPr>
        <w:t>2021年06月23日17时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重庆市南川区水江镇劳动居委4社熔剂用建筑石料用灰岩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重庆市南川区水江镇劳动居委4社</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5440</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0.1183</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+727米至+600米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熔剂用建筑石料用灰岩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1616.8万吨/年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60万吨/年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13.9</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3235211.35</w:t>
            </w:r>
          </w:p>
        </w:tc>
        <w:tc>
          <w:p>
            <w:pPr>
              <w:spacing w:line="360" w:lineRule="exact"/>
              <w:jc w:val="center"/>
              <w:rPr>
                <w:rFonts w:ascii="Times New Roman" w:hAnsi="Times New Roman"/>
                <w:szCs w:val="21"/>
              </w:rPr>
            </w:pPr>
            <w:r>
              <w:rPr>
                <w:rFonts w:hint="eastAsia" w:ascii="Times New Roman" w:hAnsi="Times New Roman"/>
                <w:szCs w:val="21"/>
              </w:rPr>
              <w:t>36431300.95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3235033.3</w:t>
            </w:r>
          </w:p>
        </w:tc>
        <w:tc>
          <w:p>
            <w:pPr>
              <w:spacing w:line="360" w:lineRule="exact"/>
              <w:jc w:val="center"/>
              <w:rPr>
                <w:rFonts w:ascii="Times New Roman" w:hAnsi="Times New Roman"/>
                <w:szCs w:val="21"/>
              </w:rPr>
            </w:pPr>
            <w:r>
              <w:rPr>
                <w:rFonts w:hint="eastAsia" w:ascii="Times New Roman" w:hAnsi="Times New Roman"/>
                <w:szCs w:val="21"/>
              </w:rPr>
              <w:t>36431044.4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3235083.96</w:t>
            </w:r>
          </w:p>
        </w:tc>
        <w:tc>
          <w:p>
            <w:pPr>
              <w:spacing w:line="360" w:lineRule="exact"/>
              <w:jc w:val="center"/>
              <w:rPr>
                <w:rFonts w:ascii="Times New Roman" w:hAnsi="Times New Roman"/>
                <w:szCs w:val="21"/>
              </w:rPr>
            </w:pPr>
            <w:r>
              <w:rPr>
                <w:rFonts w:hint="eastAsia" w:ascii="Times New Roman" w:hAnsi="Times New Roman"/>
                <w:szCs w:val="21"/>
              </w:rPr>
              <w:t>36430997.18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3235105.76</w:t>
            </w:r>
          </w:p>
        </w:tc>
        <w:tc>
          <w:p>
            <w:pPr>
              <w:spacing w:line="360" w:lineRule="exact"/>
              <w:jc w:val="center"/>
              <w:rPr>
                <w:rFonts w:ascii="Times New Roman" w:hAnsi="Times New Roman"/>
                <w:szCs w:val="21"/>
              </w:rPr>
            </w:pPr>
            <w:r>
              <w:rPr>
                <w:rFonts w:hint="eastAsia" w:ascii="Times New Roman" w:hAnsi="Times New Roman"/>
                <w:szCs w:val="21"/>
              </w:rPr>
              <w:t>36430922.43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3235332.47</w:t>
            </w:r>
          </w:p>
        </w:tc>
        <w:tc>
          <w:p>
            <w:pPr>
              <w:spacing w:line="360" w:lineRule="exact"/>
              <w:jc w:val="center"/>
              <w:rPr>
                <w:rFonts w:ascii="Times New Roman" w:hAnsi="Times New Roman"/>
                <w:szCs w:val="21"/>
              </w:rPr>
            </w:pPr>
            <w:r>
              <w:rPr>
                <w:rFonts w:hint="eastAsia" w:ascii="Times New Roman" w:hAnsi="Times New Roman"/>
                <w:szCs w:val="21"/>
              </w:rPr>
              <w:t>36430788.11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3235343.48</w:t>
            </w:r>
          </w:p>
        </w:tc>
        <w:tc>
          <w:p>
            <w:pPr>
              <w:spacing w:line="360" w:lineRule="exact"/>
              <w:jc w:val="center"/>
              <w:rPr>
                <w:rFonts w:ascii="Times New Roman" w:hAnsi="Times New Roman"/>
                <w:szCs w:val="21"/>
              </w:rPr>
            </w:pPr>
            <w:r>
              <w:rPr>
                <w:rFonts w:hint="eastAsia" w:ascii="Times New Roman" w:hAnsi="Times New Roman"/>
                <w:szCs w:val="21"/>
              </w:rPr>
              <w:t>36430914.26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3235429.05</w:t>
            </w:r>
          </w:p>
        </w:tc>
        <w:tc>
          <w:p>
            <w:pPr>
              <w:spacing w:line="360" w:lineRule="exact"/>
              <w:jc w:val="center"/>
              <w:rPr>
                <w:rFonts w:ascii="Times New Roman" w:hAnsi="Times New Roman"/>
                <w:szCs w:val="21"/>
              </w:rPr>
            </w:pPr>
            <w:r>
              <w:rPr>
                <w:rFonts w:hint="eastAsia" w:ascii="Times New Roman" w:hAnsi="Times New Roman"/>
                <w:szCs w:val="21"/>
              </w:rPr>
              <w:t>36431008.63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3235420.62</w:t>
            </w:r>
          </w:p>
        </w:tc>
        <w:tc>
          <w:p>
            <w:pPr>
              <w:spacing w:line="360" w:lineRule="exact"/>
              <w:jc w:val="center"/>
              <w:rPr>
                <w:rFonts w:ascii="Times New Roman" w:hAnsi="Times New Roman"/>
                <w:szCs w:val="21"/>
              </w:rPr>
            </w:pPr>
            <w:r>
              <w:rPr>
                <w:rFonts w:hint="eastAsia" w:ascii="Times New Roman" w:hAnsi="Times New Roman"/>
                <w:szCs w:val="21"/>
              </w:rPr>
              <w:t>36431152.19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9</w:t>
            </w:r>
          </w:p>
        </w:tc>
        <w:tc>
          <w:tcPr>
            <w:gridSpan w:val="2"/>
          </w:tcPr>
          <w:p>
            <w:pPr>
              <w:spacing w:line="360" w:lineRule="exact"/>
              <w:jc w:val="center"/>
              <w:rPr>
                <w:rFonts w:ascii="Times New Roman" w:hAnsi="Times New Roman"/>
                <w:szCs w:val="21"/>
              </w:rPr>
            </w:pPr>
            <w:r>
              <w:rPr>
                <w:rFonts w:hint="eastAsia" w:ascii="Times New Roman" w:hAnsi="Times New Roman"/>
                <w:szCs w:val="21"/>
              </w:rPr>
              <w:t>3235253.13</w:t>
            </w:r>
          </w:p>
        </w:tc>
        <w:tc>
          <w:p>
            <w:pPr>
              <w:spacing w:line="360" w:lineRule="exact"/>
              <w:jc w:val="center"/>
              <w:rPr>
                <w:rFonts w:ascii="Times New Roman" w:hAnsi="Times New Roman"/>
                <w:szCs w:val="21"/>
              </w:rPr>
            </w:pPr>
            <w:r>
              <w:rPr>
                <w:rFonts w:hint="eastAsia" w:ascii="Times New Roman" w:hAnsi="Times New Roman"/>
                <w:szCs w:val="21"/>
              </w:rPr>
              <w:t>36431291.76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10</w:t>
            </w:r>
          </w:p>
        </w:tc>
        <w:tc>
          <w:tcPr>
            <w:gridSpan w:val="2"/>
          </w:tcPr>
          <w:p>
            <w:pPr>
              <w:spacing w:line="360" w:lineRule="exact"/>
              <w:jc w:val="center"/>
              <w:rPr>
                <w:rFonts w:ascii="Times New Roman" w:hAnsi="Times New Roman"/>
                <w:szCs w:val="21"/>
              </w:rPr>
            </w:pPr>
            <w:r>
              <w:rPr>
                <w:rFonts w:hint="eastAsia" w:ascii="Times New Roman" w:hAnsi="Times New Roman"/>
                <w:szCs w:val="21"/>
              </w:rPr>
              <w:t>3235244.1</w:t>
            </w:r>
          </w:p>
        </w:tc>
        <w:tc>
          <w:p>
            <w:pPr>
              <w:spacing w:line="360" w:lineRule="exact"/>
              <w:jc w:val="center"/>
              <w:rPr>
                <w:rFonts w:ascii="Times New Roman" w:hAnsi="Times New Roman"/>
                <w:szCs w:val="21"/>
              </w:rPr>
            </w:pPr>
            <w:r>
              <w:rPr>
                <w:rFonts w:hint="eastAsia" w:ascii="Times New Roman" w:hAnsi="Times New Roman"/>
                <w:szCs w:val="21"/>
              </w:rPr>
              <w:t>36431279.28</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重庆市南川区规划和自然资源局</w:t>
      </w:r>
      <w:r>
        <w:rPr>
          <w:rFonts w:asciiTheme="minorEastAsia" w:hAnsiTheme="minorEastAsia"/>
          <w:szCs w:val="21"/>
        </w:rPr>
        <w:t>，采矿权出让承办机构为</w:t>
      </w:r>
      <w:r>
        <w:rPr>
          <w:rFonts w:hint="eastAsia" w:asciiTheme="minorEastAsia" w:hAnsiTheme="minorEastAsia"/>
          <w:szCs w:val="21"/>
        </w:rPr>
        <w:t>重庆市南川区公共资源综合交易中心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重庆市南川区规划和自然资源局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重庆市南川区南大街89号</w:t>
      </w:r>
      <w:r>
        <w:rPr>
          <w:rFonts w:asciiTheme="minorEastAsia" w:hAnsiTheme="minorEastAsia"/>
          <w:szCs w:val="21"/>
        </w:rPr>
        <w:t>，联系人：</w:t>
      </w:r>
      <w:r>
        <w:rPr>
          <w:rFonts w:hint="eastAsia" w:cs="宋体" w:asciiTheme="minorEastAsia" w:hAnsiTheme="minorEastAsia"/>
          <w:szCs w:val="21"/>
        </w:rPr>
        <w:t>王老师</w:t>
      </w:r>
      <w:r>
        <w:rPr>
          <w:rFonts w:asciiTheme="minorEastAsia" w:hAnsiTheme="minorEastAsia"/>
          <w:szCs w:val="21"/>
        </w:rPr>
        <w:t>，联系电话：</w:t>
      </w:r>
      <w:r>
        <w:rPr>
          <w:rFonts w:hint="eastAsia" w:asciiTheme="minorEastAsia" w:hAnsiTheme="minorEastAsia"/>
          <w:szCs w:val="21"/>
        </w:rPr>
        <w:t>023-71678274</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重庆市南川区公共资源综合交易中心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重庆市南川区商务中心右副楼2楼</w:t>
      </w:r>
      <w:r>
        <w:rPr>
          <w:rFonts w:asciiTheme="minorEastAsia" w:hAnsiTheme="minorEastAsia"/>
          <w:szCs w:val="21"/>
        </w:rPr>
        <w:t>，联系人：</w:t>
      </w:r>
      <w:r>
        <w:rPr>
          <w:rFonts w:hint="eastAsia" w:asciiTheme="minorEastAsia" w:hAnsiTheme="minorEastAsia"/>
          <w:szCs w:val="21"/>
        </w:rPr>
        <w:t>赵老师</w:t>
      </w:r>
      <w:r>
        <w:rPr>
          <w:rFonts w:asciiTheme="minorEastAsia" w:hAnsiTheme="minorEastAsia"/>
          <w:szCs w:val="21"/>
        </w:rPr>
        <w:t>，联系电话：</w:t>
      </w:r>
      <w:r>
        <w:rPr>
          <w:rFonts w:hint="eastAsia" w:asciiTheme="minorEastAsia" w:hAnsiTheme="minorEastAsia"/>
          <w:szCs w:val="21"/>
        </w:rPr>
        <w:t>023-71610555</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2021年05月26日09时</w:t>
      </w:r>
      <w:r>
        <w:rPr>
          <w:rFonts w:ascii="Times New Roman" w:hAnsi="Times New Roman" w:cs="Times New Roman"/>
          <w:szCs w:val="21"/>
        </w:rPr>
        <w:t>-</w:t>
      </w:r>
      <w:r>
        <w:rPr>
          <w:rFonts w:hint="eastAsia" w:ascii="Times New Roman" w:hAnsi="Times New Roman" w:cs="Times New Roman"/>
          <w:szCs w:val="21"/>
        </w:rPr>
        <w:t>2021年06月23日17时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重庆市南川区商务中心右副楼2楼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赵老师</w:t>
      </w:r>
      <w:r>
        <w:rPr>
          <w:rFonts w:ascii="Times New Roman" w:hAnsi="Times New Roman" w:cs="Times New Roman"/>
          <w:szCs w:val="21"/>
        </w:rPr>
        <w:t>，联系电话：</w:t>
      </w:r>
      <w:r>
        <w:rPr>
          <w:rFonts w:hint="eastAsia" w:ascii="Times New Roman" w:hAnsi="Times New Roman" w:cs="Times New Roman"/>
          <w:szCs w:val="21"/>
        </w:rPr>
        <w:t>023-71610555</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重庆市南川区公共资源综合交易中心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1120</w:t>
      </w:r>
      <w:r>
        <w:rPr>
          <w:rFonts w:ascii="Times New Roman" w:hAnsi="Times New Roman" w:cs="Times New Roman"/>
          <w:szCs w:val="21"/>
        </w:rPr>
        <w:t>万元（大写：</w:t>
      </w:r>
      <w:r>
        <w:rPr>
          <w:rFonts w:hint="eastAsia" w:ascii="宋体" w:hAnsi="宋体" w:eastAsia="宋体" w:cs="宋体"/>
          <w:szCs w:val="21"/>
        </w:rPr>
        <w:t>壹仟壹佰贰拾万元整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在公告附件中获取。</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2021年06月23日17时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保证金户名：在公告附件中获取。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开户行：在公告附件中获取。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帐号：在公告附件中获取。。</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在公告附件中获取。</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30万</w:t>
      </w:r>
      <w:r>
        <w:rPr>
          <w:rFonts w:ascii="Times New Roman" w:hAnsi="Times New Roman" w:cs="Times New Roman"/>
          <w:szCs w:val="21"/>
        </w:rPr>
        <w:t>元。拍卖时间为</w:t>
      </w:r>
      <w:r>
        <w:rPr>
          <w:rFonts w:hint="eastAsia" w:ascii="Times New Roman" w:hAnsi="Times New Roman" w:cs="Times New Roman"/>
          <w:szCs w:val="21"/>
        </w:rPr>
        <w:t>2021年06月24日15时30分</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重庆市南川区公共资源综合交易中心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根据《财政部国土资源部关于印发&lt;矿业权出让收益征收管理暂行办法&gt;的通知》（财综﹝2017﹞35号）和《重庆市财政局和重庆市国土资源和房屋管理局关于转发&lt;矿业权出让收益征收管理暂行办法&gt;的通知》（渝财建﹝2017﹞584号）有关要求，采矿权出让收益低于200万元的，应一次性缴纳，高于200万元的，可以一次性缴纳，也可以分期缴纳，但分期缴纳的首期缴纳比列不得低于总出让收益的20%，且不得低于200万元。本宗采矿权出让收益若分期缴纳，最多可以分10期在10年内缴清。</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r>
        <w:rPr>
          <w:rFonts w:hint="eastAsia" w:ascii="Times New Roman" w:hAnsi="Times New Roman" w:cs="Times New Roman"/>
          <w:color w:val="222222"/>
          <w:szCs w:val="21"/>
        </w:rPr>
        <w:t>（六）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 序号NCGC202106：重庆市南川区水江镇劳动居委4社熔剂用建筑石料用灰岩采矿权为已建矿山，属扩大矿区范围增划资源类型，本宗采矿权公开出让无出让底价，价高者得。截止2020年11月，原采矿许可证范围内剩余资源量111.2万吨，本次新增资源量1616.8万吨；其中可利用资源量876.2万吨，预留边坡资源储量851.8万吨。由于原采矿权人在发布公告前继续开采原采矿许可证范围内剩余资源量，本次采矿权成交确认后，在签订《采矿权出让合同》前，由《重庆市南川区水江镇劳动居委4社熔剂用建筑石料用灰岩采矿权出让技术报告》编制单位再次核实矿区范围剩余资源量（编制费用由新竞得人支付），出具核实意见，按《重庆市南川区水江镇劳动居委4社熔剂用建筑石料用灰岩采矿权评估报告》评估的单价计算补偿金给原采矿权人（收款单位：重庆拓拓矿业有限公司，开户行：中国农业银行股份有限公司重庆南川水江支行，帐号：31640701040002130），开采权利归新竞得人所有，若原已建矿山采矿权人竞得，可以不支付此费用。</w:t>
      </w:r>
      <w:r>
        <w:rPr>
          <w:rFonts w:hint="eastAsia" w:ascii="Times New Roman" w:hAnsi="Times New Roman" w:cs="Times New Roman"/>
          <w:szCs w:val="21"/>
        </w:rPr>
        <w:cr/>
      </w:r>
      <w:r>
        <w:rPr>
          <w:rFonts w:hint="eastAsia" w:ascii="Times New Roman" w:hAnsi="Times New Roman" w:cs="Times New Roman"/>
          <w:szCs w:val="21"/>
        </w:rPr>
        <w:t>
2.竞买申请人须认真详读出让文件、了解矿山基本情况，在采矿权出让收益起始价5440万元中，含采矿权出让前期工作成本14.3万元，竞买人竞得后，不需支付该宗采矿权出让前期工作成本费用。本宗采矿权的《采矿权出让技术报告》、《采矿权评估报告》和《资产评估报告》已移交至南川区公共资源综合交易中心暂存，如有需要请自行查阅。在报名截止前一天，重庆市南川区规划和自然资源局会组织该宗采矿权竞买人现场踏勘，详细了解矿区范围及周边民房、土地、山林权、交通运输、社群关系、资产评估主要范围等影响因素，竞买人若有需要，可报名参与现场踏勘。</w:t>
      </w:r>
      <w:r>
        <w:rPr>
          <w:rFonts w:hint="eastAsia" w:ascii="Times New Roman" w:hAnsi="Times New Roman" w:cs="Times New Roman"/>
          <w:szCs w:val="21"/>
        </w:rPr>
        <w:cr/>
      </w:r>
      <w:r>
        <w:rPr>
          <w:rFonts w:hint="eastAsia" w:ascii="Times New Roman" w:hAnsi="Times New Roman" w:cs="Times New Roman"/>
          <w:szCs w:val="21"/>
        </w:rPr>
        <w:t>
3.由于本宗采矿权属增划资源矿山，将原采矿权人拥有的采矿权与拟扩大矿区范围的采矿权作为一个整体出让，涉及的资产评估内容和价值，是为解决原采矿权人之前投入、借贷资金等遗留问题。竞买人需在报名时间截止前，对《资产评估报告》（川山评报字〔2021〕ZP02号）中建构筑物、机器设备等资产评估价值及其它费用评估净值的80% 即：5361.38664万元，向南川区公共资源综合交易中心提供不可撤销且见索即付的银行或担保公司纸质投标保函（正本扫描件），纸质投标保函正本原件在出让现场递交出让人保管，保函生效时间必须在报名时间截止前，有效期限必须在该宗采矿权签订采矿权成交确认书起15个工作日内，受益人为重庆市南川区规划和自然资源局，竞买人须确保其递交的纸质投标保函在南川区内相关银行核验真伪（注明校验地点、方式核联系人），否则该纸质投标保函视为无效，原已建矿山采矿权人不提供此纸质投标保函。出让人按照竞买人提供的核验地点、方式和联系人等信息无法对该纸质投标保函进行核验的，或发现竞买人递交的纸质投标保函弄虚作假的，或未在出让现场提供纸质投标保函正本原件的，取消竞买人的竞买资格，给出让人造成损失的，竞买人依法承担赔偿责任。如未竞得，出让人当场返还纸质投标保函正本原件，并在成交之日后1个工作日内出具书面准予提前注销纸质投标保函。</w:t>
      </w:r>
      <w:r>
        <w:rPr>
          <w:rFonts w:hint="eastAsia" w:ascii="Times New Roman" w:hAnsi="Times New Roman" w:cs="Times New Roman"/>
          <w:szCs w:val="21"/>
        </w:rPr>
        <w:cr/>
      </w:r>
      <w:r>
        <w:rPr>
          <w:rFonts w:hint="eastAsia" w:ascii="Times New Roman" w:hAnsi="Times New Roman" w:cs="Times New Roman"/>
          <w:szCs w:val="21"/>
        </w:rPr>
        <w:t>
4.该采矿权若被新竞得人竞得，原采矿权人与新竞得人需在签订采矿权成交确认书起10个工作日内完成资产清点和移交，并在签订采矿权成交确认书起10个工作日内由新竞得人将资产评估价值及其它费用5361.38664万元直接汇入原采矿权人账户中（收款单位：重庆拓拓矿业有限公司，开户行：中国农业银行股份有限公司重庆南川水江支行，帐号：31640701040002130），若新竞得人未在签订采矿权成交确认书起10个工作日内将资产评估价值及其它费用5361.38664万元直接汇入原采矿权人账户中，重庆市南川区规划和自然资源局将在纸质投标保函有效期内向有关银行和担保公司申请执行保函。余下评估价值的20%资产评估价值及其它费用1340.34666万元和原采矿许可证范围剩余资源补偿金，在签订《采矿权出让合同》前，由新竞得人直接汇入原采矿权人账户（收款单位：重庆拓拓矿业有限公司，开户行：中国农业银行股份有限公司重庆南川水江支行，帐号：3164070</w:t>
      </w:r>
      <w:r>
        <w:rPr>
          <w:rFonts w:hint="eastAsia" w:ascii="Times New Roman" w:hAnsi="Times New Roman" w:cs="Times New Roman"/>
          <w:szCs w:val="21"/>
        </w:rPr>
        <w:cr/>
      </w:r>
      <w:r>
        <w:rPr>
          <w:rFonts w:hint="eastAsia" w:ascii="Times New Roman" w:hAnsi="Times New Roman" w:cs="Times New Roman"/>
          <w:szCs w:val="21"/>
        </w:rPr>
        <w:t>
1040002130）。以上款项，若逾期未足额支付至原采矿权人指定账户的，视为竞得人自愿放弃采矿权，出让人不退还竞买保证金。</w:t>
      </w:r>
      <w:r>
        <w:rPr>
          <w:rFonts w:hint="eastAsia" w:ascii="Times New Roman" w:hAnsi="Times New Roman" w:cs="Times New Roman"/>
          <w:szCs w:val="21"/>
        </w:rPr>
        <w:cr/>
      </w:r>
      <w:r>
        <w:rPr>
          <w:rFonts w:hint="eastAsia" w:ascii="Times New Roman" w:hAnsi="Times New Roman" w:cs="Times New Roman"/>
          <w:szCs w:val="21"/>
        </w:rPr>
        <w:t>
</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重庆市南川区规划和自然资源局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重庆市南川区公共资源综合交易中心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bookmarkStart w:id="0" w:name="_GoBack"/>
            <w:bookmarkEnd w:id="0"/>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重庆市南川区水江镇劳动居委4社熔剂用建筑石料用灰岩</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1FE822F6"/>
    <w:rsid w:val="238E4035"/>
    <w:rsid w:val="451B6779"/>
    <w:rsid w:val="4E254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1</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2021-05-26T02:19:00Z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