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渝矿采出字〔2021〕（大足）4号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2021年05月28日12时</w:t>
      </w:r>
      <w:r>
        <w:rPr>
          <w:rFonts w:asciiTheme="minorEastAsia" w:hAnsiTheme="minorEastAsia"/>
          <w:sz w:val="24"/>
        </w:rPr>
        <w:t>-</w:t>
      </w:r>
      <w:r>
        <w:rPr>
          <w:rFonts w:hint="eastAsia" w:asciiTheme="minorEastAsia" w:hAnsiTheme="minorEastAsia"/>
          <w:sz w:val="24"/>
        </w:rPr>
        <w:t>2021年06月25日12时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重庆市大足区公共资源综合交易事务中心</w:t>
      </w:r>
      <w:r>
        <w:rPr>
          <w:rFonts w:asciiTheme="minorEastAsia" w:hAnsiTheme="minorEastAsia"/>
          <w:sz w:val="24"/>
        </w:rPr>
        <w:t>索取相关资料并进行报名。地址：</w:t>
      </w:r>
      <w:r>
        <w:rPr>
          <w:rFonts w:hint="eastAsia" w:asciiTheme="minorEastAsia" w:hAnsiTheme="minorEastAsia"/>
          <w:sz w:val="24"/>
        </w:rPr>
        <w:t>重庆市大足区市民中心二楼</w:t>
      </w:r>
      <w:r>
        <w:rPr>
          <w:rFonts w:asciiTheme="minorEastAsia" w:hAnsiTheme="minorEastAsia"/>
          <w:sz w:val="24"/>
        </w:rPr>
        <w:t>，联系电话：</w:t>
      </w:r>
      <w:r>
        <w:rPr>
          <w:rFonts w:hint="eastAsia" w:asciiTheme="minorEastAsia" w:hAnsiTheme="minorEastAsia"/>
          <w:sz w:val="24"/>
        </w:rPr>
        <w:t>023-43760792</w:t>
      </w:r>
      <w:r>
        <w:rPr>
          <w:rFonts w:asciiTheme="minorEastAsia" w:hAnsiTheme="minorEastAsia"/>
          <w:sz w:val="24"/>
        </w:rPr>
        <w:t>，联系人：</w:t>
      </w:r>
      <w:r>
        <w:rPr>
          <w:rFonts w:hint="eastAsia" w:asciiTheme="minorEastAsia" w:hAnsiTheme="minorEastAsia"/>
          <w:sz w:val="24"/>
        </w:rPr>
        <w:t>袁女士</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同步发布的网站：重庆市规划和自然资源局网站：http://ghzrzyj.cq.gov.cn、重庆市大足区公共资源综合交易事务中心</w:t>
      </w:r>
      <w:r>
        <w:rPr>
          <w:rFonts w:asciiTheme="minorEastAsia" w:hAnsiTheme="minorEastAsia"/>
          <w:sz w:val="24"/>
        </w:rPr>
        <w:t>网站：</w:t>
      </w:r>
      <w:r>
        <w:rPr>
          <w:rFonts w:hint="eastAsia" w:asciiTheme="minorEastAsia" w:hAnsiTheme="minorEastAsia"/>
          <w:sz w:val="24"/>
        </w:rPr>
        <w:t xml:space="preserve">https://www.cqggzy.com/dazuweb/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DZGC202104</w:t>
            </w:r>
          </w:p>
        </w:tc>
        <w:tc>
          <w:tcPr>
            <w:tcW w:w="1510" w:type="dxa"/>
            <w:vAlign w:val="center"/>
          </w:tcPr>
          <w:p>
            <w:pPr>
              <w:jc w:val="center"/>
              <w:rPr>
                <w:rFonts w:ascii="Times New Roman" w:hAnsi="Times New Roman"/>
                <w:szCs w:val="21"/>
              </w:rPr>
            </w:pPr>
            <w:r>
              <w:rPr>
                <w:rFonts w:hint="eastAsia" w:ascii="Times New Roman" w:hAnsi="Times New Roman"/>
                <w:szCs w:val="21"/>
              </w:rPr>
              <w:t>重庆市大足区古龙镇古龙社区天青石矿（锶矿）</w:t>
            </w:r>
          </w:p>
        </w:tc>
        <w:tc>
          <w:tcPr>
            <w:tcW w:w="1103" w:type="dxa"/>
            <w:vAlign w:val="center"/>
          </w:tcPr>
          <w:p>
            <w:pPr>
              <w:jc w:val="center"/>
              <w:rPr>
                <w:rFonts w:ascii="Times New Roman" w:hAnsi="Times New Roman"/>
                <w:szCs w:val="21"/>
              </w:rPr>
            </w:pPr>
            <w:r>
              <w:rPr>
                <w:rFonts w:hint="eastAsia" w:ascii="Times New Roman" w:hAnsi="Times New Roman"/>
                <w:szCs w:val="21"/>
              </w:rPr>
              <w:t>重庆市大足区古龙镇古龙社区二社</w:t>
            </w:r>
          </w:p>
        </w:tc>
        <w:tc>
          <w:tcPr>
            <w:tcW w:w="1080" w:type="dxa"/>
            <w:vAlign w:val="center"/>
          </w:tcPr>
          <w:p>
            <w:pPr>
              <w:jc w:val="center"/>
              <w:rPr>
                <w:rFonts w:ascii="Times New Roman" w:hAnsi="Times New Roman"/>
                <w:szCs w:val="21"/>
              </w:rPr>
            </w:pPr>
            <w:r>
              <w:rPr>
                <w:rFonts w:hint="eastAsia" w:ascii="Times New Roman" w:hAnsi="Times New Roman"/>
                <w:szCs w:val="21"/>
              </w:rPr>
              <w:t>锶矿</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1280.55万吨</w:t>
            </w:r>
          </w:p>
        </w:tc>
        <w:tc>
          <w:tcPr>
            <w:tcW w:w="1343" w:type="dxa"/>
            <w:vAlign w:val="center"/>
          </w:tcPr>
          <w:p>
            <w:pPr>
              <w:jc w:val="center"/>
              <w:rPr>
                <w:rFonts w:ascii="Times New Roman" w:hAnsi="Times New Roman"/>
                <w:szCs w:val="21"/>
              </w:rPr>
            </w:pPr>
            <w:r>
              <w:rPr>
                <w:rFonts w:hint="eastAsia" w:ascii="Times New Roman" w:hAnsi="Times New Roman"/>
                <w:szCs w:val="21"/>
              </w:rPr>
              <w:t>1.352</w:t>
            </w:r>
          </w:p>
        </w:tc>
        <w:tc>
          <w:tcPr>
            <w:tcW w:w="1140" w:type="dxa"/>
            <w:vAlign w:val="center"/>
          </w:tcPr>
          <w:p>
            <w:pPr>
              <w:jc w:val="center"/>
              <w:rPr>
                <w:rFonts w:ascii="Times New Roman" w:hAnsi="Times New Roman"/>
              </w:rPr>
            </w:pPr>
            <w:r>
              <w:rPr>
                <w:rFonts w:hint="eastAsia" w:ascii="Times New Roman" w:hAnsi="Times New Roman"/>
              </w:rPr>
              <w:t>+460米至+100米</w:t>
            </w:r>
          </w:p>
        </w:tc>
        <w:tc>
          <w:tcPr>
            <w:tcW w:w="1486" w:type="dxa"/>
            <w:vAlign w:val="center"/>
          </w:tcPr>
          <w:p>
            <w:pPr>
              <w:jc w:val="center"/>
              <w:rPr>
                <w:rFonts w:ascii="Times New Roman" w:hAnsi="Times New Roman"/>
                <w:szCs w:val="21"/>
              </w:rPr>
            </w:pPr>
            <w:r>
              <w:rPr>
                <w:rFonts w:hint="eastAsia" w:ascii="Times New Roman" w:hAnsi="Times New Roman"/>
                <w:szCs w:val="21"/>
              </w:rPr>
              <w:t>40万吨/年</w:t>
            </w:r>
          </w:p>
        </w:tc>
        <w:tc>
          <w:tcPr>
            <w:tcW w:w="851" w:type="dxa"/>
            <w:vAlign w:val="center"/>
          </w:tcPr>
          <w:p>
            <w:pPr>
              <w:jc w:val="center"/>
              <w:rPr>
                <w:rFonts w:ascii="Times New Roman" w:hAnsi="Times New Roman"/>
                <w:szCs w:val="21"/>
              </w:rPr>
            </w:pPr>
            <w:r>
              <w:rPr>
                <w:rFonts w:hint="eastAsia" w:ascii="Times New Roman" w:hAnsi="Times New Roman"/>
                <w:szCs w:val="21"/>
              </w:rPr>
              <w:t>28.4</w:t>
            </w:r>
          </w:p>
        </w:tc>
        <w:tc>
          <w:tcPr>
            <w:tcW w:w="1134" w:type="dxa"/>
            <w:vAlign w:val="center"/>
          </w:tcPr>
          <w:p>
            <w:pPr>
              <w:jc w:val="center"/>
              <w:rPr>
                <w:rFonts w:ascii="Times New Roman" w:hAnsi="Times New Roman"/>
                <w:szCs w:val="21"/>
              </w:rPr>
            </w:pPr>
            <w:r>
              <w:rPr>
                <w:rFonts w:hint="eastAsia" w:ascii="Times New Roman" w:hAnsi="Times New Roman"/>
                <w:szCs w:val="21"/>
              </w:rPr>
              <w:t>13253.78</w:t>
            </w:r>
          </w:p>
        </w:tc>
        <w:tc>
          <w:tcPr>
            <w:tcW w:w="916" w:type="dxa"/>
            <w:vAlign w:val="center"/>
          </w:tcPr>
          <w:p>
            <w:pPr>
              <w:jc w:val="center"/>
              <w:rPr>
                <w:rFonts w:ascii="Times New Roman" w:hAnsi="Times New Roman"/>
                <w:szCs w:val="21"/>
              </w:rPr>
            </w:pPr>
            <w:r>
              <w:rPr>
                <w:rFonts w:hint="eastAsia" w:ascii="Times New Roman" w:hAnsi="Times New Roman"/>
                <w:szCs w:val="21"/>
              </w:rPr>
              <w:t>2650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一、序号DZGC202104 采矿权出让人：</w:t>
      </w:r>
      <w:r>
        <w:rPr>
          <w:rFonts w:hint="eastAsia" w:asciiTheme="minorEastAsia" w:hAnsiTheme="minorEastAsia"/>
          <w:sz w:val="24"/>
          <w:szCs w:val="24"/>
        </w:rPr>
        <w:t>重庆市大足区规划和自然资源局</w:t>
      </w:r>
      <w:r>
        <w:rPr>
          <w:rFonts w:asciiTheme="minorEastAsia" w:hAnsiTheme="minorEastAsia"/>
          <w:sz w:val="24"/>
          <w:szCs w:val="24"/>
        </w:rPr>
        <w:t>，地址：</w:t>
      </w:r>
      <w:r>
        <w:rPr>
          <w:rFonts w:hint="eastAsia" w:cs="宋体" w:asciiTheme="minorEastAsia" w:hAnsiTheme="minorEastAsia"/>
          <w:sz w:val="24"/>
          <w:szCs w:val="24"/>
        </w:rPr>
        <w:t>重庆市大足区棠香街道办事处五星大道罗汉桥</w:t>
      </w:r>
      <w:r>
        <w:rPr>
          <w:rFonts w:asciiTheme="minorEastAsia" w:hAnsiTheme="minorEastAsia"/>
          <w:sz w:val="24"/>
          <w:szCs w:val="24"/>
        </w:rPr>
        <w:t>，联系人：</w:t>
      </w:r>
      <w:r>
        <w:rPr>
          <w:rFonts w:hint="eastAsia" w:cs="宋体" w:asciiTheme="minorEastAsia" w:hAnsiTheme="minorEastAsia"/>
          <w:sz w:val="24"/>
          <w:szCs w:val="24"/>
        </w:rPr>
        <w:t>李先生</w:t>
      </w:r>
      <w:r>
        <w:rPr>
          <w:rFonts w:asciiTheme="minorEastAsia" w:hAnsiTheme="minorEastAsia"/>
          <w:sz w:val="24"/>
          <w:szCs w:val="24"/>
        </w:rPr>
        <w:t>，联系电话：</w:t>
      </w:r>
      <w:r>
        <w:rPr>
          <w:rFonts w:hint="eastAsia" w:asciiTheme="minorEastAsia" w:hAnsiTheme="minorEastAsia"/>
          <w:sz w:val="24"/>
          <w:szCs w:val="24"/>
        </w:rPr>
        <w:t>023-43766115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重庆市大足区公共资源综合交易事务中心</w:t>
      </w:r>
      <w:r>
        <w:rPr>
          <w:rFonts w:asciiTheme="minorEastAsia" w:hAnsiTheme="minorEastAsia"/>
          <w:sz w:val="24"/>
          <w:szCs w:val="24"/>
        </w:rPr>
        <w:t xml:space="preserve">        开户行：</w:t>
      </w:r>
      <w:r>
        <w:rPr>
          <w:rFonts w:hint="eastAsia" w:asciiTheme="minorEastAsia" w:hAnsiTheme="minorEastAsia"/>
          <w:sz w:val="24"/>
          <w:szCs w:val="24"/>
        </w:rPr>
        <w:t>中国建设银行大足支行营业部</w:t>
      </w:r>
      <w:r>
        <w:rPr>
          <w:rFonts w:asciiTheme="minorEastAsia" w:hAnsiTheme="minorEastAsia"/>
          <w:sz w:val="24"/>
          <w:szCs w:val="24"/>
        </w:rPr>
        <w:t xml:space="preserve"> 帐号：</w:t>
      </w:r>
      <w:r>
        <w:rPr>
          <w:rFonts w:hint="eastAsia" w:asciiTheme="minorEastAsia" w:hAnsiTheme="minorEastAsia"/>
          <w:sz w:val="24"/>
          <w:szCs w:val="24"/>
        </w:rPr>
        <w:t>50001004341052500465</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2021年06月25日12时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重庆市大足区公共资源综合交易事务中心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sz w:val="24"/>
        </w:rPr>
      </w:pPr>
      <w:r>
        <w:rPr>
          <w:rFonts w:ascii="Times New Roman" w:hAnsi="Times New Roman"/>
          <w:sz w:val="24"/>
        </w:rPr>
        <w:t>对本次出让的采矿权存有异议的，应在公示期截止前以书面方式向</w:t>
      </w:r>
      <w:r>
        <w:rPr>
          <w:rFonts w:hint="eastAsia" w:ascii="Times New Roman" w:hAnsi="Times New Roman"/>
          <w:sz w:val="24"/>
        </w:rPr>
        <w:t>重庆市大足区规划和自然资源局</w:t>
      </w:r>
      <w:r>
        <w:rPr>
          <w:rFonts w:ascii="Times New Roman" w:hAnsi="Times New Roman"/>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重庆市大足区公共资源综合交易事务中心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（一）拟出让采矿权范围、开采矿种、地质工作程度、资源量和储量、开发利用要求等详见《重庆市大足区古龙镇古龙社区天青石矿（锶矿）采矿权出让技术报告》；</w:t>
      </w:r>
    </w:p>
    <w:p>
      <w:pPr>
        <w:spacing w:line="360" w:lineRule="exact"/>
        <w:ind w:firstLine="480" w:firstLineChars="200"/>
        <w:rPr>
          <w:rFonts w:hint="eastAsia" w:ascii="Times New Roman" w:hAnsi="Times New Roman"/>
          <w:sz w:val="24"/>
        </w:rPr>
      </w:pPr>
      <w:r>
        <w:rPr>
          <w:rFonts w:hint="eastAsia" w:ascii="Times New Roman" w:hAnsi="Times New Roman"/>
          <w:sz w:val="24"/>
        </w:rPr>
        <w:t>（二）出让收益底价为矿业权评估价值、前期报告编制与审查费用之和（13253.78万元），矿业权评估价值详见《重庆市大足区古龙镇古龙社区天青石矿（锶矿）采矿权评估报告》；</w:t>
      </w:r>
    </w:p>
    <w:p>
      <w:pPr>
        <w:spacing w:line="360" w:lineRule="exact"/>
        <w:ind w:firstLine="480" w:firstLineChars="200"/>
        <w:rPr>
          <w:rFonts w:hint="eastAsia" w:ascii="Times New Roman" w:hAnsi="Times New Roman"/>
          <w:sz w:val="24"/>
        </w:rPr>
      </w:pPr>
      <w:r>
        <w:rPr>
          <w:rFonts w:hint="eastAsia" w:ascii="Times New Roman" w:hAnsi="Times New Roman"/>
          <w:sz w:val="24"/>
        </w:rPr>
        <w:t>（三）矿产资源储量报告、矿山地质环境保护和土地复垦方案等矿业权登记所需要件资料和勘查实施方案、绿色矿山建设方案、开发利用方案等技术报告的编制，由竞得人按照相关要求自行编制或委托相关单位编制。</w:t>
      </w:r>
    </w:p>
    <w:p>
      <w:pPr>
        <w:spacing w:line="360" w:lineRule="exact"/>
        <w:ind w:firstLine="480" w:firstLineChars="200"/>
        <w:rPr>
          <w:rFonts w:hint="eastAsia"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四）本宗采矿权属整合并增划资源矿山（将原采矿权人拥有的采矿权与拟扩大矿区范围的采矿权作为一个整体出让），为解决原采矿权人之前投入、借贷资金等遗留问题，竞得人须另行补偿原采矿权人所属部分资产及原矿区范围内剩余资源量价值（若原采矿权人为竞得人，可以不支付此费用）。原矿区范围内剩余资源量以《重庆市大足区古龙镇古龙社区天青石矿（锶矿）采矿权出让技术报告》为依据，补偿价格按原采矿权出让合同出让价格为依据。由于原采矿权人在《重庆市大足区古龙镇古龙社区天青石矿（锶矿）采矿权出让技术报告》编制后继续开采原采矿许可证范围内剩余资源量，本次采矿权成交确认后，在签订《采矿权出让合同》前，由《重庆市大足区古龙镇古龙社区天青石矿（锶矿）采矿权出让技术报告》编制单位再次核实矿区范围剩余资源量（费用由竞得人支付）。补偿原采矿权人所属部分资产价值以原采矿权人提交第三方评估机构编制的《资产评估报告》为依据，根据原采矿权人提交的龙源评报字〔2021〕第003-1号《资产评估报告》显示，原采矿权人部分资产的市场价值为12337.57万元。补偿费用由竞得人在签订《采矿权成交确认书》后5个工作日内一次性支付至原采矿权人指定账户，收款方开具收款收据。原采矿权人在限期内移交有关资产并配合矿权的转移。竞得人若未按公告要求足额支付相关费用，即视为自愿放弃采矿权，出让方不退还竞买保证金。</w:t>
      </w:r>
      <w:r>
        <w:rPr>
          <w:rFonts w:hint="eastAsia" w:ascii="Times New Roman" w:hAnsi="Times New Roman"/>
          <w:sz w:val="24"/>
        </w:rPr>
        <w:cr/>
      </w:r>
      <w:r>
        <w:rPr>
          <w:rFonts w:hint="eastAsia" w:ascii="Times New Roman" w:hAnsi="Times New Roman"/>
          <w:sz w:val="24"/>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重庆市大足区古龙镇古龙社区天青石矿（锶矿）采矿权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DZGC202104</w:t>
      </w:r>
    </w:p>
    <w:p>
      <w:pPr>
        <w:spacing w:line="360" w:lineRule="exact"/>
        <w:ind w:firstLine="420" w:firstLineChars="200"/>
        <w:rPr>
          <w:rFonts w:ascii="Times New Roman" w:hAnsi="Times New Roman"/>
          <w:szCs w:val="21"/>
        </w:rPr>
      </w:pPr>
      <w:r>
        <w:rPr>
          <w:rFonts w:hint="eastAsia" w:ascii="Times New Roman" w:hAnsi="Times New Roman"/>
          <w:szCs w:val="21"/>
        </w:rPr>
        <w:t>重庆市大足区古龙镇古龙社区天青石矿（锶矿）</w:t>
      </w:r>
      <w:r>
        <w:rPr>
          <w:rFonts w:ascii="Times New Roman" w:hAnsi="Times New Roman"/>
          <w:szCs w:val="21"/>
        </w:rPr>
        <w:t>采矿权位于</w:t>
      </w:r>
      <w:r>
        <w:rPr>
          <w:rFonts w:hint="eastAsia" w:ascii="Times New Roman" w:hAnsi="Times New Roman"/>
          <w:szCs w:val="21"/>
        </w:rPr>
        <w:t>重庆市大足区古龙镇古龙社区二社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重庆市大足区公共资源综合交易事务中心</w:t>
      </w:r>
      <w:r>
        <w:rPr>
          <w:rFonts w:asciiTheme="minorEastAsia" w:hAnsiTheme="minorEastAsia"/>
          <w:szCs w:val="21"/>
        </w:rPr>
        <w:t>（</w:t>
      </w:r>
      <w:r>
        <w:rPr>
          <w:rFonts w:hint="eastAsia" w:asciiTheme="minorEastAsia" w:hAnsiTheme="minorEastAsia"/>
          <w:szCs w:val="21"/>
        </w:rPr>
        <w:t>https://www.cqggzy.com/dazuweb/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2021年05月28日12时</w:t>
      </w:r>
      <w:r>
        <w:rPr>
          <w:rFonts w:asciiTheme="minorEastAsia" w:hAnsiTheme="minorEastAsia"/>
          <w:szCs w:val="21"/>
        </w:rPr>
        <w:t>-</w:t>
      </w:r>
      <w:r>
        <w:rPr>
          <w:rFonts w:hint="eastAsia" w:asciiTheme="minorEastAsia" w:hAnsiTheme="minorEastAsia"/>
          <w:szCs w:val="21"/>
        </w:rPr>
        <w:t>2021年06月25日12时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重庆市大足区古龙镇古龙社区天青石矿（锶矿）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重庆市大足区古龙镇古龙社区二社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13253.78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1.352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+460米至+100米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锶矿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1280.55万吨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40万吨/年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28.4</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3288473.99</w:t>
            </w:r>
          </w:p>
        </w:tc>
        <w:tc>
          <w:p>
            <w:pPr>
              <w:spacing w:line="360" w:lineRule="exact"/>
              <w:jc w:val="center"/>
              <w:rPr>
                <w:rFonts w:ascii="Times New Roman" w:hAnsi="Times New Roman"/>
                <w:szCs w:val="21"/>
              </w:rPr>
            </w:pPr>
            <w:r>
              <w:rPr>
                <w:rFonts w:hint="eastAsia" w:ascii="Times New Roman" w:hAnsi="Times New Roman"/>
                <w:szCs w:val="21"/>
              </w:rPr>
              <w:t>35596383.06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3288440.71</w:t>
            </w:r>
          </w:p>
        </w:tc>
        <w:tc>
          <w:p>
            <w:pPr>
              <w:spacing w:line="360" w:lineRule="exact"/>
              <w:jc w:val="center"/>
              <w:rPr>
                <w:rFonts w:ascii="Times New Roman" w:hAnsi="Times New Roman"/>
                <w:szCs w:val="21"/>
              </w:rPr>
            </w:pPr>
            <w:r>
              <w:rPr>
                <w:rFonts w:hint="eastAsia" w:ascii="Times New Roman" w:hAnsi="Times New Roman"/>
                <w:szCs w:val="21"/>
              </w:rPr>
              <w:t>35596345.75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3287500.94</w:t>
            </w:r>
          </w:p>
        </w:tc>
        <w:tc>
          <w:p>
            <w:pPr>
              <w:spacing w:line="360" w:lineRule="exact"/>
              <w:jc w:val="center"/>
              <w:rPr>
                <w:rFonts w:ascii="Times New Roman" w:hAnsi="Times New Roman"/>
                <w:szCs w:val="21"/>
              </w:rPr>
            </w:pPr>
            <w:r>
              <w:rPr>
                <w:rFonts w:hint="eastAsia" w:ascii="Times New Roman" w:hAnsi="Times New Roman"/>
                <w:szCs w:val="21"/>
              </w:rPr>
              <w:t>35597184.12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3287000.52</w:t>
            </w:r>
          </w:p>
        </w:tc>
        <w:tc>
          <w:p>
            <w:pPr>
              <w:spacing w:line="360" w:lineRule="exact"/>
              <w:jc w:val="center"/>
              <w:rPr>
                <w:rFonts w:ascii="Times New Roman" w:hAnsi="Times New Roman"/>
                <w:szCs w:val="21"/>
              </w:rPr>
            </w:pPr>
            <w:r>
              <w:rPr>
                <w:rFonts w:hint="eastAsia" w:ascii="Times New Roman" w:hAnsi="Times New Roman"/>
                <w:szCs w:val="21"/>
              </w:rPr>
              <w:t>35596857.32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3286866.18</w:t>
            </w:r>
          </w:p>
        </w:tc>
        <w:tc>
          <w:p>
            <w:pPr>
              <w:spacing w:line="360" w:lineRule="exact"/>
              <w:jc w:val="center"/>
              <w:rPr>
                <w:rFonts w:ascii="Times New Roman" w:hAnsi="Times New Roman"/>
                <w:szCs w:val="21"/>
              </w:rPr>
            </w:pPr>
            <w:r>
              <w:rPr>
                <w:rFonts w:hint="eastAsia" w:ascii="Times New Roman" w:hAnsi="Times New Roman"/>
                <w:szCs w:val="21"/>
              </w:rPr>
              <w:t>35597060.43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3286494.28</w:t>
            </w:r>
          </w:p>
        </w:tc>
        <w:tc>
          <w:p>
            <w:pPr>
              <w:spacing w:line="360" w:lineRule="exact"/>
              <w:jc w:val="center"/>
              <w:rPr>
                <w:rFonts w:ascii="Times New Roman" w:hAnsi="Times New Roman"/>
                <w:szCs w:val="21"/>
              </w:rPr>
            </w:pPr>
            <w:r>
              <w:rPr>
                <w:rFonts w:hint="eastAsia" w:ascii="Times New Roman" w:hAnsi="Times New Roman"/>
                <w:szCs w:val="21"/>
              </w:rPr>
              <w:t>35597375.53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3288536.56</w:t>
            </w:r>
          </w:p>
        </w:tc>
        <w:tc>
          <w:p>
            <w:pPr>
              <w:spacing w:line="360" w:lineRule="exact"/>
              <w:jc w:val="center"/>
              <w:rPr>
                <w:rFonts w:ascii="Times New Roman" w:hAnsi="Times New Roman"/>
                <w:szCs w:val="21"/>
              </w:rPr>
            </w:pPr>
            <w:r>
              <w:rPr>
                <w:rFonts w:hint="eastAsia" w:ascii="Times New Roman" w:hAnsi="Times New Roman"/>
                <w:szCs w:val="21"/>
              </w:rPr>
              <w:t>35598612.48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3288827.91</w:t>
            </w:r>
          </w:p>
        </w:tc>
        <w:tc>
          <w:p>
            <w:pPr>
              <w:spacing w:line="360" w:lineRule="exact"/>
              <w:jc w:val="center"/>
              <w:rPr>
                <w:rFonts w:ascii="Times New Roman" w:hAnsi="Times New Roman"/>
                <w:szCs w:val="21"/>
              </w:rPr>
            </w:pPr>
            <w:r>
              <w:rPr>
                <w:rFonts w:hint="eastAsia" w:ascii="Times New Roman" w:hAnsi="Times New Roman"/>
                <w:szCs w:val="21"/>
              </w:rPr>
              <w:t>35598068.28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3288771.55</w:t>
            </w:r>
          </w:p>
        </w:tc>
        <w:tc>
          <w:p>
            <w:pPr>
              <w:spacing w:line="360" w:lineRule="exact"/>
              <w:jc w:val="center"/>
              <w:rPr>
                <w:rFonts w:ascii="Times New Roman" w:hAnsi="Times New Roman"/>
                <w:szCs w:val="21"/>
              </w:rPr>
            </w:pPr>
            <w:r>
              <w:rPr>
                <w:rFonts w:hint="eastAsia" w:ascii="Times New Roman" w:hAnsi="Times New Roman"/>
                <w:szCs w:val="21"/>
              </w:rPr>
              <w:t>35598031.80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3288483.31</w:t>
            </w:r>
          </w:p>
        </w:tc>
        <w:tc>
          <w:p>
            <w:pPr>
              <w:spacing w:line="360" w:lineRule="exact"/>
              <w:jc w:val="center"/>
              <w:rPr>
                <w:rFonts w:ascii="Times New Roman" w:hAnsi="Times New Roman"/>
                <w:szCs w:val="21"/>
              </w:rPr>
            </w:pPr>
            <w:r>
              <w:rPr>
                <w:rFonts w:hint="eastAsia" w:ascii="Times New Roman" w:hAnsi="Times New Roman"/>
                <w:szCs w:val="21"/>
              </w:rPr>
              <w:t>35598095.72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3288381.33</w:t>
            </w:r>
          </w:p>
        </w:tc>
        <w:tc>
          <w:p>
            <w:pPr>
              <w:spacing w:line="360" w:lineRule="exact"/>
              <w:jc w:val="center"/>
              <w:rPr>
                <w:rFonts w:ascii="Times New Roman" w:hAnsi="Times New Roman"/>
                <w:szCs w:val="21"/>
              </w:rPr>
            </w:pPr>
            <w:r>
              <w:rPr>
                <w:rFonts w:hint="eastAsia" w:ascii="Times New Roman" w:hAnsi="Times New Roman"/>
                <w:szCs w:val="21"/>
              </w:rPr>
              <w:t>35598030.10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3288484.57</w:t>
            </w:r>
          </w:p>
        </w:tc>
        <w:tc>
          <w:p>
            <w:pPr>
              <w:spacing w:line="360" w:lineRule="exact"/>
              <w:jc w:val="center"/>
              <w:rPr>
                <w:rFonts w:ascii="Times New Roman" w:hAnsi="Times New Roman"/>
                <w:szCs w:val="21"/>
              </w:rPr>
            </w:pPr>
            <w:r>
              <w:rPr>
                <w:rFonts w:hint="eastAsia" w:ascii="Times New Roman" w:hAnsi="Times New Roman"/>
                <w:szCs w:val="21"/>
              </w:rPr>
              <w:t>35597856.24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13</w:t>
            </w:r>
          </w:p>
        </w:tc>
        <w:tc>
          <w:tcPr>
            <w:gridSpan w:val="2"/>
          </w:tcPr>
          <w:p>
            <w:pPr>
              <w:spacing w:line="360" w:lineRule="exact"/>
              <w:jc w:val="center"/>
              <w:rPr>
                <w:rFonts w:ascii="Times New Roman" w:hAnsi="Times New Roman"/>
                <w:szCs w:val="21"/>
              </w:rPr>
            </w:pPr>
            <w:r>
              <w:rPr>
                <w:rFonts w:hint="eastAsia" w:ascii="Times New Roman" w:hAnsi="Times New Roman"/>
                <w:szCs w:val="21"/>
              </w:rPr>
              <w:t>3288142.45</w:t>
            </w:r>
          </w:p>
        </w:tc>
        <w:tc>
          <w:p>
            <w:pPr>
              <w:spacing w:line="360" w:lineRule="exact"/>
              <w:jc w:val="center"/>
              <w:rPr>
                <w:rFonts w:ascii="Times New Roman" w:hAnsi="Times New Roman"/>
                <w:szCs w:val="21"/>
              </w:rPr>
            </w:pPr>
            <w:r>
              <w:rPr>
                <w:rFonts w:hint="eastAsia" w:ascii="Times New Roman" w:hAnsi="Times New Roman"/>
                <w:szCs w:val="21"/>
              </w:rPr>
              <w:t>35597635.03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14</w:t>
            </w:r>
          </w:p>
        </w:tc>
        <w:tc>
          <w:tcPr>
            <w:gridSpan w:val="2"/>
          </w:tcPr>
          <w:p>
            <w:pPr>
              <w:spacing w:line="360" w:lineRule="exact"/>
              <w:jc w:val="center"/>
              <w:rPr>
                <w:rFonts w:ascii="Times New Roman" w:hAnsi="Times New Roman"/>
                <w:szCs w:val="21"/>
              </w:rPr>
            </w:pPr>
            <w:r>
              <w:rPr>
                <w:rFonts w:hint="eastAsia" w:ascii="Times New Roman" w:hAnsi="Times New Roman"/>
                <w:szCs w:val="21"/>
              </w:rPr>
              <w:t>3288092.87</w:t>
            </w:r>
          </w:p>
        </w:tc>
        <w:tc>
          <w:p>
            <w:pPr>
              <w:spacing w:line="360" w:lineRule="exact"/>
              <w:jc w:val="center"/>
              <w:rPr>
                <w:rFonts w:ascii="Times New Roman" w:hAnsi="Times New Roman"/>
                <w:szCs w:val="21"/>
              </w:rPr>
            </w:pPr>
            <w:r>
              <w:rPr>
                <w:rFonts w:hint="eastAsia" w:ascii="Times New Roman" w:hAnsi="Times New Roman"/>
                <w:szCs w:val="21"/>
              </w:rPr>
              <w:t>35597760.88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15</w:t>
            </w:r>
          </w:p>
        </w:tc>
        <w:tc>
          <w:tcPr>
            <w:gridSpan w:val="2"/>
          </w:tcPr>
          <w:p>
            <w:pPr>
              <w:spacing w:line="360" w:lineRule="exact"/>
              <w:jc w:val="center"/>
              <w:rPr>
                <w:rFonts w:ascii="Times New Roman" w:hAnsi="Times New Roman"/>
                <w:szCs w:val="21"/>
              </w:rPr>
            </w:pPr>
            <w:r>
              <w:rPr>
                <w:rFonts w:hint="eastAsia" w:ascii="Times New Roman" w:hAnsi="Times New Roman"/>
                <w:szCs w:val="21"/>
              </w:rPr>
              <w:t>3288024.22</w:t>
            </w:r>
          </w:p>
        </w:tc>
        <w:tc>
          <w:p>
            <w:pPr>
              <w:spacing w:line="360" w:lineRule="exact"/>
              <w:jc w:val="center"/>
              <w:rPr>
                <w:rFonts w:ascii="Times New Roman" w:hAnsi="Times New Roman"/>
                <w:szCs w:val="21"/>
              </w:rPr>
            </w:pPr>
            <w:r>
              <w:rPr>
                <w:rFonts w:hint="eastAsia" w:ascii="Times New Roman" w:hAnsi="Times New Roman"/>
                <w:szCs w:val="21"/>
              </w:rPr>
              <w:t>35597725.37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16</w:t>
            </w:r>
          </w:p>
        </w:tc>
        <w:tc>
          <w:tcPr>
            <w:gridSpan w:val="2"/>
          </w:tcPr>
          <w:p>
            <w:pPr>
              <w:spacing w:line="360" w:lineRule="exact"/>
              <w:jc w:val="center"/>
              <w:rPr>
                <w:rFonts w:ascii="Times New Roman" w:hAnsi="Times New Roman"/>
                <w:szCs w:val="21"/>
              </w:rPr>
            </w:pPr>
            <w:r>
              <w:rPr>
                <w:rFonts w:hint="eastAsia" w:ascii="Times New Roman" w:hAnsi="Times New Roman"/>
                <w:szCs w:val="21"/>
              </w:rPr>
              <w:t>3288091.08</w:t>
            </w:r>
          </w:p>
        </w:tc>
        <w:tc>
          <w:p>
            <w:pPr>
              <w:spacing w:line="360" w:lineRule="exact"/>
              <w:jc w:val="center"/>
              <w:rPr>
                <w:rFonts w:ascii="Times New Roman" w:hAnsi="Times New Roman"/>
                <w:szCs w:val="21"/>
              </w:rPr>
            </w:pPr>
            <w:r>
              <w:rPr>
                <w:rFonts w:hint="eastAsia" w:ascii="Times New Roman" w:hAnsi="Times New Roman"/>
                <w:szCs w:val="21"/>
              </w:rPr>
              <w:t>35597601.54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17</w:t>
            </w:r>
          </w:p>
        </w:tc>
        <w:tc>
          <w:tcPr>
            <w:gridSpan w:val="2"/>
          </w:tcPr>
          <w:p>
            <w:pPr>
              <w:spacing w:line="360" w:lineRule="exact"/>
              <w:jc w:val="center"/>
              <w:rPr>
                <w:rFonts w:ascii="Times New Roman" w:hAnsi="Times New Roman"/>
                <w:szCs w:val="21"/>
              </w:rPr>
            </w:pPr>
            <w:r>
              <w:rPr>
                <w:rFonts w:hint="eastAsia" w:ascii="Times New Roman" w:hAnsi="Times New Roman"/>
                <w:szCs w:val="21"/>
              </w:rPr>
              <w:t>3287716.81</w:t>
            </w:r>
          </w:p>
        </w:tc>
        <w:tc>
          <w:p>
            <w:pPr>
              <w:spacing w:line="360" w:lineRule="exact"/>
              <w:jc w:val="center"/>
              <w:rPr>
                <w:rFonts w:ascii="Times New Roman" w:hAnsi="Times New Roman"/>
                <w:szCs w:val="21"/>
              </w:rPr>
            </w:pPr>
            <w:r>
              <w:rPr>
                <w:rFonts w:hint="eastAsia" w:ascii="Times New Roman" w:hAnsi="Times New Roman"/>
                <w:szCs w:val="21"/>
              </w:rPr>
              <w:t>35597381.41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18</w:t>
            </w:r>
          </w:p>
        </w:tc>
        <w:tc>
          <w:tcPr>
            <w:gridSpan w:val="2"/>
          </w:tcPr>
          <w:p>
            <w:pPr>
              <w:spacing w:line="360" w:lineRule="exact"/>
              <w:jc w:val="center"/>
              <w:rPr>
                <w:rFonts w:ascii="Times New Roman" w:hAnsi="Times New Roman"/>
                <w:szCs w:val="21"/>
              </w:rPr>
            </w:pPr>
            <w:r>
              <w:rPr>
                <w:rFonts w:hint="eastAsia" w:ascii="Times New Roman" w:hAnsi="Times New Roman"/>
                <w:szCs w:val="21"/>
              </w:rPr>
              <w:t>3287611.50</w:t>
            </w:r>
          </w:p>
        </w:tc>
        <w:tc>
          <w:p>
            <w:pPr>
              <w:spacing w:line="360" w:lineRule="exact"/>
              <w:jc w:val="center"/>
              <w:rPr>
                <w:rFonts w:ascii="Times New Roman" w:hAnsi="Times New Roman"/>
                <w:szCs w:val="21"/>
              </w:rPr>
            </w:pPr>
            <w:r>
              <w:rPr>
                <w:rFonts w:hint="eastAsia" w:ascii="Times New Roman" w:hAnsi="Times New Roman"/>
                <w:szCs w:val="21"/>
              </w:rPr>
              <w:t>35597832.35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19</w:t>
            </w:r>
          </w:p>
        </w:tc>
        <w:tc>
          <w:tcPr>
            <w:gridSpan w:val="2"/>
          </w:tcPr>
          <w:p>
            <w:pPr>
              <w:spacing w:line="360" w:lineRule="exact"/>
              <w:jc w:val="center"/>
              <w:rPr>
                <w:rFonts w:ascii="Times New Roman" w:hAnsi="Times New Roman"/>
                <w:szCs w:val="21"/>
              </w:rPr>
            </w:pPr>
            <w:r>
              <w:rPr>
                <w:rFonts w:hint="eastAsia" w:ascii="Times New Roman" w:hAnsi="Times New Roman"/>
                <w:szCs w:val="21"/>
              </w:rPr>
              <w:t>3287398.60</w:t>
            </w:r>
          </w:p>
        </w:tc>
        <w:tc>
          <w:p>
            <w:pPr>
              <w:spacing w:line="360" w:lineRule="exact"/>
              <w:jc w:val="center"/>
              <w:rPr>
                <w:rFonts w:ascii="Times New Roman" w:hAnsi="Times New Roman"/>
                <w:szCs w:val="21"/>
              </w:rPr>
            </w:pPr>
            <w:r>
              <w:rPr>
                <w:rFonts w:hint="eastAsia" w:ascii="Times New Roman" w:hAnsi="Times New Roman"/>
                <w:szCs w:val="21"/>
              </w:rPr>
              <w:t>35597686.80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20</w:t>
            </w:r>
          </w:p>
        </w:tc>
        <w:tc>
          <w:tcPr>
            <w:gridSpan w:val="2"/>
          </w:tcPr>
          <w:p>
            <w:pPr>
              <w:spacing w:line="360" w:lineRule="exact"/>
              <w:jc w:val="center"/>
              <w:rPr>
                <w:rFonts w:ascii="Times New Roman" w:hAnsi="Times New Roman"/>
                <w:szCs w:val="21"/>
              </w:rPr>
            </w:pPr>
            <w:r>
              <w:rPr>
                <w:rFonts w:hint="eastAsia" w:ascii="Times New Roman" w:hAnsi="Times New Roman"/>
                <w:szCs w:val="21"/>
              </w:rPr>
              <w:t>3287391.88</w:t>
            </w:r>
          </w:p>
        </w:tc>
        <w:tc>
          <w:p>
            <w:pPr>
              <w:spacing w:line="360" w:lineRule="exact"/>
              <w:jc w:val="center"/>
              <w:rPr>
                <w:rFonts w:ascii="Times New Roman" w:hAnsi="Times New Roman"/>
                <w:szCs w:val="21"/>
              </w:rPr>
            </w:pPr>
            <w:r>
              <w:rPr>
                <w:rFonts w:hint="eastAsia" w:ascii="Times New Roman" w:hAnsi="Times New Roman"/>
                <w:szCs w:val="21"/>
              </w:rPr>
              <w:t>35597439.75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21</w:t>
            </w:r>
          </w:p>
        </w:tc>
        <w:tc>
          <w:tcPr>
            <w:gridSpan w:val="2"/>
          </w:tcPr>
          <w:p>
            <w:pPr>
              <w:spacing w:line="360" w:lineRule="exact"/>
              <w:jc w:val="center"/>
              <w:rPr>
                <w:rFonts w:ascii="Times New Roman" w:hAnsi="Times New Roman"/>
                <w:szCs w:val="21"/>
              </w:rPr>
            </w:pPr>
            <w:r>
              <w:rPr>
                <w:rFonts w:hint="eastAsia" w:ascii="Times New Roman" w:hAnsi="Times New Roman"/>
                <w:szCs w:val="21"/>
              </w:rPr>
              <w:t>3287530.34</w:t>
            </w:r>
          </w:p>
        </w:tc>
        <w:tc>
          <w:p>
            <w:pPr>
              <w:spacing w:line="360" w:lineRule="exact"/>
              <w:jc w:val="center"/>
              <w:rPr>
                <w:rFonts w:ascii="Times New Roman" w:hAnsi="Times New Roman"/>
                <w:szCs w:val="21"/>
              </w:rPr>
            </w:pPr>
            <w:r>
              <w:rPr>
                <w:rFonts w:hint="eastAsia" w:ascii="Times New Roman" w:hAnsi="Times New Roman"/>
                <w:szCs w:val="21"/>
              </w:rPr>
              <w:t>35597224.91</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重庆市大足区规划和自然资源局</w:t>
      </w:r>
      <w:r>
        <w:rPr>
          <w:rFonts w:asciiTheme="minorEastAsia" w:hAnsiTheme="minorEastAsia"/>
          <w:szCs w:val="21"/>
        </w:rPr>
        <w:t>，采矿权出让承办机构为</w:t>
      </w:r>
      <w:r>
        <w:rPr>
          <w:rFonts w:hint="eastAsia" w:asciiTheme="minorEastAsia" w:hAnsiTheme="minorEastAsia"/>
          <w:szCs w:val="21"/>
        </w:rPr>
        <w:t>重庆市大足区公共资源综合交易事务中心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重庆市大足区规划和自然资源局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重庆市大足区棠香街道办事处五星大道罗汉桥</w:t>
      </w:r>
      <w:r>
        <w:rPr>
          <w:rFonts w:asciiTheme="minorEastAsia" w:hAnsiTheme="minorEastAsia"/>
          <w:szCs w:val="21"/>
        </w:rPr>
        <w:t>，联系人：</w:t>
      </w:r>
      <w:r>
        <w:rPr>
          <w:rFonts w:hint="eastAsia" w:cs="宋体" w:asciiTheme="minorEastAsia" w:hAnsiTheme="minorEastAsia"/>
          <w:szCs w:val="21"/>
        </w:rPr>
        <w:t>李先生</w:t>
      </w:r>
      <w:r>
        <w:rPr>
          <w:rFonts w:asciiTheme="minorEastAsia" w:hAnsiTheme="minorEastAsia"/>
          <w:szCs w:val="21"/>
        </w:rPr>
        <w:t>，联系电话：</w:t>
      </w:r>
      <w:r>
        <w:rPr>
          <w:rFonts w:hint="eastAsia" w:asciiTheme="minorEastAsia" w:hAnsiTheme="minorEastAsia"/>
          <w:szCs w:val="21"/>
        </w:rPr>
        <w:t>023-43766115</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重庆市大足区公共资源综合交易事务中心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重庆市大足区市民中心二楼</w:t>
      </w:r>
      <w:r>
        <w:rPr>
          <w:rFonts w:asciiTheme="minorEastAsia" w:hAnsiTheme="minorEastAsia"/>
          <w:szCs w:val="21"/>
        </w:rPr>
        <w:t>，联系人：</w:t>
      </w:r>
      <w:r>
        <w:rPr>
          <w:rFonts w:hint="eastAsia" w:asciiTheme="minorEastAsia" w:hAnsiTheme="minorEastAsia"/>
          <w:szCs w:val="21"/>
        </w:rPr>
        <w:t>袁女士</w:t>
      </w:r>
      <w:r>
        <w:rPr>
          <w:rFonts w:asciiTheme="minorEastAsia" w:hAnsiTheme="minorEastAsia"/>
          <w:szCs w:val="21"/>
        </w:rPr>
        <w:t>，联系电话：</w:t>
      </w:r>
      <w:r>
        <w:rPr>
          <w:rFonts w:hint="eastAsia" w:asciiTheme="minorEastAsia" w:hAnsiTheme="minorEastAsia"/>
          <w:szCs w:val="21"/>
        </w:rPr>
        <w:t>023-43760792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2021年05月28日12时</w:t>
      </w:r>
      <w:r>
        <w:rPr>
          <w:rFonts w:ascii="Times New Roman" w:hAnsi="Times New Roman" w:cs="Times New Roman"/>
          <w:szCs w:val="21"/>
        </w:rPr>
        <w:t>-</w:t>
      </w:r>
      <w:r>
        <w:rPr>
          <w:rFonts w:hint="eastAsia" w:ascii="Times New Roman" w:hAnsi="Times New Roman" w:cs="Times New Roman"/>
          <w:szCs w:val="21"/>
        </w:rPr>
        <w:t>2021年06月25日12时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重庆市大足区市民中心二楼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袁女士</w:t>
      </w:r>
      <w:r>
        <w:rPr>
          <w:rFonts w:ascii="Times New Roman" w:hAnsi="Times New Roman" w:cs="Times New Roman"/>
          <w:szCs w:val="21"/>
        </w:rPr>
        <w:t>，联系电话：</w:t>
      </w:r>
      <w:r>
        <w:rPr>
          <w:rFonts w:hint="eastAsia" w:ascii="Times New Roman" w:hAnsi="Times New Roman" w:cs="Times New Roman"/>
          <w:szCs w:val="21"/>
        </w:rPr>
        <w:t>023-43760792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重庆市大足区公共资源综合交易事务中心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2650</w:t>
      </w:r>
      <w:r>
        <w:rPr>
          <w:rFonts w:ascii="Times New Roman" w:hAnsi="Times New Roman" w:cs="Times New Roman"/>
          <w:szCs w:val="21"/>
        </w:rPr>
        <w:t>万元（大写：</w:t>
      </w:r>
      <w:r>
        <w:rPr>
          <w:rFonts w:hint="eastAsia" w:ascii="宋体" w:hAnsi="宋体" w:eastAsia="宋体" w:cs="宋体"/>
          <w:szCs w:val="21"/>
        </w:rPr>
        <w:t>贰仟陆佰伍拾万元整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重庆市大足区公共资源综合交易事务中心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2021年06月25日12时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保证金户名：重庆市大足区公共资源综合交易事务中心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开户行：中国建设银行大足支行营业部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帐号：50001004341052500465。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重庆市大足区公共资源综合交易事务中心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2-5万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重庆市大足区公共资源综合交易事务中心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采矿权人在签订采矿权出让合同时，可以按规定申请分期缴纳采矿权出让收益金。</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（一）拟出让采矿权范围、开采矿种、地质工作程度、资源量和储量、开发利用要求等详见《重庆市大足区古龙镇古龙社区天青石矿（锶矿）采矿权出让技术报告》；</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（二）出让收益底价为矿业权评估价值、前期报告编制与审查费用之和（13253.78万元），矿业权评估价值详见《重庆市大足区古龙镇古龙社区天青石矿（锶矿）采矿权评估报告》；</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三）矿产资源储量报告、矿山地质环境保护和土地复垦方案等矿业权登记所需要件资料和勘查实施方案、绿色矿山建设方案、开发利用方案等技术报告的编制，由竞得人按照相关要求自行编制或委托相关单位编制。</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szCs w:val="21"/>
        </w:rPr>
        <w:t>（四）本宗采矿权属整合并增划资源矿山（将原采矿权人拥有的采矿权与拟扩大矿区范围的采矿权作为一个整体出让），为解决原采矿权人之前投入、借贷资金等遗留问题，竞得人须另行补偿原采矿权人所属部分资产及原矿区范围内剩余资源量价值（若原采矿权人为竞得人，可以不支付此费用）。原矿区范围内剩余资源量以《重庆市大足区古龙镇古龙社区天青石矿（锶矿）采矿权出让技术报告》为依据，补偿价格按原采矿权出让合同出让价格为依据。由于原采矿权人在《重庆市大足区古龙镇古龙社区天青石矿（锶矿）采矿权出让技术报告》编制后继续开采原采矿许可证范围内剩余资源量，本次采矿权成交确认后，在签订《采矿权出让合同》前，由《重庆市大足区古龙镇古龙社区天青石矿（锶矿）采矿权出让技术报告》编制单位再次核实矿区范围剩余资源量（费用由竞得人支付）。补偿原采矿权人所属部分资产价值以原采矿权人提交第三方评估机构编制的《资产评估报告》为依据，根据原采矿权人提交的龙源评报字〔2021〕第003-1号《资产评估报告》显示，原采矿权人部分资产的市场价值为12337.57万元。补偿费用由竞得人在签订《采矿权成交确认书》后5个工作日内一次性支付至原采矿权人指定账户，收款方开具收款收据。原采矿权人在限期内移交有关资产并配合矿权的转移。竞得人若未按公告要求足额支付相关费用，即视为自愿放弃采矿权，出让方不退还竞买保证金。</w:t>
      </w:r>
      <w:r>
        <w:rPr>
          <w:rFonts w:hint="eastAsia" w:ascii="Times New Roman" w:hAnsi="Times New Roman" w:cs="Times New Roman"/>
          <w:szCs w:val="21"/>
        </w:rPr>
        <w:cr/>
      </w: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对本次出让的采矿权存有异议的，应在公示期截止前以书面方式向重庆市大足区规划和自然资源局提出；对出让交易程序存有异议的，应在公示期截止前以书面方式向重庆市大足区公共资源综合交易事务中心提出。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重庆市大足区古龙镇古龙社区天青石矿（锶矿）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640" w:firstLineChars="200"/>
        <w:rPr>
          <w:rFonts w:ascii="Times New Roman" w:hAnsi="Times New Roman" w:eastAsia="仿宋_GB2312" w:cs="Times New Roman"/>
          <w:color w:val="000000"/>
          <w:sz w:val="32"/>
          <w:szCs w:val="32"/>
        </w:rPr>
      </w:pPr>
      <w:bookmarkStart w:id="0" w:name="_GoBack"/>
      <w:bookmarkEnd w:id="0"/>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EC95485"/>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1</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陈余</cp:lastModifiedBy>
  <dcterms:modified xsi:type="dcterms:W3CDTF">2021-05-28T02:39:22Z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