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渝矿采出字〔2021〕（大足）5号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2021年06月11日12时</w:t>
      </w:r>
      <w:r>
        <w:rPr>
          <w:rFonts w:asciiTheme="minorEastAsia" w:hAnsiTheme="minorEastAsia"/>
          <w:sz w:val="24"/>
        </w:rPr>
        <w:t>-</w:t>
      </w:r>
      <w:r>
        <w:rPr>
          <w:rFonts w:hint="eastAsia" w:asciiTheme="minorEastAsia" w:hAnsiTheme="minorEastAsia"/>
          <w:sz w:val="24"/>
        </w:rPr>
        <w:t>2021年07月09日12时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重庆市大足区公共资源综合交易事务中心</w:t>
      </w:r>
      <w:r>
        <w:rPr>
          <w:rFonts w:asciiTheme="minorEastAsia" w:hAnsiTheme="minorEastAsia"/>
          <w:sz w:val="24"/>
        </w:rPr>
        <w:t>索取相关资料并进行报名。地址：</w:t>
      </w:r>
      <w:r>
        <w:rPr>
          <w:rFonts w:hint="eastAsia" w:asciiTheme="minorEastAsia" w:hAnsiTheme="minorEastAsia"/>
          <w:sz w:val="24"/>
        </w:rPr>
        <w:t>重庆市大足区市民中心二楼</w:t>
      </w:r>
      <w:r>
        <w:rPr>
          <w:rFonts w:asciiTheme="minorEastAsia" w:hAnsiTheme="minorEastAsia"/>
          <w:sz w:val="24"/>
        </w:rPr>
        <w:t>，联系电话：</w:t>
      </w:r>
      <w:r>
        <w:rPr>
          <w:rFonts w:hint="eastAsia" w:asciiTheme="minorEastAsia" w:hAnsiTheme="minorEastAsia"/>
          <w:sz w:val="24"/>
        </w:rPr>
        <w:t>023-43760792</w:t>
      </w:r>
      <w:r>
        <w:rPr>
          <w:rFonts w:asciiTheme="minorEastAsia" w:hAnsiTheme="minorEastAsia"/>
          <w:sz w:val="24"/>
        </w:rPr>
        <w:t>，联系人：</w:t>
      </w:r>
      <w:r>
        <w:rPr>
          <w:rFonts w:hint="eastAsia" w:asciiTheme="minorEastAsia" w:hAnsiTheme="minorEastAsia"/>
          <w:sz w:val="24"/>
        </w:rPr>
        <w:t>袁女士</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同步发布的网站：重庆市规划和自然资源局网站：http://ghzrzyj.cq.gov.cn、重庆市大足区公共资源综合交易事务中心</w:t>
      </w:r>
      <w:r>
        <w:rPr>
          <w:rFonts w:asciiTheme="minorEastAsia" w:hAnsiTheme="minorEastAsia"/>
          <w:sz w:val="24"/>
        </w:rPr>
        <w:t>网站：</w:t>
      </w:r>
      <w:r>
        <w:rPr>
          <w:rFonts w:hint="eastAsia" w:asciiTheme="minorEastAsia" w:hAnsiTheme="minorEastAsia"/>
          <w:sz w:val="24"/>
        </w:rPr>
        <w:t xml:space="preserve">https://www.cqggzy.com/dazuweb/ </w:t>
      </w:r>
      <w:r>
        <w:rPr>
          <w:rFonts w:ascii="Times New Roman" w:hAnsi="Times New Roman"/>
          <w:sz w:val="24"/>
        </w:rPr>
        <w:t>。</w:t>
      </w:r>
    </w:p>
    <w:tbl>
      <w:tblPr>
        <w:tblStyle w:val="2"/>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DZGC202105</w:t>
            </w:r>
          </w:p>
        </w:tc>
        <w:tc>
          <w:tcPr>
            <w:tcW w:w="1510" w:type="dxa"/>
            <w:vAlign w:val="center"/>
          </w:tcPr>
          <w:p>
            <w:pPr>
              <w:jc w:val="center"/>
              <w:rPr>
                <w:rFonts w:ascii="Times New Roman" w:hAnsi="Times New Roman"/>
                <w:szCs w:val="21"/>
              </w:rPr>
            </w:pPr>
            <w:r>
              <w:rPr>
                <w:rFonts w:hint="eastAsia" w:ascii="Times New Roman" w:hAnsi="Times New Roman"/>
                <w:szCs w:val="21"/>
              </w:rPr>
              <w:t>大足区万古镇玉清村八组砂岩矿</w:t>
            </w:r>
          </w:p>
        </w:tc>
        <w:tc>
          <w:tcPr>
            <w:tcW w:w="1103" w:type="dxa"/>
            <w:vAlign w:val="center"/>
          </w:tcPr>
          <w:p>
            <w:pPr>
              <w:jc w:val="center"/>
              <w:rPr>
                <w:rFonts w:ascii="Times New Roman" w:hAnsi="Times New Roman"/>
                <w:szCs w:val="21"/>
              </w:rPr>
            </w:pPr>
            <w:r>
              <w:rPr>
                <w:rFonts w:hint="eastAsia" w:ascii="Times New Roman" w:hAnsi="Times New Roman"/>
                <w:szCs w:val="21"/>
              </w:rPr>
              <w:t>大足区万古镇玉清村八组</w:t>
            </w:r>
          </w:p>
        </w:tc>
        <w:tc>
          <w:tcPr>
            <w:tcW w:w="1080" w:type="dxa"/>
            <w:vAlign w:val="center"/>
          </w:tcPr>
          <w:p>
            <w:pPr>
              <w:jc w:val="center"/>
              <w:rPr>
                <w:rFonts w:ascii="Times New Roman" w:hAnsi="Times New Roman"/>
                <w:szCs w:val="21"/>
              </w:rPr>
            </w:pPr>
            <w:r>
              <w:rPr>
                <w:rFonts w:hint="eastAsia" w:ascii="Times New Roman" w:hAnsi="Times New Roman"/>
                <w:szCs w:val="21"/>
              </w:rPr>
              <w:t>建筑用砂岩</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562.36万吨</w:t>
            </w:r>
          </w:p>
        </w:tc>
        <w:tc>
          <w:tcPr>
            <w:tcW w:w="1343" w:type="dxa"/>
            <w:vAlign w:val="center"/>
          </w:tcPr>
          <w:p>
            <w:pPr>
              <w:jc w:val="center"/>
              <w:rPr>
                <w:rFonts w:ascii="Times New Roman" w:hAnsi="Times New Roman"/>
                <w:szCs w:val="21"/>
              </w:rPr>
            </w:pPr>
            <w:r>
              <w:rPr>
                <w:rFonts w:hint="eastAsia" w:ascii="Times New Roman" w:hAnsi="Times New Roman"/>
                <w:szCs w:val="21"/>
              </w:rPr>
              <w:t>0.0931</w:t>
            </w:r>
          </w:p>
        </w:tc>
        <w:tc>
          <w:tcPr>
            <w:tcW w:w="1140" w:type="dxa"/>
            <w:vAlign w:val="center"/>
          </w:tcPr>
          <w:p>
            <w:pPr>
              <w:jc w:val="center"/>
              <w:rPr>
                <w:rFonts w:ascii="Times New Roman" w:hAnsi="Times New Roman"/>
              </w:rPr>
            </w:pPr>
            <w:r>
              <w:rPr>
                <w:rFonts w:hint="eastAsia" w:ascii="Times New Roman" w:hAnsi="Times New Roman"/>
              </w:rPr>
              <w:t>+422米至+308米</w:t>
            </w:r>
          </w:p>
        </w:tc>
        <w:tc>
          <w:tcPr>
            <w:tcW w:w="1486" w:type="dxa"/>
            <w:vAlign w:val="center"/>
          </w:tcPr>
          <w:p>
            <w:pPr>
              <w:jc w:val="center"/>
              <w:rPr>
                <w:rFonts w:ascii="Times New Roman" w:hAnsi="Times New Roman"/>
                <w:szCs w:val="21"/>
              </w:rPr>
            </w:pPr>
            <w:r>
              <w:rPr>
                <w:rFonts w:hint="eastAsia" w:ascii="Times New Roman" w:hAnsi="Times New Roman"/>
                <w:szCs w:val="21"/>
              </w:rPr>
              <w:t>30万吨/年</w:t>
            </w:r>
          </w:p>
        </w:tc>
        <w:tc>
          <w:tcPr>
            <w:tcW w:w="851" w:type="dxa"/>
            <w:vAlign w:val="center"/>
          </w:tcPr>
          <w:p>
            <w:pPr>
              <w:jc w:val="center"/>
              <w:rPr>
                <w:rFonts w:ascii="Times New Roman" w:hAnsi="Times New Roman"/>
                <w:szCs w:val="21"/>
              </w:rPr>
            </w:pPr>
            <w:r>
              <w:rPr>
                <w:rFonts w:hint="eastAsia" w:ascii="Times New Roman" w:hAnsi="Times New Roman"/>
                <w:szCs w:val="21"/>
              </w:rPr>
              <w:t>15.1</w:t>
            </w:r>
          </w:p>
        </w:tc>
        <w:tc>
          <w:tcPr>
            <w:tcW w:w="1134" w:type="dxa"/>
            <w:vAlign w:val="center"/>
          </w:tcPr>
          <w:p>
            <w:pPr>
              <w:jc w:val="center"/>
              <w:rPr>
                <w:rFonts w:ascii="Times New Roman" w:hAnsi="Times New Roman"/>
                <w:szCs w:val="21"/>
              </w:rPr>
            </w:pPr>
            <w:r>
              <w:rPr>
                <w:rFonts w:hint="eastAsia" w:ascii="Times New Roman" w:hAnsi="Times New Roman"/>
                <w:szCs w:val="21"/>
              </w:rPr>
              <w:t>1520.74</w:t>
            </w:r>
          </w:p>
        </w:tc>
        <w:tc>
          <w:tcPr>
            <w:tcW w:w="916" w:type="dxa"/>
            <w:vAlign w:val="center"/>
          </w:tcPr>
          <w:p>
            <w:pPr>
              <w:jc w:val="center"/>
              <w:rPr>
                <w:rFonts w:ascii="Times New Roman" w:hAnsi="Times New Roman"/>
                <w:szCs w:val="21"/>
              </w:rPr>
            </w:pPr>
            <w:r>
              <w:rPr>
                <w:rFonts w:hint="eastAsia" w:ascii="Times New Roman" w:hAnsi="Times New Roman"/>
                <w:szCs w:val="21"/>
              </w:rPr>
              <w:t>304</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一、序号DZGC202105 采矿权出让人：</w:t>
      </w:r>
      <w:r>
        <w:rPr>
          <w:rFonts w:hint="eastAsia" w:asciiTheme="minorEastAsia" w:hAnsiTheme="minorEastAsia"/>
          <w:sz w:val="24"/>
          <w:szCs w:val="24"/>
        </w:rPr>
        <w:t>重庆市大足区规划和自然资源局</w:t>
      </w:r>
      <w:r>
        <w:rPr>
          <w:rFonts w:asciiTheme="minorEastAsia" w:hAnsiTheme="minorEastAsia"/>
          <w:sz w:val="24"/>
          <w:szCs w:val="24"/>
        </w:rPr>
        <w:t>，地址：</w:t>
      </w:r>
      <w:r>
        <w:rPr>
          <w:rFonts w:hint="eastAsia" w:cs="宋体" w:asciiTheme="minorEastAsia" w:hAnsiTheme="minorEastAsia"/>
          <w:sz w:val="24"/>
          <w:szCs w:val="24"/>
        </w:rPr>
        <w:t>重庆市大足区棠香街道办事处五星大道罗汉桥</w:t>
      </w:r>
      <w:r>
        <w:rPr>
          <w:rFonts w:asciiTheme="minorEastAsia" w:hAnsiTheme="minorEastAsia"/>
          <w:sz w:val="24"/>
          <w:szCs w:val="24"/>
        </w:rPr>
        <w:t>，联系人：</w:t>
      </w:r>
      <w:r>
        <w:rPr>
          <w:rFonts w:hint="eastAsia" w:cs="宋体" w:asciiTheme="minorEastAsia" w:hAnsiTheme="minorEastAsia"/>
          <w:sz w:val="24"/>
          <w:szCs w:val="24"/>
        </w:rPr>
        <w:t>李先生</w:t>
      </w:r>
      <w:r>
        <w:rPr>
          <w:rFonts w:asciiTheme="minorEastAsia" w:hAnsiTheme="minorEastAsia"/>
          <w:sz w:val="24"/>
          <w:szCs w:val="24"/>
        </w:rPr>
        <w:t>，联系电话：</w:t>
      </w:r>
      <w:r>
        <w:rPr>
          <w:rFonts w:hint="eastAsia" w:asciiTheme="minorEastAsia" w:hAnsiTheme="minorEastAsia"/>
          <w:sz w:val="24"/>
          <w:szCs w:val="24"/>
        </w:rPr>
        <w:t>023-43766115</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重庆市大足区公共资源综合交易事务中心</w:t>
      </w:r>
      <w:r>
        <w:rPr>
          <w:rFonts w:asciiTheme="minorEastAsia" w:hAnsiTheme="minorEastAsia"/>
          <w:sz w:val="24"/>
          <w:szCs w:val="24"/>
        </w:rPr>
        <w:t xml:space="preserve">        开户行：</w:t>
      </w:r>
      <w:r>
        <w:rPr>
          <w:rFonts w:hint="eastAsia" w:asciiTheme="minorEastAsia" w:hAnsiTheme="minorEastAsia"/>
          <w:sz w:val="24"/>
          <w:szCs w:val="24"/>
        </w:rPr>
        <w:t>中国农业银行重庆大足支行</w:t>
      </w:r>
      <w:r>
        <w:rPr>
          <w:rFonts w:asciiTheme="minorEastAsia" w:hAnsiTheme="minorEastAsia"/>
          <w:sz w:val="24"/>
          <w:szCs w:val="24"/>
        </w:rPr>
        <w:t xml:space="preserve"> 帐号：</w:t>
      </w:r>
      <w:r>
        <w:rPr>
          <w:rFonts w:hint="eastAsia" w:asciiTheme="minorEastAsia" w:hAnsiTheme="minorEastAsia"/>
          <w:sz w:val="24"/>
          <w:szCs w:val="24"/>
        </w:rPr>
        <w:t>31210101040009088</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2021年07月09日12时</w:t>
      </w:r>
      <w:r>
        <w:rPr>
          <w:rFonts w:asciiTheme="minorEastAsia" w:hAnsiTheme="minorEastAsia"/>
          <w:sz w:val="24"/>
        </w:rPr>
        <w:t>。如成功竞得，已缴纳的保证金可抵作</w:t>
      </w:r>
      <w:r>
        <w:rPr>
          <w:rFonts w:hint="eastAsia" w:asciiTheme="minorEastAsia" w:hAnsiTheme="minorEastAsia"/>
          <w:sz w:val="24"/>
        </w:rPr>
        <w:t>采</w:t>
      </w:r>
      <w:r>
        <w:rPr>
          <w:rFonts w:asciiTheme="minorEastAsia" w:hAnsiTheme="minorEastAsia"/>
          <w:sz w:val="24"/>
        </w:rPr>
        <w:t>矿权出让收益，由竞得人委托</w:t>
      </w:r>
      <w:r>
        <w:rPr>
          <w:rFonts w:hint="eastAsia" w:asciiTheme="minorEastAsia" w:hAnsiTheme="minorEastAsia"/>
          <w:sz w:val="24"/>
        </w:rPr>
        <w:t>重庆市大足区公共资源综合交易事务中心</w:t>
      </w:r>
      <w:r>
        <w:rPr>
          <w:rFonts w:asciiTheme="minorEastAsia" w:hAnsiTheme="minorEastAsia"/>
          <w:sz w:val="24"/>
        </w:rPr>
        <w:t>支付至财政非税收入专户；如未竞得，可在成交日之后1个工作日内办理退还手续，不计利息。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eastAsia="宋体"/>
          <w:sz w:val="24"/>
        </w:rPr>
      </w:pP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重庆市大足区规划和自然资源局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重庆市大足区公共资源综合交易事务中心</w:t>
      </w:r>
      <w:r>
        <w:rPr>
          <w:rFonts w:ascii="Times New Roman" w:hAnsi="Times New Roman"/>
          <w:sz w:val="24"/>
        </w:rPr>
        <w:t>提出。根据所提异议的具体情况，按照《矿业权交易规则》等相关规定进行妥善处置。</w:t>
      </w:r>
    </w:p>
    <w:p>
      <w:pPr>
        <w:spacing w:line="360" w:lineRule="exact"/>
        <w:ind w:firstLine="482" w:firstLineChars="200"/>
        <w:rPr>
          <w:rFonts w:ascii="Times New Roman" w:hAnsi="Times New Roman" w:eastAsia="方正仿宋_GBK"/>
        </w:rPr>
      </w:pPr>
      <w:r>
        <w:rPr>
          <w:rFonts w:hint="eastAsia" w:ascii="Times New Roman" w:hAnsi="Times New Roman"/>
          <w:b/>
          <w:sz w:val="24"/>
        </w:rPr>
        <w:t>七</w:t>
      </w:r>
      <w:r>
        <w:rPr>
          <w:rFonts w:ascii="Times New Roman" w:hAnsi="Times New Roman"/>
          <w:b/>
          <w:sz w:val="24"/>
        </w:rPr>
        <w:t>、其他重要提示及要求：</w:t>
      </w:r>
    </w:p>
    <w:p>
      <w:pPr>
        <w:spacing w:line="360" w:lineRule="exact"/>
        <w:ind w:firstLine="480" w:firstLineChars="200"/>
        <w:rPr>
          <w:rFonts w:hint="eastAsia" w:ascii="Times New Roman" w:hAnsi="Times New Roman"/>
          <w:sz w:val="24"/>
        </w:rPr>
      </w:pPr>
      <w:r>
        <w:rPr>
          <w:rFonts w:hint="eastAsia" w:ascii="Times New Roman" w:hAnsi="Times New Roman"/>
          <w:sz w:val="24"/>
        </w:rPr>
        <w:t>（一）拟出让采矿权范围、开采矿种、地质工作程度、资源量和储量、开发利用要求等详见《大足区万古镇玉清村八组建筑用砂岩矿矿业权出让技术报告》；</w:t>
      </w:r>
    </w:p>
    <w:p>
      <w:pPr>
        <w:spacing w:line="360" w:lineRule="exact"/>
        <w:ind w:firstLine="480" w:firstLineChars="200"/>
        <w:rPr>
          <w:rFonts w:hint="eastAsia" w:ascii="Times New Roman" w:hAnsi="Times New Roman"/>
          <w:sz w:val="24"/>
        </w:rPr>
      </w:pPr>
      <w:r>
        <w:rPr>
          <w:rFonts w:hint="eastAsia" w:ascii="Times New Roman" w:hAnsi="Times New Roman"/>
          <w:sz w:val="24"/>
        </w:rPr>
        <w:t>（二）出让收益底价为矿业权评估价值、前期报告编制与审查费用之和，矿业权评估价值详见《大足区万古镇玉清村八组砂岩矿采矿权评估报告》；</w:t>
      </w:r>
    </w:p>
    <w:p>
      <w:pPr>
        <w:spacing w:line="360" w:lineRule="exact"/>
        <w:ind w:firstLine="480" w:firstLineChars="200"/>
        <w:rPr>
          <w:rFonts w:hint="eastAsia" w:ascii="Times New Roman" w:hAnsi="Times New Roman"/>
          <w:sz w:val="24"/>
        </w:rPr>
      </w:pPr>
      <w:r>
        <w:rPr>
          <w:rFonts w:hint="eastAsia" w:ascii="Times New Roman" w:hAnsi="Times New Roman"/>
          <w:sz w:val="24"/>
        </w:rPr>
        <w:t>（三）矿产资源储量报告、矿山地质环境保护和土地复垦方案等矿业权登记所需要件资料和勘查实施方案、开发利用方案等技术报告的编制，由竞得人按照相关要求自行编制或委托相关单位编制。</w:t>
      </w:r>
    </w:p>
    <w:p>
      <w:pPr>
        <w:spacing w:line="360" w:lineRule="exact"/>
        <w:ind w:firstLine="480" w:firstLineChars="200"/>
        <w:rPr>
          <w:rFonts w:ascii="Times New Roman" w:hAnsi="Times New Roman"/>
          <w:sz w:val="24"/>
        </w:rPr>
        <w:sectPr>
          <w:pgSz w:w="16838" w:h="11906" w:orient="landscape"/>
          <w:pgMar w:top="567" w:right="1134" w:bottom="567" w:left="1134" w:header="851" w:footer="992" w:gutter="0"/>
          <w:cols w:space="720" w:num="1"/>
          <w:docGrid w:type="lines" w:linePitch="312" w:charSpace="0"/>
        </w:sectPr>
      </w:pPr>
      <w:r>
        <w:rPr>
          <w:rFonts w:hint="eastAsia" w:ascii="Times New Roman" w:hAnsi="Times New Roman"/>
          <w:sz w:val="24"/>
        </w:rPr>
        <w:t>（四）本宗采矿权属于增划资源矿山（将原矿区范围内剩余资源与拟扩大矿区范围的资源作为一个整体出让），为解决原采矿权人之前投入、借贷资金等遗留问题，竞得人须另行补偿原采矿权人所属部分资产及原矿区范围内剩余资源量价值（若原采矿权人为竞得人，可以不支付此费用）。原矿区范围内剩余资源量以《大足区万古镇玉清村八组建筑用砂岩矿矿业权出让技术报告》为依据，按原采矿权出让价格进行补偿。由于原采矿权人在《大足区万古镇玉清村八组建筑用砂岩矿矿业权出让技术报告》编制后继续开采原采矿许可证范围内剩余资源量，本次采矿权成交确认后，在签订《采矿权出让合同》前，由《大足区万古镇玉清村八组建筑用砂岩矿矿业权出让技术报告》编制单位再次核实原矿区范围内剩余资源量（费用由竞得人支付）。补偿原采矿权人所属部分资产价值以原采矿权人提交第三方评估机构编制的《资产评估报告》为依据，根据原采矿权人提交的神州咨评第056号《资产价值咨询报告》显示，原采矿权人部分资产的市场价值为937.6608万元。补偿费用由竞得人在签订《重庆市采矿权出让合同》后5个工作日内一次性支付至原采矿权人指定账户，收款方开具收款收据。原采矿权人在限期内移交有关资产并配合矿权的转移。竞得人若未按公告要求足额支付相关费用，即视为自愿放弃采矿权，出让方不退还竞买保证金。</w:t>
      </w:r>
      <w:bookmarkStart w:id="0" w:name="_GoBack"/>
      <w:bookmarkEnd w:id="0"/>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大足区万古镇玉清村八组砂岩矿采矿权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DZGC202105</w:t>
      </w:r>
    </w:p>
    <w:p>
      <w:pPr>
        <w:spacing w:line="360" w:lineRule="exact"/>
        <w:ind w:firstLine="420" w:firstLineChars="200"/>
        <w:rPr>
          <w:rFonts w:ascii="Times New Roman" w:hAnsi="Times New Roman"/>
          <w:szCs w:val="21"/>
        </w:rPr>
      </w:pPr>
      <w:r>
        <w:rPr>
          <w:rFonts w:hint="eastAsia" w:ascii="Times New Roman" w:hAnsi="Times New Roman"/>
          <w:szCs w:val="21"/>
        </w:rPr>
        <w:t>大足区万古镇玉清村八组砂岩矿</w:t>
      </w:r>
      <w:r>
        <w:rPr>
          <w:rFonts w:ascii="Times New Roman" w:hAnsi="Times New Roman"/>
          <w:szCs w:val="21"/>
        </w:rPr>
        <w:t>采矿权位于</w:t>
      </w:r>
      <w:r>
        <w:rPr>
          <w:rFonts w:hint="eastAsia" w:ascii="Times New Roman" w:hAnsi="Times New Roman"/>
          <w:szCs w:val="21"/>
        </w:rPr>
        <w:t>大足区万古镇玉清村八组</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重庆市大足区公共资源综合交易事务中心</w:t>
      </w:r>
      <w:r>
        <w:rPr>
          <w:rFonts w:asciiTheme="minorEastAsia" w:hAnsiTheme="minorEastAsia"/>
          <w:szCs w:val="21"/>
        </w:rPr>
        <w:t>（</w:t>
      </w:r>
      <w:r>
        <w:rPr>
          <w:rFonts w:hint="eastAsia" w:asciiTheme="minorEastAsia" w:hAnsiTheme="minorEastAsia"/>
          <w:szCs w:val="21"/>
        </w:rPr>
        <w:t>https://www.cqggzy.com/dazuweb/</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2021年06月11日12时</w:t>
      </w:r>
      <w:r>
        <w:rPr>
          <w:rFonts w:asciiTheme="minorEastAsia" w:hAnsiTheme="minorEastAsia"/>
          <w:szCs w:val="21"/>
        </w:rPr>
        <w:t>-</w:t>
      </w:r>
      <w:r>
        <w:rPr>
          <w:rFonts w:hint="eastAsia" w:asciiTheme="minorEastAsia" w:hAnsiTheme="minorEastAsia"/>
          <w:szCs w:val="21"/>
        </w:rPr>
        <w:t>2021年07月09日12时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大足区万古镇玉清村八组砂岩矿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大足区万古镇玉清村八组</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1520.74</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0.0931</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rPr>
        <w:t>+422米至+308米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建筑用砂岩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562.36万吨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30万吨/年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15.1</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2"/>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135"/>
        <w:gridCol w:w="2643"/>
        <w:gridCol w:w="5"/>
        <w:gridCol w:w="2648"/>
        <w:gridCol w:w="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gridSpan w:val="2"/>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gridSpan w:val="3"/>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w:t>
            </w:r>
          </w:p>
        </w:tc>
        <w:tc>
          <w:tcPr>
            <w:gridSpan w:val="2"/>
          </w:tcPr>
          <w:p>
            <w:pPr>
              <w:spacing w:line="360" w:lineRule="exact"/>
              <w:jc w:val="center"/>
              <w:rPr>
                <w:rFonts w:ascii="Times New Roman" w:hAnsi="Times New Roman"/>
                <w:szCs w:val="21"/>
              </w:rPr>
            </w:pPr>
            <w:r>
              <w:rPr>
                <w:rFonts w:hint="eastAsia" w:ascii="Times New Roman" w:hAnsi="Times New Roman"/>
                <w:szCs w:val="21"/>
              </w:rPr>
              <w:t>3285061.32</w:t>
            </w:r>
          </w:p>
        </w:tc>
        <w:tc>
          <w:p>
            <w:pPr>
              <w:spacing w:line="360" w:lineRule="exact"/>
              <w:jc w:val="center"/>
              <w:rPr>
                <w:rFonts w:ascii="Times New Roman" w:hAnsi="Times New Roman"/>
                <w:szCs w:val="21"/>
              </w:rPr>
            </w:pPr>
            <w:r>
              <w:rPr>
                <w:rFonts w:hint="eastAsia" w:ascii="Times New Roman" w:hAnsi="Times New Roman"/>
                <w:szCs w:val="21"/>
              </w:rPr>
              <w:t>35594208.63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2</w:t>
            </w:r>
          </w:p>
        </w:tc>
        <w:tc>
          <w:tcPr>
            <w:gridSpan w:val="2"/>
          </w:tcPr>
          <w:p>
            <w:pPr>
              <w:spacing w:line="360" w:lineRule="exact"/>
              <w:jc w:val="center"/>
              <w:rPr>
                <w:rFonts w:ascii="Times New Roman" w:hAnsi="Times New Roman"/>
                <w:szCs w:val="21"/>
              </w:rPr>
            </w:pPr>
            <w:r>
              <w:rPr>
                <w:rFonts w:hint="eastAsia" w:ascii="Times New Roman" w:hAnsi="Times New Roman"/>
                <w:szCs w:val="21"/>
              </w:rPr>
              <w:t>3285010.16</w:t>
            </w:r>
          </w:p>
        </w:tc>
        <w:tc>
          <w:p>
            <w:pPr>
              <w:spacing w:line="360" w:lineRule="exact"/>
              <w:jc w:val="center"/>
              <w:rPr>
                <w:rFonts w:ascii="Times New Roman" w:hAnsi="Times New Roman"/>
                <w:szCs w:val="21"/>
              </w:rPr>
            </w:pPr>
            <w:r>
              <w:rPr>
                <w:rFonts w:hint="eastAsia" w:ascii="Times New Roman" w:hAnsi="Times New Roman"/>
                <w:szCs w:val="21"/>
              </w:rPr>
              <w:t>35594332.22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3</w:t>
            </w:r>
          </w:p>
        </w:tc>
        <w:tc>
          <w:tcPr>
            <w:gridSpan w:val="2"/>
          </w:tcPr>
          <w:p>
            <w:pPr>
              <w:spacing w:line="360" w:lineRule="exact"/>
              <w:jc w:val="center"/>
              <w:rPr>
                <w:rFonts w:ascii="Times New Roman" w:hAnsi="Times New Roman"/>
                <w:szCs w:val="21"/>
              </w:rPr>
            </w:pPr>
            <w:r>
              <w:rPr>
                <w:rFonts w:hint="eastAsia" w:ascii="Times New Roman" w:hAnsi="Times New Roman"/>
                <w:szCs w:val="21"/>
              </w:rPr>
              <w:t>3285048.84</w:t>
            </w:r>
          </w:p>
        </w:tc>
        <w:tc>
          <w:p>
            <w:pPr>
              <w:spacing w:line="360" w:lineRule="exact"/>
              <w:jc w:val="center"/>
              <w:rPr>
                <w:rFonts w:ascii="Times New Roman" w:hAnsi="Times New Roman"/>
                <w:szCs w:val="21"/>
              </w:rPr>
            </w:pPr>
            <w:r>
              <w:rPr>
                <w:rFonts w:hint="eastAsia" w:ascii="Times New Roman" w:hAnsi="Times New Roman"/>
                <w:szCs w:val="21"/>
              </w:rPr>
              <w:t>35594455.74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4</w:t>
            </w:r>
          </w:p>
        </w:tc>
        <w:tc>
          <w:tcPr>
            <w:gridSpan w:val="2"/>
          </w:tcPr>
          <w:p>
            <w:pPr>
              <w:spacing w:line="360" w:lineRule="exact"/>
              <w:jc w:val="center"/>
              <w:rPr>
                <w:rFonts w:ascii="Times New Roman" w:hAnsi="Times New Roman"/>
                <w:szCs w:val="21"/>
              </w:rPr>
            </w:pPr>
            <w:r>
              <w:rPr>
                <w:rFonts w:hint="eastAsia" w:ascii="Times New Roman" w:hAnsi="Times New Roman"/>
                <w:szCs w:val="21"/>
              </w:rPr>
              <w:t>3285020.38</w:t>
            </w:r>
          </w:p>
        </w:tc>
        <w:tc>
          <w:p>
            <w:pPr>
              <w:spacing w:line="360" w:lineRule="exact"/>
              <w:jc w:val="center"/>
              <w:rPr>
                <w:rFonts w:ascii="Times New Roman" w:hAnsi="Times New Roman"/>
                <w:szCs w:val="21"/>
              </w:rPr>
            </w:pPr>
            <w:r>
              <w:rPr>
                <w:rFonts w:hint="eastAsia" w:ascii="Times New Roman" w:hAnsi="Times New Roman"/>
                <w:szCs w:val="21"/>
              </w:rPr>
              <w:t>35594487.33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5</w:t>
            </w:r>
          </w:p>
        </w:tc>
        <w:tc>
          <w:tcPr>
            <w:gridSpan w:val="2"/>
          </w:tcPr>
          <w:p>
            <w:pPr>
              <w:spacing w:line="360" w:lineRule="exact"/>
              <w:jc w:val="center"/>
              <w:rPr>
                <w:rFonts w:ascii="Times New Roman" w:hAnsi="Times New Roman"/>
                <w:szCs w:val="21"/>
              </w:rPr>
            </w:pPr>
            <w:r>
              <w:rPr>
                <w:rFonts w:hint="eastAsia" w:ascii="Times New Roman" w:hAnsi="Times New Roman"/>
                <w:szCs w:val="21"/>
              </w:rPr>
              <w:t>3285136.78</w:t>
            </w:r>
          </w:p>
        </w:tc>
        <w:tc>
          <w:p>
            <w:pPr>
              <w:spacing w:line="360" w:lineRule="exact"/>
              <w:jc w:val="center"/>
              <w:rPr>
                <w:rFonts w:ascii="Times New Roman" w:hAnsi="Times New Roman"/>
                <w:szCs w:val="21"/>
              </w:rPr>
            </w:pPr>
            <w:r>
              <w:rPr>
                <w:rFonts w:hint="eastAsia" w:ascii="Times New Roman" w:hAnsi="Times New Roman"/>
                <w:szCs w:val="21"/>
              </w:rPr>
              <w:t>35594587.74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6</w:t>
            </w:r>
          </w:p>
        </w:tc>
        <w:tc>
          <w:tcPr>
            <w:gridSpan w:val="2"/>
          </w:tcPr>
          <w:p>
            <w:pPr>
              <w:spacing w:line="360" w:lineRule="exact"/>
              <w:jc w:val="center"/>
              <w:rPr>
                <w:rFonts w:ascii="Times New Roman" w:hAnsi="Times New Roman"/>
                <w:szCs w:val="21"/>
              </w:rPr>
            </w:pPr>
            <w:r>
              <w:rPr>
                <w:rFonts w:hint="eastAsia" w:ascii="Times New Roman" w:hAnsi="Times New Roman"/>
                <w:szCs w:val="21"/>
              </w:rPr>
              <w:t>3285144.49</w:t>
            </w:r>
          </w:p>
        </w:tc>
        <w:tc>
          <w:p>
            <w:pPr>
              <w:spacing w:line="360" w:lineRule="exact"/>
              <w:jc w:val="center"/>
              <w:rPr>
                <w:rFonts w:ascii="Times New Roman" w:hAnsi="Times New Roman"/>
                <w:szCs w:val="21"/>
              </w:rPr>
            </w:pPr>
            <w:r>
              <w:rPr>
                <w:rFonts w:hint="eastAsia" w:ascii="Times New Roman" w:hAnsi="Times New Roman"/>
                <w:szCs w:val="21"/>
              </w:rPr>
              <w:t>35594652.18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7</w:t>
            </w:r>
          </w:p>
        </w:tc>
        <w:tc>
          <w:tcPr>
            <w:gridSpan w:val="2"/>
          </w:tcPr>
          <w:p>
            <w:pPr>
              <w:spacing w:line="360" w:lineRule="exact"/>
              <w:jc w:val="center"/>
              <w:rPr>
                <w:rFonts w:ascii="Times New Roman" w:hAnsi="Times New Roman"/>
                <w:szCs w:val="21"/>
              </w:rPr>
            </w:pPr>
            <w:r>
              <w:rPr>
                <w:rFonts w:hint="eastAsia" w:ascii="Times New Roman" w:hAnsi="Times New Roman"/>
                <w:szCs w:val="21"/>
              </w:rPr>
              <w:t>3285213.13</w:t>
            </w:r>
          </w:p>
        </w:tc>
        <w:tc>
          <w:p>
            <w:pPr>
              <w:spacing w:line="360" w:lineRule="exact"/>
              <w:jc w:val="center"/>
              <w:rPr>
                <w:rFonts w:ascii="Times New Roman" w:hAnsi="Times New Roman"/>
                <w:szCs w:val="21"/>
              </w:rPr>
            </w:pPr>
            <w:r>
              <w:rPr>
                <w:rFonts w:hint="eastAsia" w:ascii="Times New Roman" w:hAnsi="Times New Roman"/>
                <w:szCs w:val="21"/>
              </w:rPr>
              <w:t>35594686.69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8</w:t>
            </w:r>
          </w:p>
        </w:tc>
        <w:tc>
          <w:tcPr>
            <w:gridSpan w:val="2"/>
          </w:tcPr>
          <w:p>
            <w:pPr>
              <w:spacing w:line="360" w:lineRule="exact"/>
              <w:jc w:val="center"/>
              <w:rPr>
                <w:rFonts w:ascii="Times New Roman" w:hAnsi="Times New Roman"/>
                <w:szCs w:val="21"/>
              </w:rPr>
            </w:pPr>
            <w:r>
              <w:rPr>
                <w:rFonts w:hint="eastAsia" w:ascii="Times New Roman" w:hAnsi="Times New Roman"/>
                <w:szCs w:val="21"/>
              </w:rPr>
              <w:t>3285367.12</w:t>
            </w:r>
          </w:p>
        </w:tc>
        <w:tc>
          <w:p>
            <w:pPr>
              <w:spacing w:line="360" w:lineRule="exact"/>
              <w:jc w:val="center"/>
              <w:rPr>
                <w:rFonts w:ascii="Times New Roman" w:hAnsi="Times New Roman"/>
                <w:szCs w:val="21"/>
              </w:rPr>
            </w:pPr>
            <w:r>
              <w:rPr>
                <w:rFonts w:hint="eastAsia" w:ascii="Times New Roman" w:hAnsi="Times New Roman"/>
                <w:szCs w:val="21"/>
              </w:rPr>
              <w:t>35594384.07</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重庆市大足区规划和自然资源局</w:t>
      </w:r>
      <w:r>
        <w:rPr>
          <w:rFonts w:asciiTheme="minorEastAsia" w:hAnsiTheme="minorEastAsia"/>
          <w:szCs w:val="21"/>
        </w:rPr>
        <w:t>，采矿权出让承办机构为</w:t>
      </w:r>
      <w:r>
        <w:rPr>
          <w:rFonts w:hint="eastAsia" w:asciiTheme="minorEastAsia" w:hAnsiTheme="minorEastAsia"/>
          <w:szCs w:val="21"/>
        </w:rPr>
        <w:t>重庆市大足区公共资源综合交易事务中心</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重庆市大足区规划和自然资源局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重庆市大足区棠香街道办事处五星大道罗汉桥</w:t>
      </w:r>
      <w:r>
        <w:rPr>
          <w:rFonts w:asciiTheme="minorEastAsia" w:hAnsiTheme="minorEastAsia"/>
          <w:szCs w:val="21"/>
        </w:rPr>
        <w:t>，联系人：</w:t>
      </w:r>
      <w:r>
        <w:rPr>
          <w:rFonts w:hint="eastAsia" w:cs="宋体" w:asciiTheme="minorEastAsia" w:hAnsiTheme="minorEastAsia"/>
          <w:szCs w:val="21"/>
        </w:rPr>
        <w:t>李先生</w:t>
      </w:r>
      <w:r>
        <w:rPr>
          <w:rFonts w:asciiTheme="minorEastAsia" w:hAnsiTheme="minorEastAsia"/>
          <w:szCs w:val="21"/>
        </w:rPr>
        <w:t>，联系电话：</w:t>
      </w:r>
      <w:r>
        <w:rPr>
          <w:rFonts w:hint="eastAsia" w:asciiTheme="minorEastAsia" w:hAnsiTheme="minorEastAsia"/>
          <w:szCs w:val="21"/>
        </w:rPr>
        <w:t>023-43766115</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重庆市大足区公共资源综合交易事务中心</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重庆市大足区市民中心二楼</w:t>
      </w:r>
      <w:r>
        <w:rPr>
          <w:rFonts w:asciiTheme="minorEastAsia" w:hAnsiTheme="minorEastAsia"/>
          <w:szCs w:val="21"/>
        </w:rPr>
        <w:t>，联系人：</w:t>
      </w:r>
      <w:r>
        <w:rPr>
          <w:rFonts w:hint="eastAsia" w:asciiTheme="minorEastAsia" w:hAnsiTheme="minorEastAsia"/>
          <w:szCs w:val="21"/>
        </w:rPr>
        <w:t>袁女士</w:t>
      </w:r>
      <w:r>
        <w:rPr>
          <w:rFonts w:asciiTheme="minorEastAsia" w:hAnsiTheme="minorEastAsia"/>
          <w:szCs w:val="21"/>
        </w:rPr>
        <w:t>，联系电话：</w:t>
      </w:r>
      <w:r>
        <w:rPr>
          <w:rFonts w:hint="eastAsia" w:asciiTheme="minorEastAsia" w:hAnsiTheme="minorEastAsia"/>
          <w:szCs w:val="21"/>
        </w:rPr>
        <w:t>023-43760792</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630" w:firstLineChars="300"/>
        <w:rPr>
          <w:rFonts w:ascii="Times New Roman" w:hAnsi="Times New Roman"/>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2021年06月11日12时</w:t>
      </w:r>
      <w:r>
        <w:rPr>
          <w:rFonts w:ascii="Times New Roman" w:hAnsi="Times New Roman" w:cs="Times New Roman"/>
          <w:szCs w:val="21"/>
        </w:rPr>
        <w:t>-</w:t>
      </w:r>
      <w:r>
        <w:rPr>
          <w:rFonts w:hint="eastAsia" w:ascii="Times New Roman" w:hAnsi="Times New Roman" w:cs="Times New Roman"/>
          <w:szCs w:val="21"/>
        </w:rPr>
        <w:t>2021年07月09日12时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大足区市民中心二楼公共交易事务中心</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袁女士</w:t>
      </w:r>
      <w:r>
        <w:rPr>
          <w:rFonts w:ascii="Times New Roman" w:hAnsi="Times New Roman" w:cs="Times New Roman"/>
          <w:szCs w:val="21"/>
        </w:rPr>
        <w:t>，联系电话：</w:t>
      </w:r>
      <w:r>
        <w:rPr>
          <w:rFonts w:hint="eastAsia" w:ascii="Times New Roman" w:hAnsi="Times New Roman" w:cs="Times New Roman"/>
          <w:szCs w:val="21"/>
        </w:rPr>
        <w:t>023-43760792</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重庆市大足区公共资源综合交易事务中心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304</w:t>
      </w:r>
      <w:r>
        <w:rPr>
          <w:rFonts w:ascii="Times New Roman" w:hAnsi="Times New Roman" w:cs="Times New Roman"/>
          <w:szCs w:val="21"/>
        </w:rPr>
        <w:t>万元（大写：</w:t>
      </w:r>
      <w:r>
        <w:rPr>
          <w:rFonts w:hint="eastAsia" w:ascii="宋体" w:hAnsi="宋体" w:eastAsia="宋体" w:cs="宋体"/>
          <w:szCs w:val="21"/>
        </w:rPr>
        <w:t>叁佰零肆万元整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重庆市大足区公共资源综合交易事务中心</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2021年07月09日12时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保证金户名：重庆市大足区公共资源综合交易事务中心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开户行：中国农业银行重庆大足支行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帐号：31210101040009088。</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2、如成功竞得，已缴纳的保证金可抵作</w:t>
      </w:r>
      <w:r>
        <w:rPr>
          <w:rFonts w:hint="eastAsia" w:ascii="Times New Roman" w:hAnsi="Times New Roman" w:cs="Times New Roman"/>
          <w:szCs w:val="21"/>
        </w:rPr>
        <w:t>采</w:t>
      </w:r>
      <w:r>
        <w:rPr>
          <w:rFonts w:ascii="Times New Roman" w:hAnsi="Times New Roman" w:cs="Times New Roman"/>
          <w:szCs w:val="21"/>
        </w:rPr>
        <w:t>矿权出让收益，由竞得人委托</w:t>
      </w:r>
      <w:r>
        <w:rPr>
          <w:rFonts w:hint="eastAsia" w:ascii="Times New Roman" w:hAnsi="Times New Roman" w:cs="Times New Roman"/>
          <w:szCs w:val="21"/>
        </w:rPr>
        <w:t>重庆市大足区公共资源综合交易事务中心</w:t>
      </w:r>
      <w:r>
        <w:rPr>
          <w:rFonts w:ascii="Times New Roman" w:hAnsi="Times New Roman" w:cs="Times New Roman"/>
          <w:szCs w:val="21"/>
        </w:rPr>
        <w:t>支付至财政非税收入专户；如未竞得，可在成交日之后1个工作日内办理退还手续，不计利息。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5万</w:t>
      </w:r>
      <w:r>
        <w:rPr>
          <w:rFonts w:ascii="Times New Roman" w:hAnsi="Times New Roman" w:cs="Times New Roman"/>
          <w:szCs w:val="21"/>
        </w:rPr>
        <w:t>元。拍卖时间为</w:t>
      </w:r>
      <w:r>
        <w:rPr>
          <w:rFonts w:hint="eastAsia" w:ascii="Times New Roman" w:hAnsi="Times New Roman" w:cs="Times New Roman"/>
          <w:szCs w:val="21"/>
        </w:rPr>
        <w:t xml:space="preserve">  </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重庆市大足区公共资源综合交易事务中心</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采矿权人在签订采矿权出让合同时，可以按规定申请分期缴纳采矿权出让收益金</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（一）拟出让采矿权范围、开采矿种、地质工作程度、资源量和储量、开发利用要求等详见《大足区万古镇玉清村八组建筑用砂岩矿矿业权出让技术报告》；</w:t>
      </w:r>
      <w:r>
        <w:rPr>
          <w:rFonts w:hint="eastAsia" w:ascii="Times New Roman" w:hAnsi="Times New Roman" w:cs="Times New Roman"/>
          <w:szCs w:val="21"/>
        </w:rPr>
        <w:cr/>
      </w:r>
      <w:r>
        <w:rPr>
          <w:rFonts w:hint="eastAsia" w:ascii="Times New Roman" w:hAnsi="Times New Roman" w:cs="Times New Roman"/>
          <w:szCs w:val="21"/>
        </w:rPr>
        <w:t>
（二）出让收益底价为矿业权评估价值、前期报告编制与审查费用之和，矿业权评估价值详见《大足区万古镇玉清村八组砂岩矿采矿权评估报告》；</w:t>
      </w:r>
      <w:r>
        <w:rPr>
          <w:rFonts w:hint="eastAsia" w:ascii="Times New Roman" w:hAnsi="Times New Roman" w:cs="Times New Roman"/>
          <w:szCs w:val="21"/>
        </w:rPr>
        <w:cr/>
      </w:r>
      <w:r>
        <w:rPr>
          <w:rFonts w:hint="eastAsia" w:ascii="Times New Roman" w:hAnsi="Times New Roman" w:cs="Times New Roman"/>
          <w:szCs w:val="21"/>
        </w:rPr>
        <w:t>
（三）矿产资源储量报告、矿山地质环境保护和土地复垦方案等矿业权登记所需要件资料和勘查实施方案、开发利用方案等技术报告的编制，由竞得人按照相关要求自行编制或委托相关单位编制。</w:t>
      </w:r>
      <w:r>
        <w:rPr>
          <w:rFonts w:hint="eastAsia" w:ascii="Times New Roman" w:hAnsi="Times New Roman" w:cs="Times New Roman"/>
          <w:szCs w:val="21"/>
        </w:rPr>
        <w:cr/>
      </w:r>
      <w:r>
        <w:rPr>
          <w:rFonts w:hint="eastAsia" w:ascii="Times New Roman" w:hAnsi="Times New Roman" w:cs="Times New Roman"/>
          <w:szCs w:val="21"/>
        </w:rPr>
        <w:t>
（四）本宗采矿权属于增划资源矿山（将原矿区范围内剩余资源与拟扩大矿区范围的资源作为一个整体出让），为解决原采矿权人之前投入、借贷资金等遗留问题，竞得人须另行补偿原采矿权人所属部分资产及原矿区范围内剩余资源量价值（若原采矿权人为竞得人，可以不支付此费用）。原矿区范围内剩余资源量以《大足区万古镇玉清村八组建筑用砂岩矿矿业权出让技术报告》为依据，按原采矿权出让价格进行补偿。由于原采矿权人在《大足区万古镇玉清村八组建筑用砂岩矿矿业权出让技术报告》编制后继续开采原采矿许可证范围内剩余资源量，本次采矿权成交确认后，在签订《采矿权出让合同》前，由《大足区万古镇玉清村八组建筑用砂岩矿矿业权出让技术报告》编制单位再次核实原矿区范围内剩余资源量（费用由竞得人支付）。补偿原采矿权人所属部分资产价值以原采矿权人提交第三方评估机构编制的《资产评估报告》为依据，根据原采矿权人提交的神州咨评第056号《资产价值咨询报告》显示，原采矿权人部分资产的市场价值为937.6608万元。补偿费用由竞得人在签订《重庆市采矿权出让合同》后5个工作日内一次性支付至原采矿权人指定账户，收款方开具收款收据。原采矿权人在限期内移交有关资产并配合矿权的转移。竞得人若未按公告要求足额支付相关费用，即视为自愿放弃采矿权，出让方不退还竞买保证金。</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重庆市大足区规划和自然资源局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重庆市大足区公共资源综合交易事务中心</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2"/>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大足区万古镇玉清村八组砂岩矿</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p/>
    <w:sectPr>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方正仿宋_GBK">
    <w:altName w:val="微软雅黑"/>
    <w:panose1 w:val="00000000000000000000"/>
    <w:charset w:val="86"/>
    <w:family w:val="script"/>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880956"/>
    <w:rsid w:val="00CB205D"/>
    <w:rsid w:val="04AA5870"/>
    <w:rsid w:val="451B6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838</Words>
  <Characters>4782</Characters>
  <Lines>39</Lines>
  <Paragraphs>11</Paragraphs>
  <TotalTime>0</TotalTime>
  <ScaleCrop>false</ScaleCrop>
  <LinksUpToDate>false</LinksUpToDate>
  <CharactersWithSpaces>5609</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朱建生</cp:lastModifiedBy>
  <dcterms:modified xsi:type="dcterms:W3CDTF">2021-06-11T06:20:01Z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