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渝矿采出字〔2021〕（奉节）1号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2021年09月17日12时</w:t>
      </w:r>
      <w:r>
        <w:rPr>
          <w:rFonts w:asciiTheme="minorEastAsia" w:hAnsiTheme="minorEastAsia"/>
          <w:sz w:val="24"/>
        </w:rPr>
        <w:t>-</w:t>
      </w:r>
      <w:r>
        <w:rPr>
          <w:rFonts w:hint="eastAsia" w:asciiTheme="minorEastAsia" w:hAnsiTheme="minorEastAsia"/>
          <w:sz w:val="24"/>
        </w:rPr>
        <w:t>2021年10月21日12时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奉节县公共资源交易中心</w:t>
      </w:r>
      <w:r>
        <w:rPr>
          <w:rFonts w:asciiTheme="minorEastAsia" w:hAnsiTheme="minorEastAsia"/>
          <w:sz w:val="24"/>
        </w:rPr>
        <w:t>索取相关资料并进行报名。地址：</w:t>
      </w:r>
      <w:r>
        <w:rPr>
          <w:rFonts w:hint="eastAsia" w:asciiTheme="minorEastAsia" w:hAnsiTheme="minorEastAsia"/>
          <w:sz w:val="24"/>
        </w:rPr>
        <w:t>奉节县西部新区紫云街行政次中心1号楼行政服务中心6楼625办公室(西部新区第一小学对面)</w:t>
      </w:r>
      <w:r>
        <w:rPr>
          <w:rFonts w:asciiTheme="minorEastAsia" w:hAnsiTheme="minorEastAsia"/>
          <w:sz w:val="24"/>
        </w:rPr>
        <w:t>，联系电话：</w:t>
      </w:r>
      <w:r>
        <w:rPr>
          <w:rFonts w:hint="eastAsia" w:asciiTheme="minorEastAsia" w:hAnsiTheme="minorEastAsia"/>
          <w:sz w:val="24"/>
        </w:rPr>
        <w:t>023-56683395</w:t>
      </w:r>
      <w:r>
        <w:rPr>
          <w:rFonts w:asciiTheme="minorEastAsia" w:hAnsiTheme="minorEastAsia"/>
          <w:sz w:val="24"/>
        </w:rPr>
        <w:t>，联系人：</w:t>
      </w:r>
      <w:r>
        <w:rPr>
          <w:rFonts w:hint="eastAsia" w:asciiTheme="minorEastAsia" w:hAnsiTheme="minorEastAsia"/>
          <w:sz w:val="24"/>
        </w:rPr>
        <w:t>王先生</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同步发布的网站：重庆市规划和自然资源局网站：http://ghzrzyj.cq.gov.cn、奉节县公共资源交易中心</w:t>
      </w:r>
      <w:r>
        <w:rPr>
          <w:rFonts w:asciiTheme="minorEastAsia" w:hAnsiTheme="minorEastAsia"/>
          <w:sz w:val="24"/>
        </w:rPr>
        <w:t>网站：</w:t>
      </w:r>
      <w:r>
        <w:rPr>
          <w:rFonts w:hint="eastAsia" w:asciiTheme="minorEastAsia" w:hAnsiTheme="minorEastAsia"/>
          <w:sz w:val="24"/>
        </w:rPr>
        <w:t>https://www.cqggzy.com/fengjieweb/、其他渠道自然资源部，重庆市奉节县人民政府，重庆市奉节县公共资源交易中心 http://www.mnr.gov.cn；http://www.cqfj.gov.cn；https://www.cqggzy.com/fengjieweb</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FJGC202101</w:t>
            </w:r>
          </w:p>
        </w:tc>
        <w:tc>
          <w:tcPr>
            <w:tcW w:w="1510" w:type="dxa"/>
            <w:vAlign w:val="center"/>
          </w:tcPr>
          <w:p>
            <w:pPr>
              <w:jc w:val="center"/>
              <w:rPr>
                <w:rFonts w:ascii="Times New Roman" w:hAnsi="Times New Roman"/>
                <w:szCs w:val="21"/>
              </w:rPr>
            </w:pPr>
            <w:r>
              <w:rPr>
                <w:rFonts w:hint="eastAsia" w:ascii="Times New Roman" w:hAnsi="Times New Roman"/>
                <w:szCs w:val="21"/>
              </w:rPr>
              <w:t>奉节县草堂镇东坡村建筑石料用灰岩矿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奉节县草堂镇东坡村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650.4万吨</w:t>
            </w:r>
          </w:p>
        </w:tc>
        <w:tc>
          <w:tcPr>
            <w:tcW w:w="1343" w:type="dxa"/>
            <w:vAlign w:val="center"/>
          </w:tcPr>
          <w:p>
            <w:pPr>
              <w:jc w:val="center"/>
              <w:rPr>
                <w:rFonts w:ascii="Times New Roman" w:hAnsi="Times New Roman"/>
                <w:szCs w:val="21"/>
              </w:rPr>
            </w:pPr>
            <w:r>
              <w:rPr>
                <w:rFonts w:hint="eastAsia" w:ascii="Times New Roman" w:hAnsi="Times New Roman"/>
                <w:szCs w:val="21"/>
              </w:rPr>
              <w:t>0.0672</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550米至</w:t>
            </w:r>
            <w:r>
              <w:rPr>
                <w:rFonts w:hint="eastAsia" w:ascii="Times New Roman" w:hAnsi="Times New Roman"/>
                <w:lang w:val="en-US" w:eastAsia="zh-CN"/>
              </w:rPr>
              <w:t>+</w:t>
            </w:r>
            <w:r>
              <w:rPr>
                <w:rFonts w:hint="eastAsia" w:ascii="Times New Roman" w:hAnsi="Times New Roman"/>
              </w:rPr>
              <w:t>400米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5.5</w:t>
            </w:r>
          </w:p>
        </w:tc>
        <w:tc>
          <w:tcPr>
            <w:tcW w:w="1134" w:type="dxa"/>
            <w:vAlign w:val="center"/>
          </w:tcPr>
          <w:p>
            <w:pPr>
              <w:jc w:val="center"/>
              <w:rPr>
                <w:rFonts w:ascii="Times New Roman" w:hAnsi="Times New Roman"/>
                <w:szCs w:val="21"/>
              </w:rPr>
            </w:pPr>
            <w:r>
              <w:rPr>
                <w:rFonts w:hint="eastAsia" w:ascii="Times New Roman" w:hAnsi="Times New Roman"/>
                <w:szCs w:val="21"/>
              </w:rPr>
              <w:t>1750</w:t>
            </w:r>
          </w:p>
        </w:tc>
        <w:tc>
          <w:tcPr>
            <w:tcW w:w="916" w:type="dxa"/>
            <w:vAlign w:val="center"/>
          </w:tcPr>
          <w:p>
            <w:pPr>
              <w:jc w:val="center"/>
              <w:rPr>
                <w:rFonts w:ascii="Times New Roman" w:hAnsi="Times New Roman"/>
                <w:szCs w:val="21"/>
              </w:rPr>
            </w:pPr>
            <w:r>
              <w:rPr>
                <w:rFonts w:hint="eastAsia" w:ascii="Times New Roman" w:hAnsi="Times New Roman"/>
                <w:szCs w:val="21"/>
              </w:rPr>
              <w:t>350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一、序号FJGC202101 采矿权出让人：</w:t>
      </w:r>
      <w:r>
        <w:rPr>
          <w:rFonts w:hint="eastAsia" w:asciiTheme="minorEastAsia" w:hAnsiTheme="minorEastAsia"/>
          <w:sz w:val="24"/>
          <w:szCs w:val="24"/>
        </w:rPr>
        <w:t>奉节县规划和自然资源局</w:t>
      </w:r>
      <w:r>
        <w:rPr>
          <w:rFonts w:asciiTheme="minorEastAsia" w:hAnsiTheme="minorEastAsia"/>
          <w:sz w:val="24"/>
          <w:szCs w:val="24"/>
        </w:rPr>
        <w:t>，地址：</w:t>
      </w:r>
      <w:r>
        <w:rPr>
          <w:rFonts w:hint="eastAsia" w:cs="宋体" w:asciiTheme="minorEastAsia" w:hAnsiTheme="minorEastAsia"/>
          <w:sz w:val="24"/>
          <w:szCs w:val="24"/>
        </w:rPr>
        <w:t>奉节县西部新区行政综合楼4号楼</w:t>
      </w:r>
      <w:r>
        <w:rPr>
          <w:rFonts w:asciiTheme="minorEastAsia" w:hAnsiTheme="minorEastAsia"/>
          <w:sz w:val="24"/>
          <w:szCs w:val="24"/>
        </w:rPr>
        <w:t>，联系人：</w:t>
      </w:r>
      <w:r>
        <w:rPr>
          <w:rFonts w:hint="eastAsia" w:cs="宋体" w:asciiTheme="minorEastAsia" w:hAnsiTheme="minorEastAsia"/>
          <w:sz w:val="24"/>
          <w:szCs w:val="24"/>
        </w:rPr>
        <w:t>李先生</w:t>
      </w:r>
      <w:r>
        <w:rPr>
          <w:rFonts w:asciiTheme="minorEastAsia" w:hAnsiTheme="minorEastAsia"/>
          <w:sz w:val="24"/>
          <w:szCs w:val="24"/>
        </w:rPr>
        <w:t>，联系电话：</w:t>
      </w:r>
      <w:r>
        <w:rPr>
          <w:rFonts w:hint="eastAsia" w:asciiTheme="minorEastAsia" w:hAnsiTheme="minorEastAsia"/>
          <w:sz w:val="24"/>
          <w:szCs w:val="24"/>
        </w:rPr>
        <w:t>023-56551942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奉节县公共资源交易中心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中国建设银行股份有限公司奉节支行</w:t>
      </w:r>
      <w:r>
        <w:rPr>
          <w:rFonts w:asciiTheme="minorEastAsia" w:hAnsiTheme="minorEastAsia"/>
          <w:sz w:val="24"/>
          <w:szCs w:val="24"/>
        </w:rPr>
        <w:t xml:space="preserve"> 帐号：</w:t>
      </w:r>
      <w:r>
        <w:rPr>
          <w:rFonts w:hint="eastAsia" w:asciiTheme="minorEastAsia" w:hAnsiTheme="minorEastAsia"/>
          <w:sz w:val="24"/>
          <w:szCs w:val="24"/>
        </w:rPr>
        <w:t>50050124360000000334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中国农业银行股份有限公司重庆奉节夔州路支行</w:t>
      </w:r>
      <w:r>
        <w:rPr>
          <w:rFonts w:asciiTheme="minorEastAsia" w:hAnsiTheme="minorEastAsia"/>
          <w:sz w:val="24"/>
          <w:szCs w:val="24"/>
        </w:rPr>
        <w:t xml:space="preserve"> 帐号：</w:t>
      </w:r>
      <w:r>
        <w:rPr>
          <w:rFonts w:hint="eastAsia" w:asciiTheme="minorEastAsia" w:hAnsiTheme="minorEastAsia"/>
          <w:sz w:val="24"/>
          <w:szCs w:val="24"/>
        </w:rPr>
        <w:t>31480901040008342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重庆农村商业银行奉节支行</w:t>
      </w:r>
      <w:r>
        <w:rPr>
          <w:rFonts w:asciiTheme="minorEastAsia" w:hAnsiTheme="minorEastAsia"/>
          <w:sz w:val="24"/>
          <w:szCs w:val="24"/>
        </w:rPr>
        <w:t xml:space="preserve"> 帐号：</w:t>
      </w:r>
      <w:r>
        <w:rPr>
          <w:rFonts w:hint="eastAsia" w:asciiTheme="minorEastAsia" w:hAnsiTheme="minorEastAsia"/>
          <w:sz w:val="24"/>
          <w:szCs w:val="24"/>
        </w:rPr>
        <w:t>3801010120010015396-000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2021年10月21日12时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奉节县公共资源交易中心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奉节县规划和自然资源局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奉节县公共资源交易中心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一）本次公开出让的奉节县草堂镇东坡村建筑石料用灰岩矿，是利用已建合法生产矿山扩大矿区增划资源。竞买申请人须认真详读竞买须知，现场踏勘并详细了解出让范围及周边各类影响开采的外部条件以及资产评估和其它权益补偿情况。提交竞买申请即视为竞买人对采矿权现状、公告须知、采矿权出让合同内容、资产评估及其它权益补偿已完全认可并自愿承担所有风险。</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二）根据重庆地质矿产研究院于2021年6月提交的《奉节县草堂镇东坡村建筑石料用灰岩矿采矿权出让技术报告》，原采矿权人剩余资源储量63.7万吨，未纳入本次公开出让。以本次矿业权交易日为基准日，由重庆地质矿产研究院于成交后次日再次到现场核实剩余资源储量， 其核实成果为最终的剩余资源储量。最终的剩余资源储量由竞得人按本次矿业权交易成交单价计算剩余资源价值。竞得人取得成交确认书后20日内，按原采矿权人实际购买单价计算总价直接支付给原采矿权人（收款单位：奉节县黄芒沟石灰石开采有限公司，开户行：中国农业银行股份有限公司重庆奉节夔州路支行，账号：3148 0901 0400 0559 5）；另以成交单价与原采矿权人实际购买单价的差价计算总价缴纳县财政局（收款单位：奉节县财政局，开户行：中国工商银行奉节支行营业部，账号：3100018629024946818），其开采权利归新竞得人所有。</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三）原采矿权人的机器设备、房屋建筑、构筑物及其他辅助设施、土地租赁费用等固定资产评估值为人民币1510万元（评估基准日为2021年2月29日），由竞买申请人在竞买前自行向重庆市奉节县规划和自然局索取相关评估报告并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1510万元（资产评估值100%）直接支付给原矿业权人指定账户（收款单位：奉节县黄芒沟石灰石开采有限公司，开户行：中国农业银行股份有限公司重庆奉节夔州路支行，账号：3148 0901 0400 0559 5）。</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四）该宗采矿权前期技术报告等费用20万元，由竞得人于取得成交确认书后10日内支付至出让方指定账户（收款单位：奉节县财政局，开户行：中国工商银行奉节支行营业部，账号：3100018629024946818）；如通过拍卖成交的，由竞得人支付拍卖服务费用。相关税费由竞得人自行承担。</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五）评估基准日2021年5月31日后至成交日，原采矿权人申请林地许可等上缴的费用由竞得人在取得成交确认书后10日内支付给原采矿权人（收款单位：奉节县黄芒沟石灰石开采有限公司，开户行：中国农业银行股份有限公司重庆奉节夔州路支行，账号：3148 0901 0400 0559 5），评估基准日后原矿发生的资产变化等由竞得人与原采矿权人协商解决。</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pPr>
      <w:r>
        <w:rPr>
          <w:rFonts w:hint="eastAsia" w:ascii="Times New Roman" w:hAnsi="Times New Roman"/>
          <w:sz w:val="24"/>
        </w:rPr>
        <w:t>（六）竞得人逾期未缴纳相关费用的，视为竞得人自动放弃采矿权，不退还竞买保证金。原采矿权人未按时移交资产、未按要求注销原采矿权，县规划自然资源局不再延续该采矿权，同时原采矿权人承担相应的经济责任。</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七）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bookmarkStart w:id="0" w:name="_GoBack"/>
      <w:bookmarkEnd w:id="0"/>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奉节县草堂镇东坡村建筑石料用灰岩矿采矿权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FJGC202101</w:t>
      </w:r>
    </w:p>
    <w:p>
      <w:pPr>
        <w:spacing w:line="360" w:lineRule="exact"/>
        <w:ind w:firstLine="420" w:firstLineChars="200"/>
        <w:rPr>
          <w:rFonts w:ascii="Times New Roman" w:hAnsi="Times New Roman"/>
          <w:szCs w:val="21"/>
        </w:rPr>
      </w:pPr>
      <w:r>
        <w:rPr>
          <w:rFonts w:hint="eastAsia" w:ascii="Times New Roman" w:hAnsi="Times New Roman"/>
          <w:szCs w:val="21"/>
        </w:rPr>
        <w:t>奉节县草堂镇东坡村建筑石料用灰岩矿</w:t>
      </w:r>
      <w:r>
        <w:rPr>
          <w:rFonts w:ascii="Times New Roman" w:hAnsi="Times New Roman"/>
          <w:szCs w:val="21"/>
        </w:rPr>
        <w:t>采矿权位于</w:t>
      </w:r>
      <w:r>
        <w:rPr>
          <w:rFonts w:hint="eastAsia" w:ascii="Times New Roman" w:hAnsi="Times New Roman"/>
          <w:szCs w:val="21"/>
        </w:rPr>
        <w:t>奉节县草堂镇东坡村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奉节县公共资源交易中心</w:t>
      </w:r>
      <w:r>
        <w:rPr>
          <w:rFonts w:asciiTheme="minorEastAsia" w:hAnsiTheme="minorEastAsia"/>
          <w:szCs w:val="21"/>
        </w:rPr>
        <w:t>（</w:t>
      </w:r>
      <w:r>
        <w:rPr>
          <w:rFonts w:hint="eastAsia" w:asciiTheme="minorEastAsia" w:hAnsiTheme="minorEastAsia"/>
          <w:szCs w:val="21"/>
        </w:rPr>
        <w:t>https://www.cqggzy.com/fengjieweb/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2021年09月17日12时</w:t>
      </w:r>
      <w:r>
        <w:rPr>
          <w:rFonts w:asciiTheme="minorEastAsia" w:hAnsiTheme="minorEastAsia"/>
          <w:szCs w:val="21"/>
        </w:rPr>
        <w:t>-</w:t>
      </w:r>
      <w:r>
        <w:rPr>
          <w:rFonts w:hint="eastAsia" w:asciiTheme="minorEastAsia" w:hAnsiTheme="minorEastAsia"/>
          <w:szCs w:val="21"/>
        </w:rPr>
        <w:t>2021年10月21日12时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奉节县草堂镇东坡村建筑石料用灰岩矿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奉节县草堂镇东坡村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1750</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0.0672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+550米至+400米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650.4万吨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5.5</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3446597.75</w:t>
            </w:r>
          </w:p>
        </w:tc>
        <w:tc>
          <w:p>
            <w:pPr>
              <w:spacing w:line="360" w:lineRule="exact"/>
              <w:jc w:val="center"/>
              <w:rPr>
                <w:rFonts w:ascii="Times New Roman" w:hAnsi="Times New Roman"/>
                <w:szCs w:val="21"/>
              </w:rPr>
            </w:pPr>
            <w:r>
              <w:rPr>
                <w:rFonts w:hint="eastAsia" w:ascii="Times New Roman" w:hAnsi="Times New Roman"/>
                <w:szCs w:val="21"/>
              </w:rPr>
              <w:t>37370486.58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3446569.00</w:t>
            </w:r>
          </w:p>
        </w:tc>
        <w:tc>
          <w:p>
            <w:pPr>
              <w:spacing w:line="360" w:lineRule="exact"/>
              <w:jc w:val="center"/>
              <w:rPr>
                <w:rFonts w:ascii="Times New Roman" w:hAnsi="Times New Roman"/>
                <w:szCs w:val="21"/>
              </w:rPr>
            </w:pPr>
            <w:r>
              <w:rPr>
                <w:rFonts w:hint="eastAsia" w:ascii="Times New Roman" w:hAnsi="Times New Roman"/>
                <w:szCs w:val="21"/>
              </w:rPr>
              <w:t>37370408.00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3446688.00</w:t>
            </w:r>
          </w:p>
        </w:tc>
        <w:tc>
          <w:p>
            <w:pPr>
              <w:spacing w:line="360" w:lineRule="exact"/>
              <w:jc w:val="center"/>
              <w:rPr>
                <w:rFonts w:ascii="Times New Roman" w:hAnsi="Times New Roman"/>
                <w:szCs w:val="21"/>
              </w:rPr>
            </w:pPr>
            <w:r>
              <w:rPr>
                <w:rFonts w:hint="eastAsia" w:ascii="Times New Roman" w:hAnsi="Times New Roman"/>
                <w:szCs w:val="21"/>
              </w:rPr>
              <w:t>37370434.00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3446710.00</w:t>
            </w:r>
          </w:p>
        </w:tc>
        <w:tc>
          <w:p>
            <w:pPr>
              <w:spacing w:line="360" w:lineRule="exact"/>
              <w:jc w:val="center"/>
              <w:rPr>
                <w:rFonts w:ascii="Times New Roman" w:hAnsi="Times New Roman"/>
                <w:szCs w:val="21"/>
              </w:rPr>
            </w:pPr>
            <w:r>
              <w:rPr>
                <w:rFonts w:hint="eastAsia" w:ascii="Times New Roman" w:hAnsi="Times New Roman"/>
                <w:szCs w:val="21"/>
              </w:rPr>
              <w:t>37370402.00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3446783.75</w:t>
            </w:r>
          </w:p>
        </w:tc>
        <w:tc>
          <w:p>
            <w:pPr>
              <w:spacing w:line="360" w:lineRule="exact"/>
              <w:jc w:val="center"/>
              <w:rPr>
                <w:rFonts w:ascii="Times New Roman" w:hAnsi="Times New Roman"/>
                <w:szCs w:val="21"/>
              </w:rPr>
            </w:pPr>
            <w:r>
              <w:rPr>
                <w:rFonts w:hint="eastAsia" w:ascii="Times New Roman" w:hAnsi="Times New Roman"/>
                <w:szCs w:val="21"/>
              </w:rPr>
              <w:t>37370245.10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3446854.04</w:t>
            </w:r>
          </w:p>
        </w:tc>
        <w:tc>
          <w:p>
            <w:pPr>
              <w:spacing w:line="360" w:lineRule="exact"/>
              <w:jc w:val="center"/>
              <w:rPr>
                <w:rFonts w:ascii="Times New Roman" w:hAnsi="Times New Roman"/>
                <w:szCs w:val="21"/>
              </w:rPr>
            </w:pPr>
            <w:r>
              <w:rPr>
                <w:rFonts w:hint="eastAsia" w:ascii="Times New Roman" w:hAnsi="Times New Roman"/>
                <w:szCs w:val="21"/>
              </w:rPr>
              <w:t>37370260.38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3446877.60</w:t>
            </w:r>
          </w:p>
        </w:tc>
        <w:tc>
          <w:p>
            <w:pPr>
              <w:spacing w:line="360" w:lineRule="exact"/>
              <w:jc w:val="center"/>
              <w:rPr>
                <w:rFonts w:ascii="Times New Roman" w:hAnsi="Times New Roman"/>
                <w:szCs w:val="21"/>
              </w:rPr>
            </w:pPr>
            <w:r>
              <w:rPr>
                <w:rFonts w:hint="eastAsia" w:ascii="Times New Roman" w:hAnsi="Times New Roman"/>
                <w:szCs w:val="21"/>
              </w:rPr>
              <w:t>37370295.39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3446815.63</w:t>
            </w:r>
          </w:p>
        </w:tc>
        <w:tc>
          <w:p>
            <w:pPr>
              <w:spacing w:line="360" w:lineRule="exact"/>
              <w:jc w:val="center"/>
              <w:rPr>
                <w:rFonts w:ascii="Times New Roman" w:hAnsi="Times New Roman"/>
                <w:szCs w:val="21"/>
              </w:rPr>
            </w:pPr>
            <w:r>
              <w:rPr>
                <w:rFonts w:hint="eastAsia" w:ascii="Times New Roman" w:hAnsi="Times New Roman"/>
                <w:szCs w:val="21"/>
              </w:rPr>
              <w:t>37370415.88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3446888.68</w:t>
            </w:r>
          </w:p>
        </w:tc>
        <w:tc>
          <w:p>
            <w:pPr>
              <w:spacing w:line="360" w:lineRule="exact"/>
              <w:jc w:val="center"/>
              <w:rPr>
                <w:rFonts w:ascii="Times New Roman" w:hAnsi="Times New Roman"/>
                <w:szCs w:val="21"/>
              </w:rPr>
            </w:pPr>
            <w:r>
              <w:rPr>
                <w:rFonts w:hint="eastAsia" w:ascii="Times New Roman" w:hAnsi="Times New Roman"/>
                <w:szCs w:val="21"/>
              </w:rPr>
              <w:t>37370497.93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3446809.43</w:t>
            </w:r>
          </w:p>
        </w:tc>
        <w:tc>
          <w:p>
            <w:pPr>
              <w:spacing w:line="360" w:lineRule="exact"/>
              <w:jc w:val="center"/>
              <w:rPr>
                <w:rFonts w:ascii="Times New Roman" w:hAnsi="Times New Roman"/>
                <w:szCs w:val="21"/>
              </w:rPr>
            </w:pPr>
            <w:r>
              <w:rPr>
                <w:rFonts w:hint="eastAsia" w:ascii="Times New Roman" w:hAnsi="Times New Roman"/>
                <w:szCs w:val="21"/>
              </w:rPr>
              <w:t>37370606.22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3446742.22</w:t>
            </w:r>
          </w:p>
        </w:tc>
        <w:tc>
          <w:p>
            <w:pPr>
              <w:spacing w:line="360" w:lineRule="exact"/>
              <w:jc w:val="center"/>
              <w:rPr>
                <w:rFonts w:ascii="Times New Roman" w:hAnsi="Times New Roman"/>
                <w:szCs w:val="21"/>
              </w:rPr>
            </w:pPr>
            <w:r>
              <w:rPr>
                <w:rFonts w:hint="eastAsia" w:ascii="Times New Roman" w:hAnsi="Times New Roman"/>
                <w:szCs w:val="21"/>
              </w:rPr>
              <w:t>37370661.71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3446695.26</w:t>
            </w:r>
          </w:p>
        </w:tc>
        <w:tc>
          <w:p>
            <w:pPr>
              <w:spacing w:line="360" w:lineRule="exact"/>
              <w:jc w:val="center"/>
              <w:rPr>
                <w:rFonts w:ascii="Times New Roman" w:hAnsi="Times New Roman"/>
                <w:szCs w:val="21"/>
              </w:rPr>
            </w:pPr>
            <w:r>
              <w:rPr>
                <w:rFonts w:hint="eastAsia" w:ascii="Times New Roman" w:hAnsi="Times New Roman"/>
                <w:szCs w:val="21"/>
              </w:rPr>
              <w:t>37370627.84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13</w:t>
            </w:r>
          </w:p>
        </w:tc>
        <w:tc>
          <w:tcPr>
            <w:gridSpan w:val="2"/>
          </w:tcPr>
          <w:p>
            <w:pPr>
              <w:spacing w:line="360" w:lineRule="exact"/>
              <w:jc w:val="center"/>
              <w:rPr>
                <w:rFonts w:ascii="Times New Roman" w:hAnsi="Times New Roman"/>
                <w:szCs w:val="21"/>
              </w:rPr>
            </w:pPr>
            <w:r>
              <w:rPr>
                <w:rFonts w:hint="eastAsia" w:ascii="Times New Roman" w:hAnsi="Times New Roman"/>
                <w:szCs w:val="21"/>
              </w:rPr>
              <w:t>3446600.00</w:t>
            </w:r>
          </w:p>
        </w:tc>
        <w:tc>
          <w:p>
            <w:pPr>
              <w:spacing w:line="360" w:lineRule="exact"/>
              <w:jc w:val="center"/>
              <w:rPr>
                <w:rFonts w:ascii="Times New Roman" w:hAnsi="Times New Roman"/>
                <w:szCs w:val="21"/>
              </w:rPr>
            </w:pPr>
            <w:r>
              <w:rPr>
                <w:rFonts w:hint="eastAsia" w:ascii="Times New Roman" w:hAnsi="Times New Roman"/>
                <w:szCs w:val="21"/>
              </w:rPr>
              <w:t>37370534.08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p>
        </w:tc>
        <w:tc>
          <w:tcPr>
            <w:gridSpan w:val="2"/>
          </w:tcPr>
          <w:p>
            <w:pPr>
              <w:spacing w:line="360" w:lineRule="exact"/>
              <w:jc w:val="center"/>
              <w:rPr>
                <w:rFonts w:ascii="Times New Roman" w:hAnsi="Times New Roman"/>
                <w:szCs w:val="21"/>
              </w:rPr>
            </w:pPr>
          </w:p>
        </w:tc>
        <w:tc>
          <w:p>
            <w:pPr>
              <w:spacing w:line="360" w:lineRule="exact"/>
              <w:jc w:val="center"/>
              <w:rPr>
                <w:rFonts w:ascii="Times New Roman" w:hAnsi="Times New Roman"/>
                <w:szCs w:val="21"/>
              </w:rPr>
            </w:pP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奉节县规划和自然资源局</w:t>
      </w:r>
      <w:r>
        <w:rPr>
          <w:rFonts w:asciiTheme="minorEastAsia" w:hAnsiTheme="minorEastAsia"/>
          <w:szCs w:val="21"/>
        </w:rPr>
        <w:t>，采矿权出让承办机构为</w:t>
      </w:r>
      <w:r>
        <w:rPr>
          <w:rFonts w:hint="eastAsia" w:asciiTheme="minorEastAsia" w:hAnsiTheme="minorEastAsia"/>
          <w:szCs w:val="21"/>
        </w:rPr>
        <w:t>奉节县公共资源交易中心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奉节县规划和自然资源局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奉节县西部新区行政综合楼4号楼</w:t>
      </w:r>
      <w:r>
        <w:rPr>
          <w:rFonts w:asciiTheme="minorEastAsia" w:hAnsiTheme="minorEastAsia"/>
          <w:szCs w:val="21"/>
        </w:rPr>
        <w:t>，联系人：</w:t>
      </w:r>
      <w:r>
        <w:rPr>
          <w:rFonts w:hint="eastAsia" w:cs="宋体" w:asciiTheme="minorEastAsia" w:hAnsiTheme="minorEastAsia"/>
          <w:szCs w:val="21"/>
        </w:rPr>
        <w:t>李先生</w:t>
      </w:r>
      <w:r>
        <w:rPr>
          <w:rFonts w:asciiTheme="minorEastAsia" w:hAnsiTheme="minorEastAsia"/>
          <w:szCs w:val="21"/>
        </w:rPr>
        <w:t>，联系电话：</w:t>
      </w:r>
      <w:r>
        <w:rPr>
          <w:rFonts w:hint="eastAsia" w:asciiTheme="minorEastAsia" w:hAnsiTheme="minorEastAsia"/>
          <w:szCs w:val="21"/>
        </w:rPr>
        <w:t>023-56551942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奉节县公共资源交易中心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奉节县西部新区紫云街行政次中心1号楼行政服务中心6楼625办公室(西部新区第一小学对面)</w:t>
      </w:r>
      <w:r>
        <w:rPr>
          <w:rFonts w:asciiTheme="minorEastAsia" w:hAnsiTheme="minorEastAsia"/>
          <w:szCs w:val="21"/>
        </w:rPr>
        <w:t>，联系人：</w:t>
      </w:r>
      <w:r>
        <w:rPr>
          <w:rFonts w:hint="eastAsia" w:asciiTheme="minorEastAsia" w:hAnsiTheme="minorEastAsia"/>
          <w:szCs w:val="21"/>
        </w:rPr>
        <w:t>王先生</w:t>
      </w:r>
      <w:r>
        <w:rPr>
          <w:rFonts w:asciiTheme="minorEastAsia" w:hAnsiTheme="minorEastAsia"/>
          <w:szCs w:val="21"/>
        </w:rPr>
        <w:t>，联系电话：</w:t>
      </w:r>
      <w:r>
        <w:rPr>
          <w:rFonts w:hint="eastAsia" w:asciiTheme="minorEastAsia" w:hAnsiTheme="minorEastAsia"/>
          <w:szCs w:val="21"/>
        </w:rPr>
        <w:t>023-56683395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2021年09月17日12时</w:t>
      </w:r>
      <w:r>
        <w:rPr>
          <w:rFonts w:ascii="Times New Roman" w:hAnsi="Times New Roman" w:cs="Times New Roman"/>
          <w:szCs w:val="21"/>
        </w:rPr>
        <w:t>-</w:t>
      </w:r>
      <w:r>
        <w:rPr>
          <w:rFonts w:hint="eastAsia" w:ascii="Times New Roman" w:hAnsi="Times New Roman" w:cs="Times New Roman"/>
          <w:szCs w:val="21"/>
        </w:rPr>
        <w:t>2021年10月21日12时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奉节县公共资源交易中心（奉节县西部新区紫云街行政次中心1号楼行政服务中心6楼625办公室(西部新区第一小学对面)）</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王先生</w:t>
      </w:r>
      <w:r>
        <w:rPr>
          <w:rFonts w:ascii="Times New Roman" w:hAnsi="Times New Roman" w:cs="Times New Roman"/>
          <w:szCs w:val="21"/>
        </w:rPr>
        <w:t>，联系电话：</w:t>
      </w:r>
      <w:r>
        <w:rPr>
          <w:rFonts w:hint="eastAsia" w:ascii="Times New Roman" w:hAnsi="Times New Roman" w:cs="Times New Roman"/>
          <w:szCs w:val="21"/>
        </w:rPr>
        <w:t>023-56683395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奉节县公共资源交易中心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350</w:t>
      </w:r>
      <w:r>
        <w:rPr>
          <w:rFonts w:ascii="Times New Roman" w:hAnsi="Times New Roman" w:cs="Times New Roman"/>
          <w:szCs w:val="21"/>
        </w:rPr>
        <w:t>万元（大写：</w:t>
      </w:r>
      <w:r>
        <w:rPr>
          <w:rFonts w:hint="eastAsia" w:ascii="宋体" w:hAnsi="宋体" w:eastAsia="宋体" w:cs="宋体"/>
          <w:szCs w:val="21"/>
        </w:rPr>
        <w:t>叁佰伍拾万元整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奉节县公共资源交易中心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2021年10月21日12时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开户行：中国建设银行股份有限公司奉节支行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帐号：50050124360000000334。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开户行：中国农业银行股份有限公司重庆奉节夔州路支行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帐号：31480901040008342。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开户行：重庆农村商业银行奉节支行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帐号：3801010120010015396-000。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奉节县公共资源交易中心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w:t>
      </w:r>
      <w:r>
        <w:rPr>
          <w:rFonts w:ascii="Times New Roman" w:hAnsi="Times New Roman" w:cs="Times New Roman"/>
          <w:szCs w:val="21"/>
        </w:rPr>
        <w:t>元。拍卖时间为</w:t>
      </w:r>
      <w:r>
        <w:rPr>
          <w:rFonts w:hint="eastAsia" w:ascii="Times New Roman" w:hAnsi="Times New Roman" w:cs="Times New Roman"/>
          <w:szCs w:val="21"/>
        </w:rPr>
        <w:t>2021年10月21日16时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奉节县公共资源交易中心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采矿权出让收益缴纳方式：分三期缴清： 首期缴纳总出让收益的的40%（在采矿权出让合同签订日起7个工作日内缴纳），剩余二期分别在2023年缴纳总出让收益的30%、2026年缴纳总出让收益的30%。</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本次公开出让的奉节县草堂镇东坡村建筑石料用灰岩矿，是利用已建合法生产矿山扩大矿区增划资源。竞买申请人须认真详读竞买须知，现场踏勘并详细了解出让范围及周边各类影响开采的外部条件以及资产评估和其它权益补偿情况。提交竞买申请即视为竞买人对采矿权现状、公告须知、采矿权出让合同内容、资产评估及其它权益补偿已完全认可并自愿承担所有风险。</w:t>
      </w:r>
      <w:r>
        <w:rPr>
          <w:rFonts w:hint="eastAsia" w:ascii="Times New Roman" w:hAnsi="Times New Roman" w:cs="Times New Roman"/>
          <w:szCs w:val="21"/>
        </w:rPr>
        <w:cr/>
      </w:r>
      <w:r>
        <w:rPr>
          <w:rFonts w:hint="eastAsia" w:ascii="Times New Roman" w:hAnsi="Times New Roman" w:cs="Times New Roman"/>
          <w:szCs w:val="21"/>
        </w:rPr>
        <w:t>
（二）根据重庆地质矿产研究院于2021年6月提交的《奉节县草堂镇东坡村建筑石料用灰岩矿采矿权出让技术报告》，原采矿权人剩余资源储量63.7万吨，未纳入本次公开出让。以本次矿业权交易日为基准日，由重庆地质矿产研究院于成交后次日再次到现场核实剩余资源储量， 其核实成果为最终的剩余资源储量。最终的剩余资源储量由竞得人按本次矿业权交易成交单价计算剩余资源价值。竞得人取得成交确认书后20日内，按原采矿权人实际购买单价计算总价直接支付给原采矿权人（收款单位：奉节县黄芒沟石灰石开采有限公司，开户行：中国农业银行股份有限公司重庆奉节夔州路支行，账号：3148 0901 0400 0559 5）；另以成交单价与原采矿权人实际购买单价的差价计算总价缴纳县财政局（收款单位：奉节县财政局，开户行：中国工商银行奉节支行营业部，账号：3100018629024946818），其开采权利归新竞得人所有。</w:t>
      </w:r>
      <w:r>
        <w:rPr>
          <w:rFonts w:hint="eastAsia" w:ascii="Times New Roman" w:hAnsi="Times New Roman" w:cs="Times New Roman"/>
          <w:szCs w:val="21"/>
        </w:rPr>
        <w:cr/>
      </w:r>
      <w:r>
        <w:rPr>
          <w:rFonts w:hint="eastAsia" w:ascii="Times New Roman" w:hAnsi="Times New Roman" w:cs="Times New Roman"/>
          <w:szCs w:val="21"/>
        </w:rPr>
        <w:t>
（三）原采矿权人的机器设备、房屋建筑、构筑物及其他辅助设施、土地租赁费用等固定资产评估值为人民币1510万元（评估基准日为2021年2月29日），由竞买申请人在竞买前自行向重庆市奉节县规划和自然局索取相关评估报告并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1510万元（资产评估值100%）直接支付给原矿业权人指定账户（收款单位：奉节县黄芒沟石灰石开采有限公司，开户行：中国农业银行股份有限公司重庆奉节夔州路支行，账号：3148 0901 0400 0559 5）。</w:t>
      </w:r>
      <w:r>
        <w:rPr>
          <w:rFonts w:hint="eastAsia" w:ascii="Times New Roman" w:hAnsi="Times New Roman" w:cs="Times New Roman"/>
          <w:szCs w:val="21"/>
        </w:rPr>
        <w:cr/>
      </w:r>
      <w:r>
        <w:rPr>
          <w:rFonts w:hint="eastAsia" w:ascii="Times New Roman" w:hAnsi="Times New Roman" w:cs="Times New Roman"/>
          <w:szCs w:val="21"/>
        </w:rPr>
        <w:t>
（四）该宗采矿权前期技术报告等费用20万元，由竞得人于取得成交确认书后10日内支付至出让方指定账户（收款单位：奉节县财政局，开户行：中国工商银行奉节支行营业部，账号：3100018629024946818）；如通过拍卖成交的，由竞得人支付拍卖服务费用。相关税费由竞得人自行承担。</w:t>
      </w:r>
      <w:r>
        <w:rPr>
          <w:rFonts w:hint="eastAsia" w:ascii="Times New Roman" w:hAnsi="Times New Roman" w:cs="Times New Roman"/>
          <w:szCs w:val="21"/>
        </w:rPr>
        <w:cr/>
      </w:r>
      <w:r>
        <w:rPr>
          <w:rFonts w:hint="eastAsia" w:ascii="Times New Roman" w:hAnsi="Times New Roman" w:cs="Times New Roman"/>
          <w:szCs w:val="21"/>
        </w:rPr>
        <w:t>
（五）评估基准日2021年5月31日后至成交日，原采矿权人申请林地许可等上缴的费用由竞得人在取得成交确认书后10日内支付给原采矿权人（收款单位：奉节县黄芒沟石灰石开采有限公司，开户行：中国农业银行股份有限公司重庆奉节夔州路支行，账号：3148 0901 0400 0559 5），评估基准日后原矿发生的资产变化等由竞得人与原采矿权人协商解决。</w:t>
      </w:r>
      <w:r>
        <w:rPr>
          <w:rFonts w:hint="eastAsia" w:ascii="Times New Roman" w:hAnsi="Times New Roman" w:cs="Times New Roman"/>
          <w:szCs w:val="21"/>
        </w:rPr>
        <w:cr/>
      </w:r>
      <w:r>
        <w:rPr>
          <w:rFonts w:hint="eastAsia" w:ascii="Times New Roman" w:hAnsi="Times New Roman" w:cs="Times New Roman"/>
          <w:szCs w:val="21"/>
        </w:rPr>
        <w:t>
（六）竞得人逾期未缴纳相关费用的，视为竞得人自动放弃采矿权，不退还竞买保证金。原采矿权人未按时移交资产、未按要求注销原采矿权，县规划自然资源局不再延续该采矿权，同时原采矿权人承担相应的经济责任。</w:t>
      </w:r>
      <w:r>
        <w:rPr>
          <w:rFonts w:hint="eastAsia" w:ascii="Times New Roman" w:hAnsi="Times New Roman" w:cs="Times New Roman"/>
          <w:szCs w:val="21"/>
        </w:rPr>
        <w:cr/>
      </w:r>
      <w:r>
        <w:rPr>
          <w:rFonts w:hint="eastAsia" w:ascii="Times New Roman" w:hAnsi="Times New Roman" w:cs="Times New Roman"/>
          <w:szCs w:val="21"/>
        </w:rPr>
        <w:t>
（七）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奉节县规划和自然资源局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奉节县公共资源交易中心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奉节县草堂镇东坡村建筑石料用灰岩矿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 xml:space="preserve">附件六：  </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26AB68B2"/>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2021-09-17T07:53:00Z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