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ascii="Times New Roman" w:hAnsi="Times New Roman" w:eastAsia="楷体_GB2312" w:cs="Times New Roman"/>
          <w:sz w:val="32"/>
          <w:szCs w:val="24"/>
        </w:rPr>
      </w:pPr>
      <w:r>
        <w:rPr>
          <w:rFonts w:ascii="Times New Roman" w:hAnsi="Times New Roman" w:eastAsia="楷体_GB2312" w:cs="Times New Roman"/>
          <w:sz w:val="32"/>
          <w:szCs w:val="24"/>
        </w:rPr>
        <w:t>渝采矿出字〔20</w:t>
      </w:r>
      <w:r>
        <w:rPr>
          <w:rFonts w:hint="eastAsia" w:ascii="Times New Roman" w:hAnsi="Times New Roman" w:eastAsia="楷体_GB2312" w:cs="Times New Roman"/>
          <w:sz w:val="32"/>
          <w:szCs w:val="24"/>
          <w:lang w:val="en-US" w:eastAsia="zh-CN"/>
        </w:rPr>
        <w:t>22</w:t>
      </w:r>
      <w:r>
        <w:rPr>
          <w:rFonts w:ascii="Times New Roman" w:hAnsi="Times New Roman" w:eastAsia="楷体_GB2312" w:cs="Times New Roman"/>
          <w:sz w:val="32"/>
          <w:szCs w:val="24"/>
        </w:rPr>
        <w:t>〕</w:t>
      </w:r>
      <w:r>
        <w:rPr>
          <w:rFonts w:hint="eastAsia" w:ascii="Times New Roman" w:hAnsi="Times New Roman" w:eastAsia="楷体_GB2312" w:cs="Times New Roman"/>
          <w:sz w:val="32"/>
          <w:szCs w:val="24"/>
        </w:rPr>
        <w:t>（</w:t>
      </w:r>
      <w:r>
        <w:rPr>
          <w:rFonts w:hint="eastAsia" w:ascii="Times New Roman" w:hAnsi="Times New Roman" w:eastAsia="楷体_GB2312" w:cs="Times New Roman"/>
          <w:sz w:val="32"/>
          <w:szCs w:val="24"/>
          <w:lang w:eastAsia="zh-CN"/>
        </w:rPr>
        <w:t>黔江</w:t>
      </w:r>
      <w:r>
        <w:rPr>
          <w:rFonts w:hint="eastAsia" w:ascii="Times New Roman" w:hAnsi="Times New Roman" w:eastAsia="楷体_GB2312" w:cs="Times New Roman"/>
          <w:sz w:val="32"/>
          <w:szCs w:val="24"/>
        </w:rPr>
        <w:t>）</w:t>
      </w:r>
      <w:r>
        <w:rPr>
          <w:rFonts w:ascii="Times New Roman" w:hAnsi="Times New Roman" w:eastAsia="楷体_GB2312" w:cs="Times New Roman"/>
          <w:sz w:val="32"/>
          <w:szCs w:val="24"/>
        </w:rPr>
        <w:t>第</w:t>
      </w:r>
      <w:r>
        <w:rPr>
          <w:rFonts w:ascii="Times New Roman" w:hAnsi="Times New Roman" w:eastAsia="楷体_GB2312" w:cs="Times New Roman"/>
          <w:sz w:val="32"/>
          <w:szCs w:val="24"/>
          <w:u w:val="single"/>
        </w:rPr>
        <w:t xml:space="preserve">  </w:t>
      </w:r>
      <w:r>
        <w:rPr>
          <w:rFonts w:ascii="Times New Roman" w:hAnsi="Times New Roman" w:eastAsia="楷体_GB2312" w:cs="Times New Roman"/>
          <w:sz w:val="32"/>
          <w:szCs w:val="24"/>
        </w:rPr>
        <w:t>号</w:t>
      </w:r>
    </w:p>
    <w:p>
      <w:pPr>
        <w:spacing w:line="560" w:lineRule="exact"/>
        <w:rPr>
          <w:rFonts w:ascii="Times New Roman" w:hAnsi="Times New Roman" w:eastAsia="仿宋_GB2312" w:cs="Times New Roman"/>
          <w:sz w:val="32"/>
          <w:szCs w:val="24"/>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根据《中华人民共和国矿产资源法》、《中华人民共和国合同法》、《重庆市矿产资源管理条例》等有关法律法规规定，双方本着平等、自愿、公平、诚实信用的原则，依法订立本合同。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iCs/>
          <w:spacing w:val="-6"/>
          <w:sz w:val="32"/>
          <w:szCs w:val="32"/>
        </w:rPr>
        <w:t xml:space="preserve">  受让方通过下列第</w:t>
      </w:r>
      <w:r>
        <w:rPr>
          <w:rFonts w:ascii="Times New Roman" w:hAnsi="Times New Roman" w:eastAsia="仿宋_GB2312" w:cs="Times New Roman"/>
          <w:iCs/>
          <w:spacing w:val="-6"/>
          <w:sz w:val="32"/>
          <w:szCs w:val="32"/>
          <w:u w:val="single"/>
        </w:rPr>
        <w:t xml:space="preserve">   </w:t>
      </w:r>
      <w:r>
        <w:rPr>
          <w:rFonts w:ascii="Times New Roman" w:hAnsi="Times New Roman" w:eastAsia="仿宋_GB2312" w:cs="Times New Roman"/>
          <w:iCs/>
          <w:spacing w:val="-6"/>
          <w:sz w:val="32"/>
          <w:szCs w:val="32"/>
        </w:rPr>
        <w:t>种方式取得：</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1、公开出让</w:t>
      </w:r>
    </w:p>
    <w:p>
      <w:pPr>
        <w:spacing w:line="540" w:lineRule="exact"/>
        <w:ind w:firstLine="608"/>
        <w:rPr>
          <w:rFonts w:ascii="Times New Roman" w:hAnsi="Times New Roman" w:eastAsia="仿宋_GB2312" w:cs="Times New Roman"/>
          <w:iCs/>
          <w:spacing w:val="-6"/>
          <w:sz w:val="32"/>
          <w:szCs w:val="32"/>
          <w:u w:val="single"/>
        </w:rPr>
      </w:pPr>
      <w:r>
        <w:rPr>
          <w:rFonts w:ascii="Times New Roman" w:hAnsi="Times New Roman" w:eastAsia="仿宋_GB2312" w:cs="Times New Roman"/>
          <w:iCs/>
          <w:spacing w:val="-6"/>
          <w:sz w:val="32"/>
          <w:szCs w:val="32"/>
        </w:rPr>
        <w:t>出让方式：</w:t>
      </w:r>
      <w:r>
        <w:rPr>
          <w:rFonts w:hint="eastAsia" w:ascii="Times New Roman" w:hAnsi="Times New Roman" w:eastAsia="仿宋_GB2312" w:cs="Times New Roman"/>
          <w:iCs/>
          <w:spacing w:val="-6"/>
          <w:sz w:val="32"/>
          <w:szCs w:val="32"/>
          <w:u w:val="single"/>
        </w:rPr>
        <w:t xml:space="preserve">      </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矿业权交易机构：</w:t>
      </w:r>
      <w:r>
        <w:rPr>
          <w:rFonts w:hint="eastAsia" w:ascii="Times New Roman" w:hAnsi="Times New Roman" w:eastAsia="仿宋_GB2312" w:cs="Times New Roman"/>
          <w:iCs/>
          <w:spacing w:val="-6"/>
          <w:sz w:val="32"/>
          <w:szCs w:val="32"/>
          <w:u w:val="single"/>
        </w:rPr>
        <w:t>重庆渝黔公共资源服务有限公司</w:t>
      </w:r>
    </w:p>
    <w:p>
      <w:pPr>
        <w:spacing w:line="540" w:lineRule="exact"/>
        <w:ind w:firstLine="608"/>
        <w:rPr>
          <w:rFonts w:hint="eastAsia" w:ascii="Times New Roman" w:hAnsi="Times New Roman" w:eastAsia="仿宋_GB2312" w:cs="Times New Roman"/>
          <w:iCs/>
          <w:spacing w:val="-6"/>
          <w:sz w:val="32"/>
          <w:szCs w:val="32"/>
          <w:u w:val="single"/>
          <w:lang w:eastAsia="zh-CN"/>
        </w:rPr>
      </w:pPr>
      <w:r>
        <w:rPr>
          <w:rFonts w:ascii="Times New Roman" w:hAnsi="Times New Roman" w:eastAsia="仿宋_GB2312" w:cs="Times New Roman"/>
          <w:iCs/>
          <w:spacing w:val="-6"/>
          <w:sz w:val="32"/>
          <w:szCs w:val="32"/>
        </w:rPr>
        <w:t>交易机构法定代表人：</w:t>
      </w:r>
      <w:r>
        <w:rPr>
          <w:rFonts w:hint="eastAsia" w:ascii="Times New Roman" w:hAnsi="Times New Roman" w:eastAsia="仿宋_GB2312" w:cs="Times New Roman"/>
          <w:iCs/>
          <w:spacing w:val="-6"/>
          <w:sz w:val="32"/>
          <w:szCs w:val="32"/>
          <w:u w:val="single"/>
          <w:lang w:eastAsia="zh-CN"/>
        </w:rPr>
        <w:t>陈虹</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交易地点：</w:t>
      </w:r>
      <w:r>
        <w:rPr>
          <w:rFonts w:hint="eastAsia" w:ascii="Times New Roman" w:hAnsi="Times New Roman" w:eastAsia="仿宋_GB2312" w:cs="Times New Roman"/>
          <w:iCs/>
          <w:spacing w:val="-6"/>
          <w:sz w:val="32"/>
          <w:szCs w:val="32"/>
          <w:u w:val="single"/>
        </w:rPr>
        <w:t>重庆市黔江区城西八路18号</w:t>
      </w:r>
      <w:r>
        <w:rPr>
          <w:rFonts w:hint="eastAsia" w:ascii="Times New Roman" w:hAnsi="Times New Roman" w:eastAsia="仿宋_GB2312" w:cs="Times New Roman"/>
          <w:iCs/>
          <w:spacing w:val="-6"/>
          <w:sz w:val="32"/>
          <w:szCs w:val="32"/>
          <w:u w:val="single"/>
          <w:lang w:eastAsia="zh-CN"/>
        </w:rPr>
        <w:t>（</w:t>
      </w:r>
      <w:r>
        <w:rPr>
          <w:rFonts w:hint="eastAsia" w:ascii="Times New Roman" w:hAnsi="Times New Roman" w:eastAsia="仿宋_GB2312" w:cs="Times New Roman"/>
          <w:iCs/>
          <w:spacing w:val="-6"/>
          <w:sz w:val="32"/>
          <w:szCs w:val="32"/>
          <w:u w:val="single"/>
        </w:rPr>
        <w:t>建委4楼</w:t>
      </w:r>
      <w:r>
        <w:rPr>
          <w:rFonts w:hint="eastAsia" w:ascii="Times New Roman" w:hAnsi="Times New Roman" w:eastAsia="仿宋_GB2312" w:cs="Times New Roman"/>
          <w:iCs/>
          <w:spacing w:val="-6"/>
          <w:sz w:val="32"/>
          <w:szCs w:val="32"/>
          <w:u w:val="single"/>
          <w:lang w:eastAsia="zh-CN"/>
        </w:rPr>
        <w:t>）</w:t>
      </w:r>
      <w:r>
        <w:rPr>
          <w:rFonts w:ascii="Times New Roman" w:hAnsi="Times New Roman" w:eastAsia="仿宋_GB2312" w:cs="Times New Roman"/>
          <w:iCs/>
          <w:spacing w:val="-6"/>
          <w:sz w:val="32"/>
          <w:szCs w:val="32"/>
        </w:rPr>
        <w:t xml:space="preserve"> </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2、探矿权转采矿权</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3、协议出让</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w:t>
      </w:r>
      <w:r>
        <w:rPr>
          <w:rFonts w:hint="eastAsia" w:ascii="宋体" w:hAnsi="宋体" w:eastAsia="宋体" w:cs="宋体"/>
          <w:kern w:val="0"/>
          <w:sz w:val="28"/>
          <w:szCs w:val="28"/>
          <w:u w:val="single"/>
        </w:rPr>
        <w:t xml:space="preserve">  </w:t>
      </w:r>
      <w:r>
        <w:rPr>
          <w:rFonts w:ascii="宋体" w:hAnsi="宋体" w:eastAsia="宋体" w:cs="宋体"/>
          <w:kern w:val="0"/>
          <w:sz w:val="28"/>
          <w:szCs w:val="28"/>
          <w:u w:val="single"/>
        </w:rPr>
        <w:t xml:space="preserve">   </w:t>
      </w:r>
      <w:r>
        <w:rPr>
          <w:rFonts w:hint="eastAsia" w:ascii="宋体" w:hAnsi="宋体" w:eastAsia="宋体" w:cs="宋体"/>
          <w:kern w:val="0"/>
          <w:sz w:val="28"/>
          <w:szCs w:val="28"/>
          <w:u w:val="single"/>
        </w:rPr>
        <w:t>，</w:t>
      </w:r>
      <w:r>
        <w:rPr>
          <w:rFonts w:ascii="Times New Roman" w:hAnsi="Times New Roman" w:eastAsia="仿宋_GB2312" w:cs="Times New Roman"/>
          <w:spacing w:val="-6"/>
          <w:sz w:val="32"/>
          <w:szCs w:val="32"/>
        </w:rPr>
        <w:t>矿区面积</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出让矿种为</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矿，资源储量</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万吨。矿区范围拐点坐标表</w:t>
      </w:r>
      <w:r>
        <w:rPr>
          <w:rFonts w:hint="eastAsia" w:ascii="Times New Roman" w:hAnsi="Times New Roman" w:eastAsia="仿宋_GB2312" w:cs="Times New Roman"/>
          <w:sz w:val="32"/>
          <w:szCs w:val="32"/>
        </w:rPr>
        <w:t>如下（2000坐标系）：</w:t>
      </w:r>
    </w:p>
    <w:tbl>
      <w:tblPr>
        <w:tblStyle w:val="9"/>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07"/>
        <w:gridCol w:w="1966"/>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方正仿宋_GBK" w:hAnsi="方正仿宋_GBK" w:eastAsia="方正仿宋_GBK" w:cs="方正仿宋_GBK"/>
                <w:color w:val="000000"/>
                <w:kern w:val="0"/>
                <w:sz w:val="20"/>
                <w:szCs w:val="20"/>
                <w:lang w:bidi="ar"/>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方正仿宋_GBK" w:hAnsi="方正仿宋_GBK" w:eastAsia="方正仿宋_GBK" w:cs="方正仿宋_GBK"/>
                <w:color w:val="000000"/>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r>
              <w:rPr>
                <w:rFonts w:hint="eastAsia" w:ascii="Times New Roman" w:hAnsi="Times New Roman" w:cs="Times New Roman"/>
                <w:kern w:val="0"/>
                <w:szCs w:val="21"/>
              </w:rPr>
              <w:t>标高：</w:t>
            </w:r>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hint="eastAsia" w:ascii="Times New Roman" w:hAnsi="Times New Roman" w:eastAsia="仿宋_GB2312" w:cs="Times New Roman"/>
          <w:spacing w:val="-6"/>
          <w:sz w:val="32"/>
          <w:szCs w:val="32"/>
          <w:u w:val="single"/>
          <w:lang w:val="en-US" w:eastAsia="zh-CN"/>
        </w:rPr>
        <w:t>21</w:t>
      </w:r>
      <w:bookmarkStart w:id="0" w:name="_GoBack"/>
      <w:bookmarkEnd w:id="0"/>
      <w:r>
        <w:rPr>
          <w:rFonts w:hint="eastAsia" w:ascii="Times New Roman" w:hAnsi="Times New Roman" w:eastAsia="仿宋_GB2312" w:cs="Times New Roman"/>
          <w:spacing w:val="-6"/>
          <w:sz w:val="32"/>
          <w:szCs w:val="32"/>
          <w:u w:val="single"/>
          <w:lang w:val="en-US" w:eastAsia="zh-CN"/>
        </w:rPr>
        <w:t>.09年</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自签订采矿权出让合同之日起计算（自</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日起至</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日止）。</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hint="eastAsia" w:ascii="Times New Roman" w:hAnsi="Times New Roman" w:eastAsia="仿宋_GB2312" w:cs="Times New Roman"/>
          <w:spacing w:val="-6"/>
          <w:sz w:val="32"/>
          <w:szCs w:val="32"/>
          <w:u w:val="single"/>
          <w:lang w:eastAsia="zh-CN"/>
        </w:rPr>
        <w:t>壹亿零捌佰玖拾柒万陆仟元</w:t>
      </w:r>
      <w:r>
        <w:rPr>
          <w:rFonts w:hint="eastAsia" w:ascii="Times New Roman" w:hAnsi="Times New Roman" w:eastAsia="仿宋_GB2312" w:cs="Times New Roman"/>
          <w:spacing w:val="-6"/>
          <w:sz w:val="32"/>
          <w:szCs w:val="32"/>
          <w:lang w:eastAsia="zh-CN"/>
        </w:rPr>
        <w:t>整</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pacing w:val="-6"/>
          <w:sz w:val="32"/>
          <w:szCs w:val="32"/>
          <w:u w:val="single"/>
          <w:lang w:val="en-US" w:eastAsia="zh-CN"/>
        </w:rPr>
        <w:t>10897.6</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ascii="Times New Roman" w:hAnsi="Times New Roman" w:eastAsia="仿宋" w:cs="Times New Roman"/>
          <w:spacing w:val="-6"/>
          <w:sz w:val="32"/>
          <w:szCs w:val="32"/>
          <w:u w:val="single"/>
        </w:rPr>
        <w:t>7个工作</w:t>
      </w:r>
      <w:r>
        <w:rPr>
          <w:rFonts w:ascii="Times New Roman" w:hAnsi="Times New Roman" w:eastAsia="仿宋_GB2312" w:cs="Times New Roman"/>
          <w:spacing w:val="-6"/>
          <w:sz w:val="32"/>
          <w:szCs w:val="32"/>
          <w:u w:val="single"/>
        </w:rPr>
        <w:t>日</w:t>
      </w:r>
      <w:r>
        <w:rPr>
          <w:rFonts w:ascii="Times New Roman" w:hAnsi="Times New Roman" w:eastAsia="仿宋_GB2312" w:cs="Times New Roman"/>
          <w:spacing w:val="-6"/>
          <w:sz w:val="32"/>
          <w:szCs w:val="32"/>
        </w:rPr>
        <w:t>内，缴清采矿权出让收益人民币大写</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期向出让方支付采矿权出让收益：</w:t>
      </w:r>
    </w:p>
    <w:p>
      <w:pPr>
        <w:spacing w:line="52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首次缴纳采矿权出让收益人民币大写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万元）。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受让方应在本合同签订之日起6个月内持本合同、采矿权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ascii="Times New Roman" w:hAnsi="Times New Roman" w:eastAsia="仿宋_GB2312"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ascii="Times New Roman" w:hAnsi="Times New Roman" w:eastAsia="仿宋_GB2312" w:cs="Times New Roman"/>
          <w:spacing w:val="-6"/>
          <w:sz w:val="32"/>
          <w:szCs w:val="32"/>
        </w:rPr>
        <w:t>受让方应按照《绿色矿山建设实施方案》确定的建设内容和建设时序，开展绿色矿山建设，矿山企业投产时，同步建成绿色矿山并通过绿色矿山第三方评估</w:t>
      </w:r>
      <w:r>
        <w:rPr>
          <w:rFonts w:hint="eastAsia" w:ascii="Times New Roman" w:hAnsi="Times New Roman" w:eastAsia="仿宋_GB2312" w:cs="Times New Roman"/>
          <w:spacing w:val="-6"/>
          <w:sz w:val="32"/>
          <w:szCs w:val="32"/>
        </w:rPr>
        <w:t>。</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适用于新建矿山</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受让方应按照《绿色矿山建设实施方案》确定的建设内容和建设时序，开展绿色矿山建设，</w:t>
      </w:r>
      <w:r>
        <w:rPr>
          <w:rFonts w:hint="eastAsia" w:ascii="Times New Roman" w:hAnsi="Times New Roman" w:eastAsia="仿宋_GB2312" w:cs="Times New Roman"/>
          <w:spacing w:val="-6"/>
          <w:sz w:val="32"/>
          <w:szCs w:val="32"/>
        </w:rPr>
        <w:t>于</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rPr>
        <w:t>前建成绿色矿山并通过绿色矿山第三方评估。（</w:t>
      </w:r>
      <w:r>
        <w:rPr>
          <w:rFonts w:hint="eastAsia" w:ascii="Times New Roman" w:hAnsi="Times New Roman" w:eastAsia="仿宋_GB2312" w:cs="Times New Roman"/>
          <w:spacing w:val="-6"/>
          <w:sz w:val="32"/>
          <w:szCs w:val="32"/>
        </w:rPr>
        <w:t>适用于已建矿山</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受让方取得采矿许可证、投入采矿生产满一年后，可以将本合同约定的采矿权依法进行转让；如需将该宗采矿权进行抵押的，应按照本合同约定缴清全部采矿权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第十一条 </w:t>
      </w: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第十二条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第十三条</w:t>
      </w:r>
      <w:r>
        <w:rPr>
          <w:rFonts w:ascii="Times New Roman" w:hAnsi="Times New Roman" w:eastAsia="仿宋_GB2312" w:cs="Times New Roman"/>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第十四条</w:t>
      </w:r>
      <w:r>
        <w:rPr>
          <w:rFonts w:ascii="Times New Roman" w:hAnsi="Times New Roman" w:eastAsia="仿宋_GB2312" w:cs="Times New Roman"/>
          <w:spacing w:val="-6"/>
          <w:sz w:val="32"/>
          <w:szCs w:val="32"/>
        </w:rPr>
        <w:t xml:space="preserve">  在采矿权出让年限内，国家和重庆市政府有新的规定时，按新规定执行。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第十五条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第十六条</w:t>
      </w:r>
      <w:r>
        <w:rPr>
          <w:rFonts w:ascii="Times New Roman" w:hAnsi="Times New Roman" w:eastAsia="仿宋_GB2312" w:cs="Times New Roman"/>
          <w:spacing w:val="-6"/>
          <w:sz w:val="32"/>
          <w:szCs w:val="32"/>
        </w:rPr>
        <w:t xml:space="preserve">  受让方未在本合同约定时间内，按照法律法规规定的要件资料申请采矿登记的，出让方有权解除合同，不退还受让方已缴纳的采矿权出让收益。双方另有约定的除外。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的2‰按日向受让方支付违约金。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延期颁发采矿许可证超过6个月，受让方有权解除合同，出让方应返还受让方已缴纳的采矿权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第十七条</w:t>
      </w:r>
      <w:r>
        <w:rPr>
          <w:rFonts w:ascii="Times New Roman" w:hAnsi="Times New Roman" w:eastAsia="仿宋_GB2312" w:cs="Times New Roman"/>
          <w:spacing w:val="-6"/>
          <w:sz w:val="32"/>
          <w:szCs w:val="32"/>
        </w:rPr>
        <w:t xml:space="preserve">  受让方应当自领取采矿许可证之日起一年内进行建设或生产。逾期未进行建设和生产的，出让方可以依法无偿收回采矿权。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第十八条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第十九条 </w:t>
      </w:r>
      <w:r>
        <w:rPr>
          <w:rFonts w:ascii="Times New Roman" w:hAnsi="Times New Roman" w:eastAsia="仿宋_GB2312" w:cs="Times New Roman"/>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第二十一条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第二十二条</w:t>
      </w:r>
      <w:r>
        <w:rPr>
          <w:rFonts w:ascii="Times New Roman" w:hAnsi="Times New Roman" w:eastAsia="仿宋_GB2312" w:cs="Times New Roman"/>
          <w:spacing w:val="-6"/>
          <w:sz w:val="32"/>
          <w:szCs w:val="32"/>
        </w:rPr>
        <w:t xml:space="preserve">  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第二十三条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第二十四条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第二十五条 </w:t>
      </w:r>
      <w:r>
        <w:rPr>
          <w:rFonts w:ascii="Times New Roman" w:hAnsi="Times New Roman" w:eastAsia="仿宋_GB2312" w:cs="Times New Roman"/>
          <w:spacing w:val="-6"/>
          <w:sz w:val="32"/>
          <w:szCs w:val="32"/>
        </w:rPr>
        <w:t xml:space="preserve"> 本合同经双方法定代表人或其授权委托代理人签字（章）后生效。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第二十六条 </w:t>
      </w:r>
      <w:r>
        <w:rPr>
          <w:rFonts w:ascii="Times New Roman" w:hAnsi="Times New Roman" w:eastAsia="仿宋_GB2312" w:cs="Times New Roman"/>
          <w:spacing w:val="-6"/>
          <w:sz w:val="32"/>
          <w:szCs w:val="32"/>
        </w:rPr>
        <w:t xml:space="preserve"> 本合同采用汉字书写，一式陆份，具有同等法律效力，双方各执叁份。</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第二十七条</w:t>
      </w:r>
      <w:r>
        <w:rPr>
          <w:rFonts w:ascii="Times New Roman" w:hAnsi="Times New Roman" w:eastAsia="仿宋_GB2312" w:cs="Times New Roman"/>
          <w:spacing w:val="-6"/>
          <w:sz w:val="32"/>
          <w:szCs w:val="32"/>
        </w:rPr>
        <w:t xml:space="preserve">  本合同于</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日在</w:t>
      </w:r>
      <w:r>
        <w:rPr>
          <w:rFonts w:ascii="Times New Roman" w:hAnsi="Times New Roman" w:eastAsia="仿宋_GB2312" w:cs="Times New Roman"/>
          <w:spacing w:val="-6"/>
          <w:sz w:val="32"/>
          <w:szCs w:val="32"/>
          <w:u w:val="single"/>
        </w:rPr>
        <w:t>重庆市</w:t>
      </w:r>
      <w:r>
        <w:rPr>
          <w:rFonts w:hint="eastAsia" w:ascii="Times New Roman" w:hAnsi="Times New Roman" w:eastAsia="仿宋_GB2312" w:cs="Times New Roman"/>
          <w:spacing w:val="-6"/>
          <w:sz w:val="32"/>
          <w:szCs w:val="32"/>
          <w:u w:val="single"/>
          <w:lang w:eastAsia="zh-CN"/>
        </w:rPr>
        <w:t>黔江区</w:t>
      </w:r>
      <w:r>
        <w:rPr>
          <w:rFonts w:ascii="Times New Roman" w:hAnsi="Times New Roman" w:eastAsia="仿宋_GB2312" w:cs="Times New Roman"/>
          <w:spacing w:val="-6"/>
          <w:sz w:val="32"/>
          <w:szCs w:val="32"/>
        </w:rPr>
        <w:t>规划和自然资源局签订。</w:t>
      </w:r>
    </w:p>
    <w:p>
      <w:pPr>
        <w:spacing w:line="520" w:lineRule="exact"/>
        <w:ind w:firstLine="608"/>
        <w:rPr>
          <w:rFonts w:ascii="Times New Roman" w:hAnsi="Times New Roman" w:eastAsia="仿宋_GB2312" w:cs="Times New Roman"/>
          <w:b/>
          <w:spacing w:val="-6"/>
          <w:sz w:val="32"/>
          <w:szCs w:val="32"/>
        </w:rPr>
      </w:pPr>
    </w:p>
    <w:p>
      <w:pPr>
        <w:spacing w:line="520" w:lineRule="exact"/>
        <w:ind w:firstLine="608"/>
        <w:jc w:val="center"/>
        <w:rPr>
          <w:rFonts w:ascii="Times New Roman" w:hAnsi="Times New Roman" w:eastAsia="仿宋_GB2312" w:cs="Times New Roman"/>
          <w:b/>
          <w:spacing w:val="-6"/>
          <w:sz w:val="32"/>
          <w:szCs w:val="32"/>
        </w:rPr>
      </w:pPr>
      <w:r>
        <w:rPr>
          <w:rFonts w:hint="eastAsia" w:ascii="Times New Roman" w:hAnsi="Times New Roman" w:eastAsia="仿宋_GB2312" w:cs="Times New Roman"/>
          <w:b/>
          <w:spacing w:val="-6"/>
          <w:sz w:val="32"/>
          <w:szCs w:val="32"/>
        </w:rPr>
        <w:t>补充条款</w:t>
      </w:r>
    </w:p>
    <w:p>
      <w:pPr>
        <w:spacing w:line="520" w:lineRule="exact"/>
        <w:ind w:firstLine="608"/>
        <w:rPr>
          <w:rFonts w:ascii="Times New Roman" w:hAnsi="Times New Roman" w:eastAsia="仿宋_GB2312" w:cs="Times New Roman"/>
          <w:b/>
          <w:spacing w:val="-6"/>
          <w:sz w:val="32"/>
          <w:szCs w:val="32"/>
        </w:rPr>
      </w:pPr>
    </w:p>
    <w:p>
      <w:pPr>
        <w:spacing w:line="520" w:lineRule="exact"/>
        <w:ind w:firstLine="608"/>
        <w:rPr>
          <w:rFonts w:ascii="Times New Roman" w:hAnsi="Times New Roman" w:eastAsia="仿宋_GB2312" w:cs="Times New Roman"/>
          <w:b/>
          <w:spacing w:val="-6"/>
          <w:sz w:val="32"/>
          <w:szCs w:val="32"/>
        </w:rPr>
      </w:pPr>
      <w:r>
        <w:rPr>
          <w:rFonts w:hint="eastAsia" w:ascii="Times New Roman" w:hAnsi="Times New Roman" w:eastAsia="仿宋_GB2312" w:cs="Times New Roman"/>
          <w:b/>
          <w:spacing w:val="-6"/>
          <w:sz w:val="32"/>
          <w:szCs w:val="32"/>
        </w:rPr>
        <w:t xml:space="preserve">第一条 </w:t>
      </w:r>
      <w:r>
        <w:rPr>
          <w:rFonts w:ascii="Times New Roman" w:hAnsi="Times New Roman" w:eastAsia="仿宋_GB2312" w:cs="Times New Roman"/>
          <w:b/>
          <w:spacing w:val="-6"/>
          <w:sz w:val="32"/>
          <w:szCs w:val="32"/>
        </w:rPr>
        <w:t xml:space="preserve"> </w:t>
      </w: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ascii="Times New Roman" w:hAnsi="Times New Roman" w:eastAsia="仿宋_GB2312" w:cs="Times New Roman"/>
          <w:spacing w:val="-20"/>
          <w:sz w:val="32"/>
          <w:szCs w:val="32"/>
        </w:rPr>
      </w:pPr>
      <w:r>
        <w:rPr>
          <w:rFonts w:ascii="Times New Roman" w:hAnsi="Times New Roman" w:eastAsia="仿宋_GB2312" w:cs="Times New Roman"/>
          <w:spacing w:val="-6"/>
          <w:sz w:val="32"/>
          <w:szCs w:val="32"/>
          <w:u w:val="single"/>
        </w:rPr>
        <w:t xml:space="preserve">重庆市    </w:t>
      </w:r>
      <w:r>
        <w:rPr>
          <w:rFonts w:ascii="Times New Roman" w:hAnsi="Times New Roman" w:eastAsia="仿宋_GB2312" w:cs="Times New Roman"/>
          <w:spacing w:val="-6"/>
          <w:sz w:val="32"/>
          <w:szCs w:val="32"/>
        </w:rPr>
        <w:t xml:space="preserve">规划和自然资源局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 xml:space="preserve">（签章）  </w:t>
      </w:r>
      <w:r>
        <w:rPr>
          <w:rFonts w:ascii="Times New Roman" w:hAnsi="Times New Roman" w:eastAsia="仿宋_GB2312" w:cs="Times New Roman"/>
          <w:spacing w:val="-6"/>
          <w:sz w:val="32"/>
          <w:szCs w:val="32"/>
        </w:rPr>
        <w:t xml:space="preserve">                          </w:t>
      </w: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sectPr>
      <w:footerReference r:id="rId3" w:type="default"/>
      <w:footerReference r:id="rId4" w:type="even"/>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6</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1C284E3B"/>
    <w:rsid w:val="248A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uiPriority w:val="0"/>
  </w:style>
  <w:style w:type="character" w:styleId="8">
    <w:name w:val="Hyperlink"/>
    <w:basedOn w:val="5"/>
    <w:unhideWhenUsed/>
    <w:uiPriority w:val="99"/>
    <w:rPr>
      <w:color w:val="0563C1" w:themeColor="hyperlink"/>
      <w:u w:val="single"/>
      <w14:textFill>
        <w14:solidFill>
          <w14:schemeClr w14:val="hlink"/>
        </w14:solidFill>
      </w14:textFill>
    </w:r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字符"/>
    <w:basedOn w:val="5"/>
    <w:link w:val="4"/>
    <w:uiPriority w:val="99"/>
    <w:rPr>
      <w:sz w:val="18"/>
      <w:szCs w:val="18"/>
    </w:rPr>
  </w:style>
  <w:style w:type="character" w:customStyle="1" w:styleId="12">
    <w:name w:val="页脚 字符"/>
    <w:basedOn w:val="5"/>
    <w:link w:val="3"/>
    <w:uiPriority w:val="99"/>
    <w:rPr>
      <w:sz w:val="18"/>
      <w:szCs w:val="18"/>
    </w:rPr>
  </w:style>
  <w:style w:type="table" w:customStyle="1" w:styleId="13">
    <w:name w:val="网格型1"/>
    <w:basedOn w:val="9"/>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styleId="14">
    <w:name w:val="List Paragraph"/>
    <w:basedOn w:val="1"/>
    <w:qFormat/>
    <w:uiPriority w:val="34"/>
    <w:pPr>
      <w:ind w:firstLine="420" w:firstLineChars="200"/>
    </w:pPr>
  </w:style>
  <w:style w:type="character" w:customStyle="1" w:styleId="15">
    <w:name w:val="批注框文本 字符"/>
    <w:basedOn w:val="5"/>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利用事务中心</Company>
  <Pages>6</Pages>
  <Words>517</Words>
  <Characters>2951</Characters>
  <Lines>24</Lines>
  <Paragraphs>6</Paragraphs>
  <TotalTime>1</TotalTime>
  <ScaleCrop>false</ScaleCrop>
  <LinksUpToDate>false</LinksUpToDate>
  <CharactersWithSpaces>3462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Administrator</cp:lastModifiedBy>
  <cp:lastPrinted>2019-08-19T08:49:00Z</cp:lastPrinted>
  <dcterms:modified xsi:type="dcterms:W3CDTF">2021-12-28T09:02:47Z</dcterms:modified>
  <cp:revision>670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