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渝矿采交易出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（拍卖、挂牌）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GC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（暂定名）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黔江区蓬东乡尖山村道湾建筑石料用灰岩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黔江区蓬东乡尖山村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21.09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0.1676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平方公里；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+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u w:val="single"/>
          <w:lang w:val="en-US" w:eastAsia="zh-CN"/>
        </w:rPr>
        <w:t>1007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米至+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>800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建筑石料用灰岩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3892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150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万吨/年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9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907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3247530.29</w:t>
            </w:r>
          </w:p>
        </w:tc>
        <w:tc>
          <w:tcPr>
            <w:tcW w:w="196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36577280.65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59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3247151.98</w:t>
            </w:r>
          </w:p>
        </w:tc>
        <w:tc>
          <w:tcPr>
            <w:tcW w:w="1743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36577402.09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907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3247463.34</w:t>
            </w:r>
          </w:p>
        </w:tc>
        <w:tc>
          <w:tcPr>
            <w:tcW w:w="196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36577481.03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59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3247021.14</w:t>
            </w:r>
          </w:p>
        </w:tc>
        <w:tc>
          <w:tcPr>
            <w:tcW w:w="1743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36577435.03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907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3247277.67</w:t>
            </w:r>
          </w:p>
        </w:tc>
        <w:tc>
          <w:tcPr>
            <w:tcW w:w="196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36577558.45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59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3246915.67</w:t>
            </w:r>
          </w:p>
        </w:tc>
        <w:tc>
          <w:tcPr>
            <w:tcW w:w="1743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36577386.21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907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3247208.49</w:t>
            </w:r>
          </w:p>
        </w:tc>
        <w:tc>
          <w:tcPr>
            <w:tcW w:w="196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36577526.29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59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3246916.6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</w:t>
            </w:r>
          </w:p>
        </w:tc>
        <w:tc>
          <w:tcPr>
            <w:tcW w:w="1743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36577255.93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907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3247243.6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</w:t>
            </w:r>
          </w:p>
        </w:tc>
        <w:tc>
          <w:tcPr>
            <w:tcW w:w="196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36577311.65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59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3247021.54</w:t>
            </w:r>
          </w:p>
        </w:tc>
        <w:tc>
          <w:tcPr>
            <w:tcW w:w="1743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36577054.53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907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3247197.52</w:t>
            </w:r>
          </w:p>
        </w:tc>
        <w:tc>
          <w:tcPr>
            <w:tcW w:w="196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36577295.68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59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3247216.53</w:t>
            </w:r>
          </w:p>
        </w:tc>
        <w:tc>
          <w:tcPr>
            <w:tcW w:w="1743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/>
                <w:szCs w:val="21"/>
              </w:rPr>
              <w:t>36577154.11</w:t>
            </w:r>
          </w:p>
        </w:tc>
      </w:tr>
    </w:tbl>
    <w:p>
      <w:pPr>
        <w:spacing w:before="156" w:beforeLines="50" w:line="600" w:lineRule="exact"/>
        <w:ind w:firstLine="704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       身份证号：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采矿权出让收益缴纳方式（根据公告内容写入）。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 xml:space="preserve">      申请签订《重庆市采矿权出让合同》。若逾期未提交签订合同申请的，则视为竞得人自动放弃竞得资格，出让方不予退还保证金并有权另行出让该宗采矿权。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拍卖人（挂牌人）：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sectPr>
      <w:footerReference r:id="rId3" w:type="default"/>
      <w:footerReference r:id="rId4" w:type="even"/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4784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page number"/>
    <w:basedOn w:val="5"/>
    <w:uiPriority w:val="0"/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5"/>
    <w:link w:val="4"/>
    <w:uiPriority w:val="99"/>
    <w:rPr>
      <w:sz w:val="18"/>
      <w:szCs w:val="18"/>
    </w:rPr>
  </w:style>
  <w:style w:type="character" w:customStyle="1" w:styleId="12">
    <w:name w:val="页脚 字符"/>
    <w:basedOn w:val="5"/>
    <w:link w:val="3"/>
    <w:uiPriority w:val="99"/>
    <w:rPr>
      <w:sz w:val="18"/>
      <w:szCs w:val="18"/>
    </w:rPr>
  </w:style>
  <w:style w:type="table" w:customStyle="1" w:styleId="13">
    <w:name w:val="网格型1"/>
    <w:basedOn w:val="9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2</Pages>
  <Words>99</Words>
  <Characters>569</Characters>
  <Lines>4</Lines>
  <Paragraphs>1</Paragraphs>
  <TotalTime>1</TotalTime>
  <ScaleCrop>false</ScaleCrop>
  <LinksUpToDate>false</LinksUpToDate>
  <CharactersWithSpaces>667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2021-12-28T09:01:42Z</dcterms:modified>
  <cp:revision>656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