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渝矿采出字〔2022〕（江津）1号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2022年03月30日09时30分</w:t>
      </w:r>
      <w:r>
        <w:rPr>
          <w:rFonts w:asciiTheme="minorEastAsia" w:hAnsiTheme="minorEastAsia"/>
          <w:sz w:val="24"/>
        </w:rPr>
        <w:t>-</w:t>
      </w:r>
      <w:r>
        <w:rPr>
          <w:rFonts w:hint="eastAsia" w:asciiTheme="minorEastAsia" w:hAnsiTheme="minorEastAsia"/>
          <w:sz w:val="24"/>
        </w:rPr>
        <w:t>2022年04月26日12时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重市江津区津兴市场管理服务有限公司</w:t>
      </w:r>
      <w:r>
        <w:rPr>
          <w:rFonts w:asciiTheme="minorEastAsia" w:hAnsiTheme="minorEastAsia"/>
          <w:sz w:val="24"/>
        </w:rPr>
        <w:t>索取相关资料并进行报名。地址：</w:t>
      </w:r>
      <w:r>
        <w:rPr>
          <w:rFonts w:hint="eastAsia" w:asciiTheme="minorEastAsia" w:hAnsiTheme="minorEastAsia"/>
          <w:sz w:val="24"/>
        </w:rPr>
        <w:t>江津区几江街道塔坪路219号（江津区祥瑞步行街中段津华大厦二楼）</w:t>
      </w:r>
      <w:r>
        <w:rPr>
          <w:rFonts w:asciiTheme="minorEastAsia" w:hAnsiTheme="minorEastAsia"/>
          <w:sz w:val="24"/>
        </w:rPr>
        <w:t>，联系电话：</w:t>
      </w:r>
      <w:r>
        <w:rPr>
          <w:rFonts w:hint="eastAsia" w:asciiTheme="minorEastAsia" w:hAnsiTheme="minorEastAsia"/>
          <w:sz w:val="24"/>
        </w:rPr>
        <w:t>023-47217310</w:t>
      </w:r>
      <w:r>
        <w:rPr>
          <w:rFonts w:asciiTheme="minorEastAsia" w:hAnsiTheme="minorEastAsia"/>
          <w:sz w:val="24"/>
        </w:rPr>
        <w:t>，联系人：</w:t>
      </w:r>
      <w:r>
        <w:rPr>
          <w:rFonts w:hint="eastAsia" w:asciiTheme="minorEastAsia" w:hAnsiTheme="minorEastAsia"/>
          <w:sz w:val="24"/>
        </w:rPr>
        <w:t>李老师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同步发布的网站：重庆市规划和自然资源局网站：http://ghzrzyj.cq.gov.cn、重市江津区津兴市场管理服务有限公司</w:t>
      </w:r>
      <w:r>
        <w:rPr>
          <w:rFonts w:asciiTheme="minorEastAsia" w:hAnsiTheme="minorEastAsia"/>
          <w:sz w:val="24"/>
        </w:rPr>
        <w:t>网站：</w:t>
      </w:r>
      <w:r>
        <w:rPr>
          <w:rFonts w:hint="eastAsia" w:asciiTheme="minorEastAsia" w:hAnsiTheme="minorEastAsia"/>
          <w:sz w:val="24"/>
        </w:rPr>
        <w:t>https://www.cqggzy.com/jiangjinweb/ 、重庆市江津区规划和自然资源局网站 http://ghzrzyj.cq.gov.cn/zz/jjq/</w:t>
      </w:r>
      <w:r>
        <w:rPr>
          <w:rFonts w:ascii="Times New Roman" w:hAnsi="Times New Roman"/>
          <w:sz w:val="24"/>
        </w:rPr>
        <w:t>。</w:t>
      </w:r>
    </w:p>
    <w:tbl>
      <w:tblPr>
        <w:tblStyle w:val="4"/>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JJGC202201</w:t>
            </w:r>
          </w:p>
        </w:tc>
        <w:tc>
          <w:tcPr>
            <w:tcW w:w="1510" w:type="dxa"/>
            <w:vAlign w:val="center"/>
          </w:tcPr>
          <w:p>
            <w:pPr>
              <w:jc w:val="center"/>
              <w:rPr>
                <w:rFonts w:ascii="Times New Roman" w:hAnsi="Times New Roman"/>
                <w:szCs w:val="21"/>
              </w:rPr>
            </w:pPr>
            <w:r>
              <w:rPr>
                <w:rFonts w:hint="eastAsia" w:ascii="Times New Roman" w:hAnsi="Times New Roman"/>
                <w:szCs w:val="21"/>
              </w:rPr>
              <w:t>重庆市江津区油溪镇六合村袁家祠堂建筑石料用灰岩矿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江津区油溪镇车盘村二、三社袁家祠堂</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建筑石料用灰岩矿</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582.5万吨</w:t>
            </w:r>
          </w:p>
        </w:tc>
        <w:tc>
          <w:tcPr>
            <w:tcW w:w="1343" w:type="dxa"/>
            <w:vAlign w:val="center"/>
          </w:tcPr>
          <w:p>
            <w:pPr>
              <w:jc w:val="center"/>
              <w:rPr>
                <w:rFonts w:ascii="Times New Roman" w:hAnsi="Times New Roman"/>
                <w:szCs w:val="21"/>
              </w:rPr>
            </w:pPr>
            <w:r>
              <w:rPr>
                <w:rFonts w:hint="eastAsia" w:ascii="Times New Roman" w:hAnsi="Times New Roman"/>
                <w:szCs w:val="21"/>
              </w:rPr>
              <w:t>0.0618</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428米至</w:t>
            </w:r>
            <w:r>
              <w:rPr>
                <w:rFonts w:hint="eastAsia" w:ascii="Times New Roman" w:hAnsi="Times New Roman"/>
                <w:lang w:val="en-US" w:eastAsia="zh-CN"/>
              </w:rPr>
              <w:t>+</w:t>
            </w:r>
            <w:r>
              <w:rPr>
                <w:rFonts w:hint="eastAsia" w:ascii="Times New Roman" w:hAnsi="Times New Roman"/>
              </w:rPr>
              <w:t>350米</w:t>
            </w:r>
          </w:p>
        </w:tc>
        <w:tc>
          <w:tcPr>
            <w:tcW w:w="1486" w:type="dxa"/>
            <w:vAlign w:val="center"/>
          </w:tcPr>
          <w:p>
            <w:pPr>
              <w:jc w:val="center"/>
              <w:rPr>
                <w:rFonts w:ascii="Times New Roman" w:hAnsi="Times New Roman"/>
                <w:szCs w:val="21"/>
              </w:rPr>
            </w:pPr>
            <w:r>
              <w:rPr>
                <w:rFonts w:hint="eastAsia" w:ascii="Times New Roman" w:hAnsi="Times New Roman"/>
                <w:szCs w:val="21"/>
              </w:rPr>
              <w:t>55万吨/年</w:t>
            </w:r>
          </w:p>
        </w:tc>
        <w:tc>
          <w:tcPr>
            <w:tcW w:w="851" w:type="dxa"/>
            <w:vAlign w:val="center"/>
          </w:tcPr>
          <w:p>
            <w:pPr>
              <w:jc w:val="center"/>
              <w:rPr>
                <w:rFonts w:ascii="Times New Roman" w:hAnsi="Times New Roman"/>
                <w:szCs w:val="21"/>
              </w:rPr>
            </w:pPr>
            <w:r>
              <w:rPr>
                <w:rFonts w:hint="eastAsia" w:ascii="Times New Roman" w:hAnsi="Times New Roman"/>
                <w:szCs w:val="21"/>
              </w:rPr>
              <w:t>8.29</w:t>
            </w:r>
          </w:p>
        </w:tc>
        <w:tc>
          <w:tcPr>
            <w:tcW w:w="1134" w:type="dxa"/>
            <w:vAlign w:val="center"/>
          </w:tcPr>
          <w:p>
            <w:pPr>
              <w:jc w:val="center"/>
              <w:rPr>
                <w:rFonts w:ascii="Times New Roman" w:hAnsi="Times New Roman"/>
                <w:szCs w:val="21"/>
              </w:rPr>
            </w:pPr>
            <w:r>
              <w:rPr>
                <w:rFonts w:hint="eastAsia" w:ascii="Times New Roman" w:hAnsi="Times New Roman"/>
                <w:szCs w:val="21"/>
              </w:rPr>
              <w:t>1972.69</w:t>
            </w:r>
          </w:p>
        </w:tc>
        <w:tc>
          <w:tcPr>
            <w:tcW w:w="916" w:type="dxa"/>
            <w:vAlign w:val="center"/>
          </w:tcPr>
          <w:p>
            <w:pPr>
              <w:jc w:val="center"/>
              <w:rPr>
                <w:rFonts w:ascii="Times New Roman" w:hAnsi="Times New Roman"/>
                <w:szCs w:val="21"/>
              </w:rPr>
            </w:pPr>
            <w:r>
              <w:rPr>
                <w:rFonts w:hint="eastAsia" w:ascii="Times New Roman" w:hAnsi="Times New Roman"/>
                <w:szCs w:val="21"/>
              </w:rPr>
              <w:t>500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一、序号JJGC202201 采矿权出让人：</w:t>
      </w:r>
      <w:r>
        <w:rPr>
          <w:rFonts w:hint="eastAsia" w:asciiTheme="minorEastAsia" w:hAnsiTheme="minorEastAsia"/>
          <w:sz w:val="24"/>
          <w:szCs w:val="24"/>
        </w:rPr>
        <w:t>重庆市江津区规划和自然资源局</w:t>
      </w:r>
      <w:r>
        <w:rPr>
          <w:rFonts w:asciiTheme="minorEastAsia" w:hAnsiTheme="minorEastAsia"/>
          <w:sz w:val="24"/>
          <w:szCs w:val="24"/>
        </w:rPr>
        <w:t>，地址：</w:t>
      </w:r>
      <w:r>
        <w:rPr>
          <w:rFonts w:hint="eastAsia" w:cs="宋体" w:asciiTheme="minorEastAsia" w:hAnsiTheme="minorEastAsia"/>
          <w:sz w:val="24"/>
          <w:szCs w:val="24"/>
        </w:rPr>
        <w:t>重庆市江津区鼎山街道办事处元帅大道36号</w:t>
      </w:r>
      <w:r>
        <w:rPr>
          <w:rFonts w:asciiTheme="minorEastAsia" w:hAnsiTheme="minorEastAsia"/>
          <w:sz w:val="24"/>
          <w:szCs w:val="24"/>
        </w:rPr>
        <w:t>，联系人：</w:t>
      </w:r>
      <w:r>
        <w:rPr>
          <w:rFonts w:hint="eastAsia" w:cs="宋体" w:asciiTheme="minorEastAsia" w:hAnsiTheme="minorEastAsia"/>
          <w:sz w:val="24"/>
          <w:szCs w:val="24"/>
        </w:rPr>
        <w:t>徐老师</w:t>
      </w:r>
      <w:r>
        <w:rPr>
          <w:rFonts w:asciiTheme="minorEastAsia" w:hAnsiTheme="minorEastAsia"/>
          <w:sz w:val="24"/>
          <w:szCs w:val="24"/>
        </w:rPr>
        <w:t>，联系电话：</w:t>
      </w:r>
      <w:r>
        <w:rPr>
          <w:rFonts w:hint="eastAsia" w:asciiTheme="minorEastAsia" w:hAnsiTheme="minorEastAsia"/>
          <w:sz w:val="24"/>
          <w:szCs w:val="24"/>
        </w:rPr>
        <w:t>47696219</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中国农业银行股份有限公司重庆江津支行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31140101040018712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中国银行股份有限公司重庆江津支行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110270553521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保证金户名：</w:t>
      </w:r>
      <w:r>
        <w:rPr>
          <w:rFonts w:hint="eastAsia" w:asciiTheme="minorEastAsia" w:hAnsiTheme="minorEastAsia"/>
          <w:sz w:val="24"/>
          <w:szCs w:val="24"/>
        </w:rPr>
        <w:t>重庆市江津区津兴市场管理服务有限公司</w:t>
      </w:r>
      <w:r>
        <w:rPr>
          <w:rFonts w:asciiTheme="minorEastAsia" w:hAnsiTheme="minorEastAsia"/>
          <w:sz w:val="24"/>
          <w:szCs w:val="24"/>
        </w:rPr>
        <w:t xml:space="preserve">        开户行：</w:t>
      </w:r>
      <w:r>
        <w:rPr>
          <w:rFonts w:hint="eastAsia" w:asciiTheme="minorEastAsia" w:hAnsiTheme="minorEastAsia"/>
          <w:sz w:val="24"/>
          <w:szCs w:val="24"/>
        </w:rPr>
        <w:t>中国工商银行股份有限公司重庆几江支行</w:t>
      </w:r>
      <w:r>
        <w:rPr>
          <w:rFonts w:asciiTheme="minorEastAsia" w:hAnsiTheme="minorEastAsia"/>
          <w:sz w:val="24"/>
          <w:szCs w:val="24"/>
        </w:rPr>
        <w:t xml:space="preserve"> </w:t>
      </w:r>
      <w:r>
        <w:rPr>
          <w:rFonts w:hint="eastAsia" w:asciiTheme="minorEastAsia" w:hAnsiTheme="minorEastAsia"/>
          <w:sz w:val="24"/>
          <w:szCs w:val="24"/>
        </w:rPr>
        <w:t>账</w:t>
      </w:r>
      <w:r>
        <w:rPr>
          <w:rFonts w:asciiTheme="minorEastAsia" w:hAnsiTheme="minorEastAsia"/>
          <w:sz w:val="24"/>
          <w:szCs w:val="24"/>
        </w:rPr>
        <w:t>号：</w:t>
      </w:r>
      <w:r>
        <w:rPr>
          <w:rFonts w:hint="eastAsia" w:asciiTheme="minorEastAsia" w:hAnsiTheme="minorEastAsia"/>
          <w:sz w:val="24"/>
          <w:szCs w:val="24"/>
        </w:rPr>
        <w:t>3100092029200263476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2022年04月26日12时</w:t>
      </w:r>
      <w:r>
        <w:rPr>
          <w:rFonts w:asciiTheme="minorEastAsia" w:hAnsiTheme="minorEastAsia"/>
          <w:sz w:val="24"/>
        </w:rPr>
        <w:t>。</w:t>
      </w:r>
      <w:r>
        <w:rPr>
          <w:rFonts w:hint="eastAsia" w:asciiTheme="minorEastAsia" w:hAnsiTheme="minorEastAsia"/>
          <w:sz w:val="24"/>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重庆市江津区规划和自然资源局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重市江津区津兴市场管理服务有限公司</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hint="eastAsia" w:ascii="Times New Roman" w:hAnsi="Times New Roman"/>
          <w:sz w:val="24"/>
        </w:rPr>
      </w:pPr>
      <w:r>
        <w:rPr>
          <w:rFonts w:hint="eastAsia" w:ascii="Times New Roman" w:hAnsi="Times New Roman"/>
          <w:sz w:val="24"/>
        </w:rPr>
        <w:t>（一）本次公开出让采矿权报名截止后，江津区津兴市场管理服务有限公司将会同重庆市江津区规划和自然资源局对竞买人的竞买资格进行联合审查，审查时间为：2022年4月26日18:00以前；资格审查结束后由江津区津兴市场管理服务有限公司通知竞买人领取《采矿权竞买资格审查通知书》。</w:t>
      </w:r>
    </w:p>
    <w:p>
      <w:pPr>
        <w:spacing w:line="360" w:lineRule="exact"/>
        <w:ind w:firstLine="480" w:firstLineChars="200"/>
        <w:rPr>
          <w:rFonts w:hint="eastAsia" w:ascii="Times New Roman" w:hAnsi="Times New Roman"/>
          <w:sz w:val="24"/>
        </w:rPr>
      </w:pPr>
      <w:r>
        <w:rPr>
          <w:rFonts w:hint="eastAsia" w:ascii="Times New Roman" w:hAnsi="Times New Roman"/>
          <w:sz w:val="24"/>
        </w:rPr>
        <w:t>（二）本次公告采矿权公开出让的重庆市江津区油溪镇六合村袁家祠堂建筑石料用灰岩矿，是利用原生产矿山重庆市江津区碑槽大林矿石厂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提交竞买申请即视为竞买人对采矿权现状、公告须知、采矿权出让合同内容、资产评估及其它权益补偿已完全认可并自愿承担所有风险。</w:t>
      </w:r>
    </w:p>
    <w:p>
      <w:pPr>
        <w:spacing w:line="360" w:lineRule="exact"/>
        <w:ind w:firstLine="480" w:firstLineChars="200"/>
        <w:rPr>
          <w:rFonts w:hint="eastAsia" w:ascii="Times New Roman" w:hAnsi="Times New Roman"/>
          <w:sz w:val="24"/>
        </w:rPr>
      </w:pPr>
      <w:r>
        <w:rPr>
          <w:rFonts w:hint="eastAsia" w:ascii="Times New Roman" w:hAnsi="Times New Roman"/>
          <w:sz w:val="24"/>
        </w:rPr>
        <w:t>（三）据重庆市国能矿业权资产评估有限公司于2021年10月15提交的《重庆市江津区油溪镇六合村袁家祠堂建筑石料用灰岩矿采矿权评估报告》渝国能评报字（2021）第086号,矿区范围内参与评估的资源量610.9万吨，属国家征收采矿权出让收益的资源量为582.5万吨，（其中原矿区范围内保有控制资源量28.40万吨，新增控制资源量582.50万吨；可利用资源量479.70万吨，边坡设计损失量131.20万吨，区内资源量采矿回采率按95%计算，可采资源量约455.71万吨。生产规模55.00万吨/年，矿山服务年限8.29年（8年4个月），评估计算年限8.29年）。该矿区范围内原剩余资源储量28.40万吨未纳入本次公开出让，成交确认后，原矿权人剩余资源储量由竞得人于《重庆市采矿权出让合同》签订前，按渝国能评报字（2021）第086号（评估基准日2021年9月30日）中的采矿权出让收益基准价为28.40万吨*3.39元/吨＝96.276万元，支付给原采矿权人指定账户（收款单位：重庆市江津区碑槽大林矿业有限公司，开户行：中国银行股份有限公司重庆德感支行，账号：110263434526），开采权利归新竞得人所有。</w:t>
      </w:r>
    </w:p>
    <w:p>
      <w:pPr>
        <w:spacing w:line="360" w:lineRule="exact"/>
        <w:ind w:firstLine="480" w:firstLineChars="200"/>
        <w:rPr>
          <w:rFonts w:hint="eastAsia" w:ascii="Times New Roman" w:hAnsi="Times New Roman"/>
          <w:sz w:val="24"/>
        </w:rPr>
      </w:pPr>
      <w:r>
        <w:rPr>
          <w:rFonts w:hint="eastAsia" w:ascii="Times New Roman" w:hAnsi="Times New Roman"/>
          <w:sz w:val="24"/>
        </w:rPr>
        <w:t>（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同时按照应急管理等部门相关要求规范开采，包括但不限于与相邻矿山签订安全互保协议。</w:t>
      </w:r>
    </w:p>
    <w:p>
      <w:pPr>
        <w:spacing w:line="360" w:lineRule="exact"/>
        <w:ind w:firstLine="480" w:firstLineChars="200"/>
        <w:rPr>
          <w:rFonts w:hint="eastAsia" w:ascii="Times New Roman" w:hAnsi="Times New Roman"/>
          <w:sz w:val="24"/>
        </w:rPr>
      </w:pPr>
      <w:r>
        <w:rPr>
          <w:rFonts w:hint="eastAsia" w:ascii="Times New Roman" w:hAnsi="Times New Roman"/>
          <w:sz w:val="24"/>
        </w:rPr>
        <w:t>（五）原采矿权人的机器设备、房屋建筑、构筑物及其他辅助设施、土地租赁费用等固定资产投入评估价值详见《重庆市江津区碑槽大林矿业有限公司资产评估报告》｛渝恒禾评（2021）第240号｝（评估基准日为2021年7月30日），其固定资产投入等其他费用3636.52万元（其中：固定资产价值评估3632.82万元，《固定资产价值评估报告》编制费用3.7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3636.52万元（资产评估值100%）直接支付给原矿业权人指定账户（收款单位：重庆市江津区碑槽大林矿业有限公司，开户行：中国银行股份有限公司重庆德感支行，账号：110263434526），相关税费双方依法依规自行承担。</w:t>
      </w:r>
    </w:p>
    <w:p>
      <w:pPr>
        <w:spacing w:line="360" w:lineRule="exact"/>
        <w:ind w:firstLine="480" w:firstLineChars="200"/>
        <w:rPr>
          <w:rFonts w:hint="eastAsia" w:ascii="Times New Roman" w:hAnsi="Times New Roman"/>
          <w:sz w:val="24"/>
        </w:rPr>
      </w:pPr>
      <w:r>
        <w:rPr>
          <w:rFonts w:hint="eastAsia" w:ascii="Times New Roman" w:hAnsi="Times New Roman"/>
          <w:sz w:val="24"/>
        </w:rPr>
        <w:t>（六）竞得人逾期未缴纳相关费用的，视为竞得人自动放弃采矿权，不退还竞买保证金。原采矿权人未按时移交资产、未按要求注销原采矿权，江津区规划自然资源局不再延续该采矿权，同时原采矿权人承担相应的经济责任。</w:t>
      </w:r>
    </w:p>
    <w:p>
      <w:pPr>
        <w:spacing w:line="360" w:lineRule="exact"/>
        <w:ind w:firstLine="480" w:firstLineChars="200"/>
        <w:rPr>
          <w:rFonts w:hint="eastAsia" w:ascii="Times New Roman" w:hAnsi="Times New Roman"/>
          <w:sz w:val="24"/>
        </w:rPr>
      </w:pPr>
      <w:r>
        <w:rPr>
          <w:rFonts w:hint="eastAsia" w:ascii="Times New Roman" w:hAnsi="Times New Roman"/>
          <w:sz w:val="24"/>
        </w:rPr>
        <w:t>（七）若本次公开出让采取拍卖方式，产生的拍卖服务费用、相关税费由竞得人自行承担。</w:t>
      </w:r>
    </w:p>
    <w:p>
      <w:pPr>
        <w:spacing w:line="360" w:lineRule="exact"/>
        <w:ind w:firstLine="480" w:firstLineChars="200"/>
        <w:rPr>
          <w:rFonts w:ascii="Times New Roman" w:hAnsi="Times New Roman"/>
          <w:sz w:val="24"/>
        </w:rPr>
      </w:pPr>
      <w:r>
        <w:rPr>
          <w:rFonts w:hint="eastAsia" w:ascii="Times New Roman" w:hAnsi="Times New Roman"/>
          <w:sz w:val="24"/>
        </w:rPr>
        <w:t>（八）本宗采矿权《出让技术报告》《矿业权评估报告》可凭报名相关凭证到江津区规划和自然资源局查阅。</w:t>
      </w:r>
    </w:p>
    <w:p>
      <w:pPr>
        <w:spacing w:line="360" w:lineRule="exact"/>
        <w:ind w:firstLine="480" w:firstLineChars="200"/>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jc w:val="right"/>
        <w:rPr>
          <w:rFonts w:ascii="Times New Roman" w:hAnsi="Times New Roman"/>
          <w:sz w:val="24"/>
        </w:rPr>
      </w:pPr>
    </w:p>
    <w:p>
      <w:pPr>
        <w:spacing w:line="360" w:lineRule="exact"/>
        <w:ind w:firstLine="480" w:firstLineChars="200"/>
        <w:rPr>
          <w:rFonts w:ascii="Times New Roman" w:hAnsi="Times New Roman" w:eastAsia="宋体"/>
          <w:i/>
          <w:iCs/>
          <w:sz w:val="24"/>
          <w:szCs w:val="28"/>
        </w:rPr>
        <w:sectPr>
          <w:pgSz w:w="16838" w:h="11906" w:orient="landscape"/>
          <w:pgMar w:top="567" w:right="1134" w:bottom="567" w:left="1134" w:header="851" w:footer="992" w:gutter="0"/>
          <w:cols w:space="720" w:num="1"/>
          <w:docGrid w:type="lines" w:linePitch="312" w:charSpace="0"/>
        </w:sectPr>
      </w:pP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重庆市江津区油溪镇六合村袁家祠堂建筑石料用灰岩矿采矿权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JJGC202201</w:t>
      </w:r>
    </w:p>
    <w:p>
      <w:pPr>
        <w:spacing w:line="360" w:lineRule="exact"/>
        <w:ind w:firstLine="420" w:firstLineChars="200"/>
        <w:rPr>
          <w:rFonts w:ascii="Times New Roman" w:hAnsi="Times New Roman"/>
          <w:szCs w:val="21"/>
        </w:rPr>
      </w:pPr>
      <w:r>
        <w:rPr>
          <w:rFonts w:hint="eastAsia" w:ascii="Times New Roman" w:hAnsi="Times New Roman"/>
          <w:szCs w:val="21"/>
        </w:rPr>
        <w:t>重庆市江津区油溪镇六合村袁家祠堂建筑石料用灰岩矿</w:t>
      </w:r>
      <w:r>
        <w:rPr>
          <w:rFonts w:ascii="Times New Roman" w:hAnsi="Times New Roman"/>
          <w:szCs w:val="21"/>
        </w:rPr>
        <w:t>采矿权位于</w:t>
      </w:r>
      <w:r>
        <w:rPr>
          <w:rFonts w:hint="eastAsia" w:ascii="Times New Roman" w:hAnsi="Times New Roman"/>
          <w:szCs w:val="21"/>
        </w:rPr>
        <w:t>江津区油溪镇车盘村二、三社袁家祠堂</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重市江津区津兴市场管理服务有限公司</w:t>
      </w:r>
      <w:r>
        <w:rPr>
          <w:rFonts w:asciiTheme="minorEastAsia" w:hAnsiTheme="minorEastAsia"/>
          <w:szCs w:val="21"/>
        </w:rPr>
        <w:t>（</w:t>
      </w:r>
      <w:r>
        <w:rPr>
          <w:rFonts w:hint="eastAsia" w:asciiTheme="minorEastAsia" w:hAnsiTheme="minorEastAsia"/>
          <w:szCs w:val="21"/>
        </w:rPr>
        <w:t xml:space="preserve">https://www.cqggzy.com/jiangjinweb/ </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2022年03月30日09时30分</w:t>
      </w:r>
      <w:r>
        <w:rPr>
          <w:rFonts w:asciiTheme="minorEastAsia" w:hAnsiTheme="minorEastAsia"/>
          <w:szCs w:val="21"/>
        </w:rPr>
        <w:t>-</w:t>
      </w:r>
      <w:r>
        <w:rPr>
          <w:rFonts w:hint="eastAsia" w:asciiTheme="minorEastAsia" w:hAnsiTheme="minorEastAsia"/>
          <w:szCs w:val="21"/>
        </w:rPr>
        <w:t>2022年04月26日12时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重庆市江津区油溪镇六合村袁家祠堂建筑石料用灰岩矿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江津区油溪镇车盘村二、三社袁家祠堂</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1972.69</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0.0618</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szCs w:val="21"/>
          <w:lang w:val="en-US" w:eastAsia="zh-CN"/>
        </w:rPr>
        <w:t>+</w:t>
      </w:r>
      <w:r>
        <w:rPr>
          <w:rFonts w:hint="eastAsia" w:ascii="Times New Roman" w:hAnsi="Times New Roman"/>
        </w:rPr>
        <w:t>428米至</w:t>
      </w:r>
      <w:r>
        <w:rPr>
          <w:rFonts w:hint="eastAsia" w:ascii="Times New Roman" w:hAnsi="Times New Roman"/>
          <w:lang w:val="en-US" w:eastAsia="zh-CN"/>
        </w:rPr>
        <w:t>+</w:t>
      </w:r>
      <w:r>
        <w:rPr>
          <w:rFonts w:hint="eastAsia" w:ascii="Times New Roman" w:hAnsi="Times New Roman"/>
        </w:rPr>
        <w:t>350米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582.5万吨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55万吨/年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8.29</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4"/>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2778"/>
        <w:gridCol w:w="2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3232759.18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35597155.21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2</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3232781.36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35597277.06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3</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3232710.66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35597370.53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3232440.90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35597232.29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3232366.85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35597244.39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6</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3232390.90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35597176.79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7</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3232467.64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35597150.79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8</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3232531.80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35597099.56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9</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3232567.75</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35597124.73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3232674.90</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35597123.25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360" w:type="dxa"/>
          </w:tcPr>
          <w:p>
            <w:pPr>
              <w:spacing w:line="360" w:lineRule="exact"/>
              <w:jc w:val="center"/>
              <w:rPr>
                <w:rFonts w:ascii="Times New Roman" w:hAnsi="Times New Roman"/>
                <w:szCs w:val="21"/>
              </w:rPr>
            </w:pPr>
            <w:r>
              <w:rPr>
                <w:rFonts w:hint="eastAsia" w:ascii="Times New Roman" w:hAnsi="Times New Roman"/>
                <w:szCs w:val="21"/>
              </w:rPr>
              <w:t>11</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3232723.44</w:t>
            </w:r>
          </w:p>
        </w:tc>
        <w:tc>
          <w:tcPr>
            <w:tcW w:w="360" w:type="dxa"/>
          </w:tcPr>
          <w:p>
            <w:pPr>
              <w:spacing w:line="360" w:lineRule="exact"/>
              <w:jc w:val="center"/>
              <w:rPr>
                <w:rFonts w:ascii="Times New Roman" w:hAnsi="Times New Roman"/>
                <w:szCs w:val="21"/>
              </w:rPr>
            </w:pPr>
            <w:r>
              <w:rPr>
                <w:rFonts w:hint="eastAsia" w:ascii="Times New Roman" w:hAnsi="Times New Roman"/>
                <w:szCs w:val="21"/>
              </w:rPr>
              <w:t>35597153.60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重庆市江津区规划和自然资源局</w:t>
      </w:r>
      <w:r>
        <w:rPr>
          <w:rFonts w:asciiTheme="minorEastAsia" w:hAnsiTheme="minorEastAsia"/>
          <w:szCs w:val="21"/>
        </w:rPr>
        <w:t>，采矿权出让承办机构为</w:t>
      </w:r>
      <w:r>
        <w:rPr>
          <w:rFonts w:hint="eastAsia" w:asciiTheme="minorEastAsia" w:hAnsiTheme="minorEastAsia"/>
          <w:szCs w:val="21"/>
        </w:rPr>
        <w:t>重市江津区津兴市场管理服务有限公司</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重庆市江津区规划和自然资源局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重庆市江津区鼎山街道办事处元帅大道36号</w:t>
      </w:r>
      <w:r>
        <w:rPr>
          <w:rFonts w:asciiTheme="minorEastAsia" w:hAnsiTheme="minorEastAsia"/>
          <w:szCs w:val="21"/>
        </w:rPr>
        <w:t>，联系人：</w:t>
      </w:r>
      <w:r>
        <w:rPr>
          <w:rFonts w:hint="eastAsia" w:cs="宋体" w:asciiTheme="minorEastAsia" w:hAnsiTheme="minorEastAsia"/>
          <w:szCs w:val="21"/>
        </w:rPr>
        <w:t>徐老师</w:t>
      </w:r>
      <w:r>
        <w:rPr>
          <w:rFonts w:asciiTheme="minorEastAsia" w:hAnsiTheme="minorEastAsia"/>
          <w:szCs w:val="21"/>
        </w:rPr>
        <w:t>，联系电话：</w:t>
      </w:r>
      <w:r>
        <w:rPr>
          <w:rFonts w:hint="eastAsia" w:asciiTheme="minorEastAsia" w:hAnsiTheme="minorEastAsia"/>
          <w:szCs w:val="21"/>
        </w:rPr>
        <w:t>47696219</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重市江津区津兴市场管理服务有限公司</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江津区几江街道塔坪路219号（江津区祥瑞步行街中段津华大厦二楼）</w:t>
      </w:r>
      <w:r>
        <w:rPr>
          <w:rFonts w:asciiTheme="minorEastAsia" w:hAnsiTheme="minorEastAsia"/>
          <w:szCs w:val="21"/>
        </w:rPr>
        <w:t>，联系人：</w:t>
      </w:r>
      <w:r>
        <w:rPr>
          <w:rFonts w:hint="eastAsia" w:asciiTheme="minorEastAsia" w:hAnsiTheme="minorEastAsia"/>
          <w:szCs w:val="21"/>
        </w:rPr>
        <w:t>李老师</w:t>
      </w:r>
      <w:r>
        <w:rPr>
          <w:rFonts w:asciiTheme="minorEastAsia" w:hAnsiTheme="minorEastAsia"/>
          <w:szCs w:val="21"/>
        </w:rPr>
        <w:t>，联系电话：</w:t>
      </w:r>
      <w:r>
        <w:rPr>
          <w:rFonts w:hint="eastAsia" w:asciiTheme="minorEastAsia" w:hAnsiTheme="minorEastAsia"/>
          <w:szCs w:val="21"/>
        </w:rPr>
        <w:t>023-47217310</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2022年03月30日09时30分</w:t>
      </w:r>
      <w:r>
        <w:rPr>
          <w:rFonts w:ascii="Times New Roman" w:hAnsi="Times New Roman" w:cs="Times New Roman"/>
          <w:szCs w:val="21"/>
        </w:rPr>
        <w:t>-</w:t>
      </w:r>
      <w:r>
        <w:rPr>
          <w:rFonts w:hint="eastAsia" w:ascii="Times New Roman" w:hAnsi="Times New Roman" w:cs="Times New Roman"/>
          <w:szCs w:val="21"/>
        </w:rPr>
        <w:t>2022年04月26日12时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江津区津兴市场管理服务有限公司采购与产权交易部  江津区几江街道塔坪路219号（江津区祥瑞步行街中段津华大厦二楼）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李老师</w:t>
      </w:r>
      <w:r>
        <w:rPr>
          <w:rFonts w:ascii="Times New Roman" w:hAnsi="Times New Roman" w:cs="Times New Roman"/>
          <w:szCs w:val="21"/>
        </w:rPr>
        <w:t>，联系电话：</w:t>
      </w:r>
      <w:r>
        <w:rPr>
          <w:rFonts w:hint="eastAsia" w:ascii="Times New Roman" w:hAnsi="Times New Roman" w:cs="Times New Roman"/>
          <w:szCs w:val="21"/>
        </w:rPr>
        <w:t>023-47217310</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重市江津区津兴市场管理服务有限公司</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500</w:t>
      </w:r>
      <w:r>
        <w:rPr>
          <w:rFonts w:ascii="Times New Roman" w:hAnsi="Times New Roman" w:cs="Times New Roman"/>
          <w:szCs w:val="21"/>
        </w:rPr>
        <w:t>万元（大写：</w:t>
      </w:r>
      <w:r>
        <w:rPr>
          <w:rFonts w:hint="eastAsia" w:ascii="宋体" w:hAnsi="宋体" w:eastAsia="宋体" w:cs="宋体"/>
          <w:szCs w:val="21"/>
        </w:rPr>
        <w:t>伍佰万元整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重庆市江津区津兴市场管理服务有限公司</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2022年04月26日12时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开户行：中国农业银行股份有限公司重庆江津支行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帐号：31140101040018712。</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开户行：中国银行股份有限公司重庆江津支行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帐号：110270553521。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保证金户名：重庆市江津区津兴市场管理服务有限公司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开户行：中国工商银行股份有限公司重庆几江支行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帐号：3100092029200263476。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w:t>
      </w:r>
      <w:r>
        <w:rPr>
          <w:rFonts w:hint="eastAsia" w:ascii="Times New Roman" w:hAnsi="Times New Roman" w:cs="Times New Roman"/>
          <w:szCs w:val="21"/>
        </w:rPr>
        <w:t>如成功竞得，已缴纳的保证金可抵作采矿权出让收益，在出让合同签订后由竞得人向矿产资源所在地的税务部门申报，竞买保证金账户管理单位在规定期限内代竞得人向税务部门缴纳相关费款；如未竞得，可在成交日之后1个工作日内在竞买保证金账户管理单位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重市江津区津兴市场管理服务有限公司</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采矿权出让缴纳的25%保证金，采矿权成交后转为采矿权出让收益，剩余75%采矿权出让收益平均分5期，第二年起一年一期5年内完清。</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r>
        <w:rPr>
          <w:rFonts w:hint="eastAsia" w:ascii="Times New Roman" w:hAnsi="Times New Roman" w:cs="Times New Roman"/>
          <w:color w:val="222222"/>
          <w:szCs w:val="21"/>
        </w:rPr>
        <w:t>（六）竞买申请人须认真详读竞买须知，现场踏勘并详细了解出让范围，充分考虑影响资源开采的外部条件以及资产评估和其他权益补偿情况。提交竞买申请即视为竟买人对采矿权现状、公告须知、采矿权出让合同内容、资产评估及其他权益补偿额已完全认可并自愿承担所有风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一）本次公开出让采矿权报名截止后，江津区津兴市场管理服务有限公司将会同重庆市江津区规划和自然资源局对竞买人的竞买资格进行联合审查，审查时间为：2022年4月26日18:00以前；资格审查结束后由江津区津兴市场管理服务有限公司通知竞买人领取《采矿权竞买资格审查通知书》。 （二）本次公告采矿权公开出让的重庆市江津区油溪镇六合村袁家祠堂建筑石料用灰岩矿，是利用原生产矿山重庆市江津区碑槽大林矿石厂扩大矿区增划资源。竞买申请人须认真详读竞买须知，现场踏勘并详细了解出让范围及周边土地、山权、林权、道路、地下管线、水电供给、废渣占地堆放、地表附着物、社群关系等各类影响开采的外部条件以及资产评估和其它权益补偿情况。提交竞买申请即视为竞买人对采矿权现状、公告须知、采矿权出让合同内容、资产评估及其它权益补偿已完全认可并自愿承担所有风险。 （三）据重庆市国能矿业权资产评估有限公司于2021年10月15提交的《重庆市江津区油溪镇六合村袁家祠堂建筑石料用灰岩矿采矿权评估报告》渝国能评报字（2021）第086号,矿区范围内参与评估的资源量610.9万吨，属国家征收采矿权出让收益的资源量为582.5万吨，（其中原矿区范围内保有控制资源量28.40万吨，新增控制资源量582.50万吨；可利用资源量479.70万吨，边坡设计损失量131.20万吨，区内资源量采矿回采率按95%计算，可采资源量约455.71万吨。生产规模55.00万吨/年，矿山服务年限8.29年（8年4个月），评估计算年限8.29年）。该矿区范围内原剩余资源储量28.40万吨未纳入本次公开出让，成交确认后，原矿权人剩余资源储量由竞得人于《重庆市采矿权出让合同》签订前，按渝国能评报字（2021）第086号（评估基准日2021年9月30日）中的采矿权出让收益基准价为28.40万吨*3.39元/吨＝96.276万元，支付给原采矿权人指定账户（收款单位：重庆市江津区碑槽大林矿业有限公司，开户行：中国银行股份有限公司重庆德感支行，账号：110263434526），开采权利归新竞得人所有。 （四）竞买人竞得本矿权并获得采矿许可证后，还需取得用地、安全、环保、林业、水利、工商等部门许可后方可开采矿产资源。竞得人须自行或委托编制矿山地质环境恢复治理和土地复垦方案并通过审查，同时按照《矿山地质环境保护规定》等相关规定履行矿山地质环境保护相关义，同时按照应急管理等部门相关要求规范开采，包括但不限于与相邻矿山签订安全互保协议。 （五）原采矿权人的机器设备、房屋建筑、构筑物及其他辅助设施、土地租赁费用等固定资产投入评估价值详见《重庆市江津区碑槽大林矿业有限公司资产评估报告》｛渝恒禾评（2021）第240号｝（评估基准日为2021年7月30日），其固定资产投入等其他费用3636.52万元（其中：固定资产价值评估3632.82万元，《固定资产价值评估报告》编制费用3.7万元）。由竞买申请人自行进行必要的现场踏勘，竞买人报名参加竞买视为对评估报告内容的全部认可。竞买人竞得本矿权，须于取得成交确认书后5日内与原采矿权人进行实物交接并签字（交接内容为评估清单涵盖的所有资产），10日内由竞得人一次性将3636.52万元（资产评估值100%）直接支付给原矿业权人指定账户（收款单位：重庆市江津区碑槽大林矿业有限公司，开户行：中国银行股份有限公司重庆德感支行，账号：110263434526），相关税费双方依法依规自行承担。 （六）竞得人逾期未缴纳相关费用的，视为竞得人自动放弃采矿权，不退还竞买保证金。原采矿权人未按时移交资产、未按要求注销原采矿权，江津区规划自然资源局不再延续该采矿权，同时原采矿权人承担相应的经济责任。 （七）若本次公开出让采取拍卖方式，产生的拍卖服务费用、相关税费由竞得人自行承担。 （八）本宗采矿权《出让技术报告》《矿业权评估报告》可凭报名相关凭证到江津区规划和自然资源局查阅。</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重庆市江津区规划和自然资源局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重市江津区津兴市场管理服务有限公司</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4"/>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重庆市江津区油溪镇六合村袁家祠堂建筑石料用灰岩矿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附件六：矿业权保证金退还申请(竞得人）</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w:t>
      </w:r>
      <w:r>
        <w:rPr>
          <w:rFonts w:hint="eastAsia" w:ascii="Times New Roman" w:hAnsi="Times New Roman" w:cs="Times New Roman"/>
          <w:color w:val="222222"/>
          <w:szCs w:val="21"/>
          <w:lang w:val="en-US" w:eastAsia="zh-CN"/>
        </w:rPr>
        <w:t>七</w:t>
      </w:r>
      <w:r>
        <w:rPr>
          <w:rFonts w:hint="eastAsia" w:ascii="Times New Roman" w:hAnsi="Times New Roman" w:cs="Times New Roman"/>
          <w:color w:val="222222"/>
          <w:szCs w:val="21"/>
        </w:rPr>
        <w:t>：矿业权保证金退还申请(未竞得人)</w:t>
      </w:r>
    </w:p>
    <w:p>
      <w:pPr>
        <w:spacing w:line="360" w:lineRule="exact"/>
        <w:ind w:firstLine="420" w:firstLineChars="200"/>
        <w:rPr>
          <w:rFonts w:ascii="Times New Roman" w:hAnsi="Times New Roman" w:cs="Times New Roman"/>
          <w:color w:val="222222"/>
          <w:szCs w:val="21"/>
        </w:rPr>
      </w:pPr>
    </w:p>
    <w:p>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004D0D"/>
    <w:rsid w:val="007400C2"/>
    <w:rsid w:val="00880956"/>
    <w:rsid w:val="00A50025"/>
    <w:rsid w:val="00CB205D"/>
    <w:rsid w:val="00E87CFF"/>
    <w:rsid w:val="048E5CE5"/>
    <w:rsid w:val="3A9572C9"/>
    <w:rsid w:val="451B6779"/>
    <w:rsid w:val="5D4E7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855</Words>
  <Characters>4877</Characters>
  <Lines>40</Lines>
  <Paragraphs>11</Paragraphs>
  <TotalTime>1</TotalTime>
  <ScaleCrop>false</ScaleCrop>
  <LinksUpToDate>false</LinksUpToDate>
  <CharactersWithSpaces>5721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2022-03-30T02:34:08Z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