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w:t>
      </w:r>
      <w:bookmarkStart w:id="0" w:name="_GoBack"/>
      <w:bookmarkEnd w:id="0"/>
      <w:r>
        <w:rPr>
          <w:rFonts w:hint="eastAsia" w:ascii="Times New Roman" w:hAnsi="Times New Roman" w:eastAsia="方正黑体_GBK"/>
          <w:sz w:val="30"/>
          <w:szCs w:val="30"/>
        </w:rPr>
        <w:t>矿采出字〔2022〕（綦江）1号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2022年07月01日09时</w:t>
      </w:r>
      <w:r>
        <w:rPr>
          <w:rFonts w:asciiTheme="minorEastAsia" w:hAnsiTheme="minorEastAsia"/>
          <w:sz w:val="24"/>
        </w:rPr>
        <w:t>-</w:t>
      </w:r>
      <w:r>
        <w:rPr>
          <w:rFonts w:hint="eastAsia" w:asciiTheme="minorEastAsia" w:hAnsiTheme="minorEastAsia"/>
          <w:sz w:val="24"/>
        </w:rPr>
        <w:t>2022年07月28日17时</w:t>
      </w:r>
      <w:r>
        <w:rPr>
          <w:rFonts w:asciiTheme="minorEastAsia" w:hAnsiTheme="minorEastAsia"/>
          <w:sz w:val="24"/>
        </w:rPr>
        <w:t>。公告日期内有2家以上（含2家）申报的</w:t>
      </w:r>
      <w:r>
        <w:rPr>
          <w:rFonts w:hint="eastAsia" w:asciiTheme="minorEastAsia" w:hAnsiTheme="minorEastAsia"/>
          <w:sz w:val="24"/>
        </w:rPr>
        <w:t>，</w:t>
      </w:r>
      <w:r>
        <w:rPr>
          <w:rFonts w:asciiTheme="minorEastAsia" w:hAnsiTheme="minorEastAsia"/>
          <w:sz w:val="24"/>
        </w:rPr>
        <w:t>采取拍卖方式确定受让方，拍卖时间另行通知；公告时间内只有1家单位申报的</w:t>
      </w:r>
      <w:r>
        <w:rPr>
          <w:rFonts w:hint="eastAsia" w:asciiTheme="minorEastAsia" w:hAnsiTheme="minorEastAsia"/>
          <w:sz w:val="24"/>
        </w:rPr>
        <w:t>，</w:t>
      </w:r>
      <w:r>
        <w:rPr>
          <w:rFonts w:asciiTheme="minorEastAsia" w:hAnsiTheme="minorEastAsia"/>
          <w:sz w:val="24"/>
        </w:rPr>
        <w:t>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重庆市綦江区公共资源服务有限公司</w:t>
      </w:r>
      <w:r>
        <w:rPr>
          <w:rFonts w:asciiTheme="minorEastAsia" w:hAnsiTheme="minorEastAsia"/>
          <w:sz w:val="24"/>
        </w:rPr>
        <w:t>索取相关资料并报名。地址：</w:t>
      </w:r>
      <w:r>
        <w:rPr>
          <w:rFonts w:hint="eastAsia" w:asciiTheme="minorEastAsia" w:hAnsiTheme="minorEastAsia"/>
          <w:sz w:val="24"/>
        </w:rPr>
        <w:t>綦江区文龙街道通惠大道69号，市民服务中心B栋4层</w:t>
      </w:r>
      <w:r>
        <w:rPr>
          <w:rFonts w:asciiTheme="minorEastAsia" w:hAnsiTheme="minorEastAsia"/>
          <w:sz w:val="24"/>
        </w:rPr>
        <w:t>，联系电话：</w:t>
      </w:r>
      <w:r>
        <w:rPr>
          <w:rFonts w:hint="eastAsia" w:asciiTheme="minorEastAsia" w:hAnsiTheme="minorEastAsia"/>
          <w:sz w:val="24"/>
        </w:rPr>
        <w:t>48671828</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同步发布的网站：重庆市规划和自然资源局网站：http://ghzrzyj.cq.gov.cn、重庆綦江公共资源综合交易网</w:t>
      </w:r>
      <w:r>
        <w:rPr>
          <w:rFonts w:asciiTheme="minorEastAsia" w:hAnsiTheme="minorEastAsia"/>
          <w:sz w:val="24"/>
        </w:rPr>
        <w:t>：</w:t>
      </w:r>
      <w:r>
        <w:rPr>
          <w:rFonts w:hint="eastAsia" w:asciiTheme="minorEastAsia" w:hAnsiTheme="minorEastAsia"/>
          <w:sz w:val="24"/>
        </w:rPr>
        <w:t>http://qjjyzx.cqqj.gov.cn/、其他渠道重庆市规划和自然资源局网站、《重庆日报》、自然资源部门户网站、 重庆市綦江区规划和自然资源局门户网站 http://www.cqqj.gov.cn/bm/qghzrzyj/</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jc w:val="center"/>
              <w:rPr>
                <w:rFonts w:ascii="Times New Roman" w:hAnsi="Times New Roman"/>
                <w:szCs w:val="21"/>
              </w:rPr>
            </w:pPr>
            <w:r>
              <w:rPr>
                <w:rFonts w:ascii="Times New Roman" w:hAnsi="Times New Roman"/>
                <w:szCs w:val="21"/>
              </w:rPr>
              <w:t>QJGC202201</w:t>
            </w:r>
          </w:p>
        </w:tc>
        <w:tc>
          <w:tcPr>
            <w:tcW w:w="360" w:type="dxa"/>
          </w:tcPr>
          <w:p>
            <w:pPr>
              <w:jc w:val="center"/>
              <w:rPr>
                <w:rFonts w:ascii="Times New Roman" w:hAnsi="Times New Roman"/>
                <w:szCs w:val="21"/>
              </w:rPr>
            </w:pPr>
            <w:r>
              <w:rPr>
                <w:rFonts w:hint="eastAsia" w:ascii="Times New Roman" w:hAnsi="Times New Roman"/>
                <w:szCs w:val="21"/>
              </w:rPr>
              <w:t>重庆市綦江区隆盛镇新屋村建筑石料用灰岩矿山</w:t>
            </w:r>
          </w:p>
        </w:tc>
        <w:tc>
          <w:tcPr>
            <w:tcW w:w="360" w:type="dxa"/>
          </w:tcPr>
          <w:p>
            <w:pPr>
              <w:jc w:val="center"/>
              <w:rPr>
                <w:rFonts w:ascii="Times New Roman" w:hAnsi="Times New Roman"/>
                <w:szCs w:val="21"/>
              </w:rPr>
            </w:pPr>
            <w:r>
              <w:rPr>
                <w:rFonts w:hint="eastAsia" w:ascii="Times New Roman" w:hAnsi="Times New Roman"/>
                <w:szCs w:val="21"/>
              </w:rPr>
              <w:t>綦江区隆盛镇新屋村</w:t>
            </w:r>
          </w:p>
        </w:tc>
        <w:tc>
          <w:tcPr>
            <w:tcW w:w="360" w:type="dxa"/>
          </w:tcPr>
          <w:p>
            <w:pPr>
              <w:jc w:val="center"/>
              <w:rPr>
                <w:rFonts w:ascii="Times New Roman" w:hAnsi="Times New Roman"/>
                <w:szCs w:val="21"/>
              </w:rPr>
            </w:pPr>
            <w:r>
              <w:rPr>
                <w:rFonts w:hint="eastAsia" w:ascii="Times New Roman" w:hAnsi="Times New Roman"/>
                <w:szCs w:val="21"/>
              </w:rPr>
              <w:t>建筑石料用灰岩</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816.4万吨</w:t>
            </w:r>
          </w:p>
        </w:tc>
        <w:tc>
          <w:tcPr>
            <w:tcW w:w="360" w:type="dxa"/>
          </w:tcPr>
          <w:p>
            <w:pPr>
              <w:jc w:val="center"/>
              <w:rPr>
                <w:rFonts w:ascii="Times New Roman" w:hAnsi="Times New Roman"/>
                <w:szCs w:val="21"/>
              </w:rPr>
            </w:pPr>
            <w:r>
              <w:rPr>
                <w:rFonts w:hint="eastAsia" w:ascii="Times New Roman" w:hAnsi="Times New Roman"/>
                <w:szCs w:val="21"/>
              </w:rPr>
              <w:t>0.1113</w:t>
            </w:r>
          </w:p>
        </w:tc>
        <w:tc>
          <w:tcPr>
            <w:tcW w:w="360" w:type="dxa"/>
          </w:tcPr>
          <w:p>
            <w:pPr>
              <w:jc w:val="center"/>
              <w:rPr>
                <w:rFonts w:ascii="Times New Roman" w:hAnsi="Times New Roman"/>
              </w:rPr>
            </w:pPr>
            <w:r>
              <w:rPr>
                <w:rFonts w:ascii="Times New Roman" w:hAnsi="Times New Roman"/>
              </w:rPr>
              <w:t>+</w:t>
            </w:r>
            <w:r>
              <w:rPr>
                <w:rFonts w:hint="eastAsia" w:ascii="Times New Roman" w:hAnsi="Times New Roman"/>
              </w:rPr>
              <w:t>510米至+</w:t>
            </w:r>
            <w:r>
              <w:rPr>
                <w:rFonts w:hint="eastAsia" w:ascii="Times New Roman" w:hAnsi="Times New Roman"/>
                <w:szCs w:val="21"/>
              </w:rPr>
              <w:t>420</w:t>
            </w:r>
            <w:r>
              <w:rPr>
                <w:rFonts w:hint="eastAsia" w:ascii="Times New Roman" w:hAnsi="Times New Roman"/>
              </w:rPr>
              <w:t>米</w:t>
            </w:r>
          </w:p>
        </w:tc>
        <w:tc>
          <w:tcPr>
            <w:tcW w:w="360" w:type="dxa"/>
          </w:tcPr>
          <w:p>
            <w:pPr>
              <w:jc w:val="center"/>
              <w:rPr>
                <w:rFonts w:ascii="Times New Roman" w:hAnsi="Times New Roman"/>
                <w:szCs w:val="21"/>
              </w:rPr>
            </w:pPr>
            <w:r>
              <w:rPr>
                <w:rFonts w:hint="eastAsia" w:ascii="Times New Roman" w:hAnsi="Times New Roman"/>
                <w:szCs w:val="21"/>
              </w:rPr>
              <w:t>55万吨/年</w:t>
            </w:r>
          </w:p>
        </w:tc>
        <w:tc>
          <w:tcPr>
            <w:tcW w:w="360" w:type="dxa"/>
          </w:tcPr>
          <w:p>
            <w:pPr>
              <w:jc w:val="center"/>
              <w:rPr>
                <w:rFonts w:ascii="Times New Roman" w:hAnsi="Times New Roman"/>
                <w:szCs w:val="21"/>
              </w:rPr>
            </w:pPr>
            <w:r>
              <w:rPr>
                <w:rFonts w:hint="eastAsia" w:ascii="Times New Roman" w:hAnsi="Times New Roman"/>
                <w:szCs w:val="21"/>
              </w:rPr>
              <w:t>9.6</w:t>
            </w:r>
          </w:p>
        </w:tc>
        <w:tc>
          <w:tcPr>
            <w:tcW w:w="360" w:type="dxa"/>
          </w:tcPr>
          <w:p>
            <w:pPr>
              <w:jc w:val="center"/>
              <w:rPr>
                <w:rFonts w:ascii="Times New Roman" w:hAnsi="Times New Roman"/>
                <w:szCs w:val="21"/>
              </w:rPr>
            </w:pPr>
            <w:r>
              <w:rPr>
                <w:rFonts w:hint="eastAsia" w:ascii="Times New Roman" w:hAnsi="Times New Roman"/>
                <w:szCs w:val="21"/>
              </w:rPr>
              <w:t>3265.6</w:t>
            </w:r>
          </w:p>
        </w:tc>
        <w:tc>
          <w:tcPr>
            <w:tcW w:w="360" w:type="dxa"/>
          </w:tcPr>
          <w:p>
            <w:pPr>
              <w:jc w:val="center"/>
              <w:rPr>
                <w:rFonts w:ascii="Times New Roman" w:hAnsi="Times New Roman"/>
                <w:szCs w:val="21"/>
              </w:rPr>
            </w:pPr>
            <w:r>
              <w:rPr>
                <w:rFonts w:hint="eastAsia" w:ascii="Times New Roman" w:hAnsi="Times New Roman"/>
                <w:szCs w:val="21"/>
              </w:rPr>
              <w:t>653.12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jc w:val="center"/>
              <w:rPr>
                <w:rFonts w:ascii="Times New Roman" w:hAnsi="Times New Roman"/>
                <w:szCs w:val="21"/>
              </w:rPr>
            </w:pPr>
            <w:r>
              <w:rPr>
                <w:rFonts w:ascii="Times New Roman" w:hAnsi="Times New Roman"/>
                <w:szCs w:val="21"/>
              </w:rPr>
              <w:t>QJGC202202</w:t>
            </w:r>
          </w:p>
        </w:tc>
        <w:tc>
          <w:tcPr>
            <w:tcW w:w="360" w:type="dxa"/>
          </w:tcPr>
          <w:p>
            <w:pPr>
              <w:jc w:val="center"/>
              <w:rPr>
                <w:rFonts w:ascii="Times New Roman" w:hAnsi="Times New Roman"/>
                <w:szCs w:val="21"/>
              </w:rPr>
            </w:pPr>
            <w:r>
              <w:rPr>
                <w:rFonts w:hint="eastAsia" w:ascii="Times New Roman" w:hAnsi="Times New Roman"/>
                <w:szCs w:val="21"/>
              </w:rPr>
              <w:t>重庆市綦江区永城镇地热水</w:t>
            </w:r>
          </w:p>
        </w:tc>
        <w:tc>
          <w:tcPr>
            <w:tcW w:w="360" w:type="dxa"/>
          </w:tcPr>
          <w:p>
            <w:pPr>
              <w:jc w:val="center"/>
              <w:rPr>
                <w:rFonts w:ascii="Times New Roman" w:hAnsi="Times New Roman"/>
                <w:szCs w:val="21"/>
              </w:rPr>
            </w:pPr>
            <w:r>
              <w:rPr>
                <w:rFonts w:hint="eastAsia" w:ascii="Times New Roman" w:hAnsi="Times New Roman"/>
                <w:szCs w:val="21"/>
              </w:rPr>
              <w:t>綦江区永城镇大兴村</w:t>
            </w:r>
          </w:p>
        </w:tc>
        <w:tc>
          <w:tcPr>
            <w:tcW w:w="360" w:type="dxa"/>
          </w:tcPr>
          <w:p>
            <w:pPr>
              <w:jc w:val="center"/>
              <w:rPr>
                <w:rFonts w:ascii="Times New Roman" w:hAnsi="Times New Roman"/>
                <w:szCs w:val="21"/>
              </w:rPr>
            </w:pPr>
            <w:r>
              <w:rPr>
                <w:rFonts w:hint="eastAsia" w:ascii="Times New Roman" w:hAnsi="Times New Roman"/>
                <w:szCs w:val="21"/>
              </w:rPr>
              <w:t>地热</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273.75万立方米</w:t>
            </w:r>
          </w:p>
        </w:tc>
        <w:tc>
          <w:tcPr>
            <w:tcW w:w="360" w:type="dxa"/>
          </w:tcPr>
          <w:p>
            <w:pPr>
              <w:jc w:val="center"/>
              <w:rPr>
                <w:rFonts w:ascii="Times New Roman" w:hAnsi="Times New Roman"/>
                <w:szCs w:val="21"/>
              </w:rPr>
            </w:pPr>
            <w:r>
              <w:rPr>
                <w:rFonts w:hint="eastAsia" w:ascii="Times New Roman" w:hAnsi="Times New Roman"/>
                <w:szCs w:val="21"/>
              </w:rPr>
              <w:t>1.2546</w:t>
            </w:r>
          </w:p>
        </w:tc>
        <w:tc>
          <w:tcPr>
            <w:tcW w:w="360" w:type="dxa"/>
          </w:tcPr>
          <w:p>
            <w:pPr>
              <w:jc w:val="center"/>
              <w:rPr>
                <w:rFonts w:ascii="Times New Roman" w:hAnsi="Times New Roman"/>
              </w:rPr>
            </w:pPr>
            <w:r>
              <w:rPr>
                <w:rFonts w:hint="eastAsia" w:ascii="Times New Roman" w:hAnsi="Times New Roman"/>
              </w:rPr>
              <w:t>-1695.7米至</w:t>
            </w:r>
            <w:r>
              <w:rPr>
                <w:rFonts w:hint="eastAsia" w:ascii="Times New Roman" w:hAnsi="Times New Roman"/>
                <w:szCs w:val="21"/>
              </w:rPr>
              <w:t>-2100.88</w:t>
            </w:r>
            <w:r>
              <w:rPr>
                <w:rFonts w:hint="eastAsia" w:ascii="Times New Roman" w:hAnsi="Times New Roman"/>
              </w:rPr>
              <w:t>米</w:t>
            </w:r>
          </w:p>
        </w:tc>
        <w:tc>
          <w:tcPr>
            <w:tcW w:w="360" w:type="dxa"/>
          </w:tcPr>
          <w:p>
            <w:pPr>
              <w:jc w:val="center"/>
              <w:rPr>
                <w:rFonts w:ascii="Times New Roman" w:hAnsi="Times New Roman"/>
                <w:szCs w:val="21"/>
              </w:rPr>
            </w:pPr>
            <w:r>
              <w:rPr>
                <w:rFonts w:hint="eastAsia" w:ascii="Times New Roman" w:hAnsi="Times New Roman"/>
                <w:szCs w:val="21"/>
              </w:rPr>
              <w:t>54.75万立方米/年</w:t>
            </w:r>
          </w:p>
        </w:tc>
        <w:tc>
          <w:tcPr>
            <w:tcW w:w="360" w:type="dxa"/>
          </w:tcPr>
          <w:p>
            <w:pPr>
              <w:jc w:val="center"/>
              <w:rPr>
                <w:rFonts w:ascii="Times New Roman" w:hAnsi="Times New Roman"/>
                <w:szCs w:val="21"/>
              </w:rPr>
            </w:pPr>
            <w:r>
              <w:rPr>
                <w:rFonts w:hint="eastAsia" w:ascii="Times New Roman" w:hAnsi="Times New Roman"/>
                <w:szCs w:val="21"/>
              </w:rPr>
              <w:t>5</w:t>
            </w:r>
          </w:p>
        </w:tc>
        <w:tc>
          <w:tcPr>
            <w:tcW w:w="360" w:type="dxa"/>
          </w:tcPr>
          <w:p>
            <w:pPr>
              <w:jc w:val="center"/>
              <w:rPr>
                <w:rFonts w:ascii="Times New Roman" w:hAnsi="Times New Roman"/>
                <w:szCs w:val="21"/>
              </w:rPr>
            </w:pPr>
            <w:r>
              <w:rPr>
                <w:rFonts w:hint="eastAsia" w:ascii="Times New Roman" w:hAnsi="Times New Roman"/>
                <w:szCs w:val="21"/>
              </w:rPr>
              <w:t>290.18</w:t>
            </w:r>
          </w:p>
        </w:tc>
        <w:tc>
          <w:tcPr>
            <w:tcW w:w="360" w:type="dxa"/>
          </w:tcPr>
          <w:p>
            <w:pPr>
              <w:jc w:val="center"/>
              <w:rPr>
                <w:rFonts w:ascii="Times New Roman" w:hAnsi="Times New Roman"/>
                <w:szCs w:val="21"/>
              </w:rPr>
            </w:pPr>
            <w:r>
              <w:rPr>
                <w:rFonts w:hint="eastAsia" w:ascii="Times New Roman" w:hAnsi="Times New Roman"/>
                <w:szCs w:val="21"/>
              </w:rPr>
              <w:t>290.18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QJGC202201、QJGC202202</w:t>
      </w:r>
      <w:r>
        <w:rPr>
          <w:rFonts w:asciiTheme="minorEastAsia" w:hAnsiTheme="minorEastAsia"/>
          <w:sz w:val="24"/>
          <w:szCs w:val="24"/>
        </w:rPr>
        <w:t xml:space="preserve"> 采矿权出让人：</w:t>
      </w:r>
      <w:r>
        <w:rPr>
          <w:rFonts w:hint="eastAsia" w:asciiTheme="minorEastAsia" w:hAnsiTheme="minorEastAsia"/>
          <w:sz w:val="24"/>
          <w:szCs w:val="24"/>
        </w:rPr>
        <w:t>重庆市綦江区规划和自然资源局</w:t>
      </w:r>
      <w:r>
        <w:rPr>
          <w:rFonts w:asciiTheme="minorEastAsia" w:hAnsiTheme="minorEastAsia"/>
          <w:sz w:val="24"/>
          <w:szCs w:val="24"/>
        </w:rPr>
        <w:t>，地址：</w:t>
      </w:r>
      <w:r>
        <w:rPr>
          <w:rFonts w:hint="eastAsia" w:cs="宋体" w:asciiTheme="minorEastAsia" w:hAnsiTheme="minorEastAsia"/>
          <w:sz w:val="24"/>
          <w:szCs w:val="24"/>
        </w:rPr>
        <w:t>綦江区古南街道南门路1号</w:t>
      </w:r>
      <w:r>
        <w:rPr>
          <w:rFonts w:asciiTheme="minorEastAsia" w:hAnsiTheme="minorEastAsia"/>
          <w:sz w:val="24"/>
          <w:szCs w:val="24"/>
        </w:rPr>
        <w:t>，联系人：</w:t>
      </w:r>
      <w:r>
        <w:rPr>
          <w:rFonts w:hint="eastAsia" w:cs="宋体" w:asciiTheme="minorEastAsia" w:hAnsiTheme="minorEastAsia"/>
          <w:sz w:val="24"/>
          <w:szCs w:val="24"/>
        </w:rPr>
        <w:t>何老师</w:t>
      </w:r>
      <w:r>
        <w:rPr>
          <w:rFonts w:asciiTheme="minorEastAsia" w:hAnsiTheme="minorEastAsia"/>
          <w:sz w:val="24"/>
          <w:szCs w:val="24"/>
        </w:rPr>
        <w:t>，联系电话：</w:t>
      </w:r>
      <w:r>
        <w:rPr>
          <w:rFonts w:hint="eastAsia" w:asciiTheme="minorEastAsia" w:hAnsiTheme="minorEastAsia"/>
          <w:sz w:val="24"/>
          <w:szCs w:val="24"/>
        </w:rPr>
        <w:t>85890022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 xml:space="preserve">中国银行綦江支行 </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108812727935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中国农业银行股份有限公司重庆綦江南州支行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120701040001222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2022年07月28日17时</w:t>
      </w:r>
      <w:r>
        <w:rPr>
          <w:rFonts w:asciiTheme="minorEastAsia" w:hAnsiTheme="minorEastAsia"/>
          <w:sz w:val="24"/>
        </w:rPr>
        <w:t>。</w:t>
      </w:r>
      <w:r>
        <w:rPr>
          <w:rFonts w:hint="eastAsia" w:asciiTheme="minorEastAsia" w:hAnsiTheme="minorEastAsia"/>
          <w:sz w:val="24"/>
        </w:rPr>
        <w:t>如成功竞得，已缴纳的保证金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w:t>
      </w:r>
      <w:r>
        <w:rPr>
          <w:rFonts w:hint="eastAsia" w:ascii="Times New Roman" w:hAnsi="Times New Roman"/>
          <w:sz w:val="24"/>
        </w:rPr>
        <w:t>，</w:t>
      </w:r>
      <w:r>
        <w:rPr>
          <w:rFonts w:ascii="Times New Roman" w:hAnsi="Times New Roman"/>
          <w:sz w:val="24"/>
        </w:rPr>
        <w:t>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1、在自然资源部矿业权人勘查开采信息公示系统的“矿业权人异常名录”“矿业权人严重违法名单”内的；</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3.被吊销采矿许可证之日起2年内的。</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重庆市綦江区规划和自然资源局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重庆市綦江区公共资源服务有限公司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b/>
        </w:rPr>
      </w:pPr>
      <w:r>
        <w:rPr>
          <w:rFonts w:hint="eastAsia" w:ascii="Times New Roman" w:hAnsi="Times New Roman"/>
          <w:b/>
          <w:sz w:val="24"/>
        </w:rPr>
        <w:t>七、其他重要提示及要求：</w:t>
      </w:r>
    </w:p>
    <w:p>
      <w:pPr>
        <w:spacing w:line="360" w:lineRule="exact"/>
        <w:ind w:firstLine="480" w:firstLineChars="200"/>
        <w:rPr>
          <w:rFonts w:ascii="Times New Roman" w:hAnsi="Times New Roman"/>
          <w:sz w:val="24"/>
        </w:rPr>
      </w:pPr>
      <w:r>
        <w:rPr>
          <w:rFonts w:hint="eastAsia" w:ascii="Times New Roman" w:hAnsi="Times New Roman" w:eastAsiaTheme="minorEastAsia"/>
          <w:sz w:val="24"/>
          <w:szCs w:val="22"/>
        </w:rPr>
        <w:t>上述建筑石料用灰岩矿山采矿权为已设矿权增划资源，地热采矿权为新设矿权。</w:t>
      </w:r>
      <w:r>
        <w:rPr>
          <w:rFonts w:hint="eastAsia" w:ascii="Times New Roman" w:hAnsi="Times New Roman"/>
          <w:sz w:val="24"/>
        </w:rPr>
        <w:t>其他重要提示及要求详见《竞买须知》</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重庆市綦江区隆盛镇新屋村建筑石料用灰岩矿山采矿权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QJGC202201</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重庆市綦江区隆盛镇新屋村建筑石料用灰岩矿山</w:t>
      </w:r>
      <w:r>
        <w:rPr>
          <w:rFonts w:ascii="Times New Roman" w:hAnsi="Times New Roman"/>
          <w:szCs w:val="21"/>
        </w:rPr>
        <w:t>采矿权位于</w:t>
      </w:r>
      <w:r>
        <w:rPr>
          <w:rFonts w:hint="eastAsia" w:ascii="Times New Roman" w:hAnsi="Times New Roman"/>
          <w:szCs w:val="21"/>
        </w:rPr>
        <w:t>綦江区隆盛镇新屋村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重庆綦江公共资源综合交易网</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2022年07月01日09时</w:t>
      </w:r>
      <w:r>
        <w:rPr>
          <w:rFonts w:asciiTheme="minorEastAsia" w:hAnsiTheme="minorEastAsia"/>
          <w:szCs w:val="21"/>
        </w:rPr>
        <w:t>-</w:t>
      </w:r>
      <w:r>
        <w:rPr>
          <w:rFonts w:hint="eastAsia" w:asciiTheme="minorEastAsia" w:hAnsiTheme="minorEastAsia"/>
          <w:szCs w:val="21"/>
        </w:rPr>
        <w:t>2022年07月28日17时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重庆市綦江区隆盛镇新屋村建筑石料用灰岩矿山</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綦江区隆盛镇新屋村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3265.6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0.1113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510米至420米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816.4万吨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9.6</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3216342.62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36385577.67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3216204.43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36385464.36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3216174.31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36385443.11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3215969.19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36385476.55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3215935.62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36385544.67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3215845.08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36385610.20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3215792.23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36385631.34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3215728.42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36385644.20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3215767.62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36385838.67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3215883.62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36385814.67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3215981.62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36385741.67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3216094.62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36385703.67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3216098.62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36385625.67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3216142.62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36385631.67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3216180.62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36385621.67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3216181.09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36385622.31 </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綦江区文龙街道通惠大道69号市民服务中心B栋4层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48671828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w:t>
      </w:r>
      <w:r>
        <w:rPr>
          <w:rFonts w:hint="eastAsia" w:ascii="Times New Roman" w:hAnsi="Times New Roman"/>
          <w:szCs w:val="21"/>
        </w:rPr>
        <w:t>，</w:t>
      </w:r>
      <w:r>
        <w:rPr>
          <w:rFonts w:ascii="Times New Roman" w:hAnsi="Times New Roman"/>
          <w:szCs w:val="21"/>
        </w:rPr>
        <w:t>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1、在自然资源部矿业权人勘查开采信息公示系统的“矿业权人异常名录”“矿业权人严重违法名单”内的；</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3.被吊销采矿许可证之日起2年内的。</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2022年07月01日09时</w:t>
      </w:r>
      <w:r>
        <w:rPr>
          <w:rFonts w:ascii="Times New Roman" w:hAnsi="Times New Roman" w:cs="Times New Roman"/>
          <w:szCs w:val="21"/>
        </w:rPr>
        <w:t>-</w:t>
      </w:r>
      <w:r>
        <w:rPr>
          <w:rFonts w:hint="eastAsia" w:ascii="Times New Roman" w:hAnsi="Times New Roman" w:cs="Times New Roman"/>
          <w:szCs w:val="21"/>
        </w:rPr>
        <w:t>2022年07月28日17时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綦江区文龙街道通惠大道69号市民服务中心B栋4层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653.12</w:t>
      </w:r>
      <w:r>
        <w:rPr>
          <w:rFonts w:ascii="Times New Roman" w:hAnsi="Times New Roman" w:cs="Times New Roman"/>
          <w:szCs w:val="21"/>
        </w:rPr>
        <w:t>万元（大写：</w:t>
      </w:r>
      <w:r>
        <w:rPr>
          <w:rFonts w:hint="eastAsia" w:ascii="宋体" w:hAnsi="宋体" w:eastAsia="宋体" w:cs="宋体"/>
          <w:szCs w:val="21"/>
        </w:rPr>
        <w:t>陆佰伍拾叁万壹仟贰佰元整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2022年07月28日17时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开户行：中国银行綦江支行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账号：108812727935。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32万</w:t>
      </w:r>
      <w:r>
        <w:rPr>
          <w:rFonts w:ascii="Times New Roman" w:hAnsi="Times New Roman" w:cs="Times New Roman"/>
          <w:szCs w:val="21"/>
        </w:rPr>
        <w:t>元。拍卖时间为</w:t>
      </w:r>
      <w:r>
        <w:rPr>
          <w:rFonts w:hint="eastAsia" w:ascii="Times New Roman" w:hAnsi="Times New Roman" w:cs="Times New Roman"/>
          <w:szCs w:val="21"/>
        </w:rPr>
        <w:t>2022年07月29日09时30分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采矿权出让缴纳的20%保证金，采矿权成交后转为采矿权出让收益，剩余80%采矿权出让收益分8期，8年内完清。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r>
        <w:rPr>
          <w:rFonts w:hint="eastAsia"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r>
        <w:rPr>
          <w:rFonts w:hint="eastAsia"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2、根据出让前期报告等资料，矿区范围保有资源储量816.4万吨（其中新增资源储量816.4万吨）。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3、竞得人需在签订采矿权成交确认书后十个工作日内一次性另行支付原采矿权人固定资产投入等其他费用5286.6119万元(固定资产价值评估5277.6119万元，《固定资产价值评估报告》编制费用9万元）至出让方指定账户（收款单位：重庆市綦江区龙田建材有限公司，开户行：中国农业银行股份有限公司重庆綦江支行，帐号：31120101040015522），出让方只开具收款收据。逾期未缴纳相关费用的，视为竞得人自愿放弃采矿权，不退还竞买保证金。若原采矿权人竞得，可以不支付此费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4、竞得人须自行或委托编制矿山地质环境恢复治理和土地复垦方案并通过审查，同时按照《矿山地质环境保护规定》等规定履行矿山地质环境保护义务。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重庆市綦江区隆盛镇新屋村建筑石料用灰岩矿山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0" w:firstLineChars="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重庆市綦江区永城镇地热水采矿权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QJGC202202</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重庆市綦江区永城镇地热水</w:t>
      </w:r>
      <w:r>
        <w:rPr>
          <w:rFonts w:ascii="Times New Roman" w:hAnsi="Times New Roman"/>
          <w:szCs w:val="21"/>
        </w:rPr>
        <w:t>采矿权位于</w:t>
      </w:r>
      <w:r>
        <w:rPr>
          <w:rFonts w:hint="eastAsia" w:ascii="Times New Roman" w:hAnsi="Times New Roman"/>
          <w:szCs w:val="21"/>
        </w:rPr>
        <w:t>綦江区永城镇大兴村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重庆綦江公共资源综合交易网</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2022年07月01日09时</w:t>
      </w:r>
      <w:r>
        <w:rPr>
          <w:rFonts w:asciiTheme="minorEastAsia" w:hAnsiTheme="minorEastAsia"/>
          <w:szCs w:val="21"/>
        </w:rPr>
        <w:t>-</w:t>
      </w:r>
      <w:r>
        <w:rPr>
          <w:rFonts w:hint="eastAsia" w:asciiTheme="minorEastAsia" w:hAnsiTheme="minorEastAsia"/>
          <w:szCs w:val="21"/>
        </w:rPr>
        <w:t>2022年07月28日17时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重庆市綦江区永城镇地热水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綦江区永城镇大兴村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290.18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1.2546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-1695.7米至-2100.88米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地热</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273.75万立方米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54.75万立方米/年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3211304.44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36386130.73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3211342.2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36386174.73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3211308.06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36386243.52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3211249.68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36386232.97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3211032.15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36386895.84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3210588.87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36387060.63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3210706.36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36386172.5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3211115.17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36384972.29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3211553.54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36384759.83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3211760.91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36385533.06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3211472.32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36385837.3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綦江区文龙街道通惠大道69号市民服务中心B栋4层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48671828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w:t>
      </w:r>
      <w:r>
        <w:rPr>
          <w:rFonts w:hint="eastAsia" w:ascii="Times New Roman" w:hAnsi="Times New Roman"/>
          <w:szCs w:val="21"/>
        </w:rPr>
        <w:t>，</w:t>
      </w:r>
      <w:r>
        <w:rPr>
          <w:rFonts w:ascii="Times New Roman" w:hAnsi="Times New Roman"/>
          <w:szCs w:val="21"/>
        </w:rPr>
        <w:t>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1、在自然资源部矿业权人勘查开采信息公示系统的“矿业权人异常名录”“矿业权人严重违法名单”内的；</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3.被吊销采矿许可证之日起2年内的。</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2022年07月01日09时</w:t>
      </w:r>
      <w:r>
        <w:rPr>
          <w:rFonts w:ascii="Times New Roman" w:hAnsi="Times New Roman" w:cs="Times New Roman"/>
          <w:szCs w:val="21"/>
        </w:rPr>
        <w:t>-</w:t>
      </w:r>
      <w:r>
        <w:rPr>
          <w:rFonts w:hint="eastAsia" w:ascii="Times New Roman" w:hAnsi="Times New Roman" w:cs="Times New Roman"/>
          <w:szCs w:val="21"/>
        </w:rPr>
        <w:t>2022年07月28日17时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綦江区文龙街道通惠大道69号市民服务中心B栋4层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290.18</w:t>
      </w:r>
      <w:r>
        <w:rPr>
          <w:rFonts w:ascii="Times New Roman" w:hAnsi="Times New Roman" w:cs="Times New Roman"/>
          <w:szCs w:val="21"/>
        </w:rPr>
        <w:t>万元（大写：</w:t>
      </w:r>
      <w:r>
        <w:rPr>
          <w:rFonts w:hint="eastAsia" w:ascii="宋体" w:hAnsi="宋体" w:eastAsia="宋体" w:cs="宋体"/>
          <w:szCs w:val="21"/>
        </w:rPr>
        <w:t>贰佰玖拾万壹仟捌佰元整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2022年07月28日17时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开户行：中国银行綦江支行  </w:t>
      </w:r>
    </w:p>
    <w:p>
      <w:pPr>
        <w:ind w:firstLine="420" w:firstLineChars="200"/>
      </w:pPr>
      <w:r>
        <w:rPr>
          <w:rFonts w:hint="eastAsia" w:ascii="Times New Roman" w:hAnsi="Times New Roman" w:cs="Times New Roman"/>
          <w:szCs w:val="21"/>
        </w:rPr>
        <w:t>账号：108812727935。</w:t>
      </w:r>
    </w:p>
    <w:p>
      <w:pPr>
        <w:spacing w:line="360" w:lineRule="exact"/>
        <w:ind w:firstLine="0" w:firstLineChars="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2.9万</w:t>
      </w:r>
      <w:r>
        <w:rPr>
          <w:rFonts w:ascii="Times New Roman" w:hAnsi="Times New Roman" w:cs="Times New Roman"/>
          <w:szCs w:val="21"/>
        </w:rPr>
        <w:t>元。拍卖时间为</w:t>
      </w:r>
      <w:r>
        <w:rPr>
          <w:rFonts w:hint="eastAsia" w:ascii="Times New Roman" w:hAnsi="Times New Roman" w:cs="Times New Roman"/>
          <w:szCs w:val="21"/>
        </w:rPr>
        <w:t>2022年07月29日09时30分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采矿权出让缴纳的保证金，采矿权成交后转为采矿权出让收益。</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r>
        <w:rPr>
          <w:rFonts w:hint="eastAsia"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r>
        <w:rPr>
          <w:rFonts w:hint="eastAsia"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1、本次出让采矿权为新建矿山，根据出让前期报告等资料，矿区范围允许开采年限为5年，允许开采量为：1500立方米/日，共计273.75万立方米。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2、竞得方负责成交之日起3个月内完成土地、林地流转和房屋搬迁协议，逾期未完成视为违约，解除合同，报名保证金不予退还；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3、竞得人在取得采矿权许可证后12个月内必须建成投产，逾期视为违约；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4、竞得人必须按绿色矿山建设标准进行建设，在矿山建设投产前完成绿色矿山建设的验收，逾期未验收视为违约，解除合同；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5、竞得人须自行或委托编制《矿山地质环境保护与土地复垦方案》并通过审查，同时按照《矿山地质环境保护规定》等规定履行矿山地质环境保护义务。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对本次出让的采矿权存有异议的，应在公示期截止前以书面方式向</w:t>
      </w:r>
      <w:r>
        <w:rPr>
          <w:rFonts w:hint="eastAsia" w:ascii="Times New Roman" w:hAnsi="Times New Roman" w:cs="Times New Roman"/>
          <w:color w:val="auto"/>
          <w:szCs w:val="21"/>
        </w:rPr>
        <w:t>重庆市綦江区规划和自然资源局</w:t>
      </w:r>
      <w:r>
        <w:rPr>
          <w:rFonts w:ascii="Times New Roman" w:hAnsi="Times New Roman" w:cs="Times New Roman"/>
          <w:color w:val="auto"/>
          <w:szCs w:val="21"/>
        </w:rPr>
        <w:t>提出；对出让交易程序存有异议的，应在公示期截止前以书面方式向</w:t>
      </w:r>
      <w:r>
        <w:rPr>
          <w:rFonts w:hint="eastAsia" w:ascii="Times New Roman" w:hAnsi="Times New Roman" w:cs="Times New Roman"/>
          <w:color w:val="auto"/>
          <w:szCs w:val="21"/>
        </w:rPr>
        <w:t>重庆市綦江区公共资源服务有限公司</w:t>
      </w:r>
      <w:r>
        <w:rPr>
          <w:rFonts w:ascii="Times New Roman" w:hAnsi="Times New Roman" w:cs="Times New Roman"/>
          <w:color w:val="auto"/>
          <w:szCs w:val="21"/>
        </w:rPr>
        <w:t>提出。</w:t>
      </w:r>
      <w:r>
        <w:rPr>
          <w:rFonts w:ascii="Times New Roman" w:hAnsi="Times New Roman" w:cs="Times New Roman"/>
          <w:sz w:val="21"/>
          <w:szCs w:val="21"/>
        </w:rPr>
        <w:t>根据所提异议的具体情况，按照《矿业权交易规则》等规定进行妥善处置。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重庆市綦江区永城镇地热水</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880956"/>
    <w:rsid w:val="00004D0D"/>
    <w:rsid w:val="00116DFC"/>
    <w:rsid w:val="0012584B"/>
    <w:rsid w:val="00284162"/>
    <w:rsid w:val="004C56E5"/>
    <w:rsid w:val="007400C2"/>
    <w:rsid w:val="00880956"/>
    <w:rsid w:val="00A50025"/>
    <w:rsid w:val="00CB205D"/>
    <w:rsid w:val="00E87CFF"/>
    <w:rsid w:val="1B9B3718"/>
    <w:rsid w:val="226E6BAE"/>
    <w:rsid w:val="2A3C3442"/>
    <w:rsid w:val="3769363F"/>
    <w:rsid w:val="3A9572C9"/>
    <w:rsid w:val="3C25069B"/>
    <w:rsid w:val="451B6779"/>
    <w:rsid w:val="48B133F1"/>
    <w:rsid w:val="48FB25C2"/>
    <w:rsid w:val="70FF4C15"/>
    <w:rsid w:val="786A1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sz w:val="18"/>
      <w:szCs w:val="18"/>
    </w:rPr>
  </w:style>
  <w:style w:type="character" w:customStyle="1" w:styleId="7">
    <w:name w:val="页脚 字符"/>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17</Pages>
  <Words>1777</Words>
  <Characters>10131</Characters>
  <Lines>84</Lines>
  <Paragraphs>23</Paragraphs>
  <TotalTime>6</TotalTime>
  <ScaleCrop>false</ScaleCrop>
  <LinksUpToDate>false</LinksUpToDate>
  <CharactersWithSpaces>11885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2022-07-01T01:36:59Z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7CB228F258FF4963BFFC23F819E6D5CD</vt:lpwstr>
  </property>
</Properties>
</file>