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采矿权出让成交确认书</w:t>
      </w:r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渝矿采交易出</w:t>
      </w:r>
      <w:r>
        <w:rPr>
          <w:rFonts w:ascii="Times New Roman" w:hAnsi="Times New Roman" w:eastAsia="方正仿宋_GBK" w:cs="Times New Roman"/>
          <w:sz w:val="32"/>
          <w:szCs w:val="32"/>
        </w:rPr>
        <w:t>〔20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在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日在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举办的采矿权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（拍卖、挂牌）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采矿权（公告序号：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）。现将相关事项确认如下：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（暂定名）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重庆市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黔江区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杉岭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乡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兴隆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村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后河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建筑石料用灰岩矿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黔江区杉岭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乡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兴隆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村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（三）出让年限：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7.42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（四）矿区面积：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0.0334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平方公里；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（五）开采标高：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+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u w:val="single"/>
          <w:lang w:val="en-US" w:eastAsia="zh-CN"/>
        </w:rPr>
        <w:t>840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米至+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>766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（六）开采矿种：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eastAsia="zh-CN"/>
        </w:rPr>
        <w:t>建筑石料用灰岩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（七）资源储量：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239.72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万吨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（八）生产规模：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20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万吨/年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5"/>
        <w:tblW w:w="7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13"/>
        <w:gridCol w:w="2778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exact"/>
          <w:jc w:val="center"/>
        </w:trPr>
        <w:tc>
          <w:tcPr>
            <w:tcW w:w="2513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拐点</w:t>
            </w:r>
          </w:p>
        </w:tc>
        <w:tc>
          <w:tcPr>
            <w:tcW w:w="277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X坐标</w:t>
            </w:r>
          </w:p>
        </w:tc>
        <w:tc>
          <w:tcPr>
            <w:tcW w:w="265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513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277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3291322.00 </w:t>
            </w:r>
          </w:p>
        </w:tc>
        <w:tc>
          <w:tcPr>
            <w:tcW w:w="265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36564419.00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513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277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3291331.00 </w:t>
            </w:r>
          </w:p>
        </w:tc>
        <w:tc>
          <w:tcPr>
            <w:tcW w:w="265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36564491.00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513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277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3291470.00 </w:t>
            </w:r>
          </w:p>
        </w:tc>
        <w:tc>
          <w:tcPr>
            <w:tcW w:w="265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36564645.00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513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277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3291568.00 </w:t>
            </w:r>
          </w:p>
        </w:tc>
        <w:tc>
          <w:tcPr>
            <w:tcW w:w="265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36564550.00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513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  <w:tc>
          <w:tcPr>
            <w:tcW w:w="277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3291527.00 </w:t>
            </w:r>
          </w:p>
        </w:tc>
        <w:tc>
          <w:tcPr>
            <w:tcW w:w="265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36564518.00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513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</w:t>
            </w:r>
          </w:p>
        </w:tc>
        <w:tc>
          <w:tcPr>
            <w:tcW w:w="277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3291481.00 </w:t>
            </w:r>
          </w:p>
        </w:tc>
        <w:tc>
          <w:tcPr>
            <w:tcW w:w="265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36564456.00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513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</w:t>
            </w:r>
          </w:p>
        </w:tc>
        <w:tc>
          <w:tcPr>
            <w:tcW w:w="277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3291436.00 </w:t>
            </w:r>
          </w:p>
        </w:tc>
        <w:tc>
          <w:tcPr>
            <w:tcW w:w="265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  <w:t xml:space="preserve">36564374.00 </w:t>
            </w:r>
          </w:p>
        </w:tc>
      </w:tr>
    </w:tbl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spacing w:before="156" w:beforeLines="50" w:line="600" w:lineRule="exact"/>
        <w:ind w:firstLine="707" w:firstLineChars="22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       身份证号：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>采矿权出让收益缴纳方式（根据公告内容写入）。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四、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 xml:space="preserve">      申请签订《重庆市采矿权出让合同》。若逾期未提交签订合同申请的，则视为竞得人自动放弃竞得资格，出让方不予退还保证金并有权另行出让该宗采矿权。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五、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拍卖人（挂牌人）：                    竞得人：</w:t>
      </w: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法定代表人（受托人）：</w:t>
      </w: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  月  日</w:t>
      </w:r>
    </w:p>
    <w:p>
      <w:pPr>
        <w:rPr>
          <w:rFonts w:ascii="Times New Roman" w:hAnsi="Times New Roman" w:eastAsia="方正仿宋_GBK" w:cs="Times New Roman"/>
        </w:rPr>
      </w:pPr>
    </w:p>
    <w:sectPr>
      <w:footerReference r:id="rId3" w:type="default"/>
      <w:footerReference r:id="rId4" w:type="even"/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zMmIxY2IyMzlhZTBjY2M2NjcwYzljNDRlMjExZDgifQ=="/>
  </w:docVars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09F41D0F"/>
    <w:rsid w:val="47841451"/>
    <w:rsid w:val="7B75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2</Pages>
  <Words>520</Words>
  <Characters>681</Characters>
  <Lines>4</Lines>
  <Paragraphs>1</Paragraphs>
  <TotalTime>1</TotalTime>
  <ScaleCrop>false</ScaleCrop>
  <LinksUpToDate>false</LinksUpToDate>
  <CharactersWithSpaces>784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2022-05-27T01:49:08Z</dcterms:modified>
  <cp:revision>656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67BA55AF31C349489C2DF4908BE01378</vt:lpwstr>
  </property>
</Properties>
</file>