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bookmarkStart w:id="0" w:name="OLE_LINK1"/>
      <w:r>
        <w:rPr>
          <w:rFonts w:ascii="Times New Roman" w:hAnsi="Times New Roman" w:eastAsia="黑体"/>
          <w:sz w:val="40"/>
          <w:szCs w:val="40"/>
        </w:rPr>
        <w:t>重庆</w:t>
      </w:r>
      <w:bookmarkEnd w:id="0"/>
      <w:r>
        <w:rPr>
          <w:rFonts w:ascii="Times New Roman" w:hAnsi="Times New Roman" w:eastAsia="黑体"/>
          <w:sz w:val="40"/>
          <w:szCs w:val="40"/>
        </w:rPr>
        <w:t>市探矿权公开出让公告</w:t>
      </w:r>
    </w:p>
    <w:p>
      <w:pPr>
        <w:jc w:val="center"/>
        <w:rPr>
          <w:rFonts w:ascii="Times New Roman" w:hAnsi="Times New Roman" w:eastAsia="黑体"/>
          <w:sz w:val="30"/>
          <w:szCs w:val="30"/>
        </w:rPr>
      </w:pPr>
      <w:r>
        <w:rPr>
          <w:rFonts w:hint="eastAsia" w:ascii="Times New Roman" w:hAnsi="Times New Roman" w:eastAsia="黑体"/>
          <w:sz w:val="30"/>
          <w:szCs w:val="30"/>
        </w:rPr>
        <w:t>渝矿探出字〔2022〕（万州）1号</w:t>
      </w:r>
    </w:p>
    <w:p>
      <w:pPr>
        <w:spacing w:line="360" w:lineRule="exact"/>
        <w:ind w:firstLine="480" w:firstLineChars="200"/>
        <w:rPr>
          <w:rFonts w:ascii="Times New Roman" w:hAnsi="Times New Roman"/>
          <w:sz w:val="24"/>
        </w:rPr>
      </w:pPr>
      <w:r>
        <w:rPr>
          <w:rFonts w:ascii="Times New Roman" w:hAnsi="Times New Roman"/>
          <w:sz w:val="24"/>
        </w:rPr>
        <w:t>根据</w:t>
      </w:r>
      <w:r>
        <w:rPr>
          <w:rFonts w:hint="eastAsia" w:ascii="Times New Roman" w:hAnsi="Times New Roman"/>
          <w:sz w:val="24"/>
        </w:rPr>
        <w:t>国家和重庆市的相关规定</w:t>
      </w:r>
      <w:r>
        <w:rPr>
          <w:rFonts w:ascii="Times New Roman" w:hAnsi="Times New Roman"/>
          <w:sz w:val="24"/>
        </w:rPr>
        <w:t>，现对以下探矿权予以公告，公告时间为</w:t>
      </w:r>
      <w:r>
        <w:rPr>
          <w:rFonts w:hint="eastAsia" w:ascii="Times New Roman" w:hAnsi="Times New Roman"/>
          <w:sz w:val="24"/>
          <w:u w:val="single"/>
        </w:rPr>
        <w:t>2022年10月13日12时</w:t>
      </w:r>
      <w:r>
        <w:rPr>
          <w:rFonts w:hint="eastAsia" w:ascii="Times New Roman" w:hAnsi="Times New Roman"/>
          <w:sz w:val="24"/>
        </w:rPr>
        <w:t>至</w:t>
      </w:r>
      <w:r>
        <w:rPr>
          <w:rFonts w:hint="eastAsia" w:ascii="Times New Roman" w:hAnsi="Times New Roman"/>
          <w:sz w:val="24"/>
          <w:u w:val="single"/>
        </w:rPr>
        <w:t>2022年11月09日12时</w:t>
      </w:r>
      <w:r>
        <w:rPr>
          <w:rFonts w:ascii="Times New Roman" w:hAnsi="Times New Roman"/>
          <w:sz w:val="24"/>
        </w:rPr>
        <w:t>。公告日期内有2家以上（含2家）申报的采取拍卖方式确定受让方，拍卖时间另行通知；公告时间内只有1家单位申报的将采取挂牌出让。本次公开出让的探矿权采用现场交易，出让详细资料和具体要求，竞买申请人可在公告截止前到</w:t>
      </w:r>
      <w:r>
        <w:rPr>
          <w:rFonts w:hint="eastAsia" w:ascii="Times New Roman" w:hAnsi="Times New Roman"/>
          <w:sz w:val="24"/>
        </w:rPr>
        <w:t>重庆市万州区公共资源交易中心</w:t>
      </w:r>
      <w:r>
        <w:rPr>
          <w:rFonts w:ascii="Times New Roman" w:hAnsi="Times New Roman"/>
          <w:sz w:val="24"/>
        </w:rPr>
        <w:t>索取相关资料并进行报名。地址：</w:t>
      </w:r>
      <w:r>
        <w:rPr>
          <w:rFonts w:hint="eastAsia" w:ascii="Times New Roman" w:hAnsi="Times New Roman"/>
          <w:sz w:val="24"/>
        </w:rPr>
        <w:t>重庆市万州区周家坝天城大道709号闽天会展中心三楼</w:t>
      </w:r>
      <w:r>
        <w:rPr>
          <w:rFonts w:ascii="Times New Roman" w:hAnsi="Times New Roman"/>
          <w:sz w:val="24"/>
        </w:rPr>
        <w:t>，联系电话：</w:t>
      </w:r>
      <w:r>
        <w:rPr>
          <w:rFonts w:hint="eastAsia" w:ascii="Times New Roman" w:hAnsi="Times New Roman"/>
          <w:sz w:val="24"/>
        </w:rPr>
        <w:t>023-58332117　58203136（财务科）</w:t>
      </w:r>
      <w:r>
        <w:rPr>
          <w:rFonts w:ascii="Times New Roman" w:hAnsi="Times New Roman"/>
          <w:sz w:val="24"/>
        </w:rPr>
        <w:t>，联系人：</w:t>
      </w:r>
      <w:r>
        <w:rPr>
          <w:rFonts w:hint="eastAsia" w:ascii="Times New Roman" w:hAnsi="Times New Roman"/>
          <w:sz w:val="24"/>
        </w:rPr>
        <w:t>汪先生</w:t>
      </w:r>
      <w:r>
        <w:rPr>
          <w:rFonts w:ascii="Times New Roman" w:hAnsi="Times New Roman"/>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w:t>
      </w:r>
      <w:r>
        <w:rPr>
          <w:rFonts w:hint="eastAsia" w:ascii="Times New Roman" w:hAnsi="Times New Roman"/>
          <w:sz w:val="24"/>
        </w:rPr>
        <w:t>重庆市万州区公共资源交易中心</w:t>
      </w:r>
      <w:r>
        <w:rPr>
          <w:rFonts w:ascii="Times New Roman" w:hAnsi="Times New Roman"/>
          <w:sz w:val="24"/>
        </w:rPr>
        <w:t>网站：</w:t>
      </w:r>
      <w:r>
        <w:rPr>
          <w:rFonts w:hint="eastAsia" w:ascii="Times New Roman" w:hAnsi="Times New Roman"/>
          <w:sz w:val="24"/>
        </w:rPr>
        <w:t>http://www.cqggzy.com/wanzhouweb、</w:t>
      </w:r>
      <w:r>
        <w:rPr>
          <w:rFonts w:hint="eastAsia" w:asciiTheme="minorEastAsia" w:hAnsiTheme="minorEastAsia"/>
          <w:sz w:val="24"/>
        </w:rPr>
        <w:t>其他渠道</w:t>
      </w:r>
      <w:r>
        <w:rPr>
          <w:rFonts w:hint="eastAsia" w:ascii="Times New Roman" w:hAnsi="Times New Roman"/>
          <w:sz w:val="24"/>
        </w:rPr>
        <w:t xml:space="preserve">重庆市万州区人民政府 </w:t>
      </w:r>
      <w:r>
        <w:rPr>
          <w:rFonts w:hint="eastAsia" w:ascii="Times New Roman" w:hAnsi="Times New Roman"/>
          <w:szCs w:val="21"/>
        </w:rPr>
        <w:t>www.wz.gov.cn</w:t>
      </w:r>
      <w:r>
        <w:rPr>
          <w:rFonts w:ascii="Times New Roman" w:hAnsi="Times New Roman"/>
          <w:sz w:val="24"/>
        </w:rPr>
        <w:t>发布。</w:t>
      </w:r>
    </w:p>
    <w:tbl>
      <w:tblPr>
        <w:tblStyle w:val="4"/>
        <w:tblW w:w="143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85"/>
        <w:gridCol w:w="1701"/>
        <w:gridCol w:w="1746"/>
        <w:gridCol w:w="954"/>
        <w:gridCol w:w="12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345" w:type="dxa"/>
            <w:vAlign w:val="center"/>
          </w:tcPr>
          <w:p>
            <w:pPr>
              <w:jc w:val="center"/>
              <w:rPr>
                <w:rFonts w:ascii="Times New Roman" w:hAnsi="Times New Roman"/>
                <w:szCs w:val="21"/>
              </w:rPr>
            </w:pPr>
            <w:r>
              <w:rPr>
                <w:rFonts w:ascii="Times New Roman" w:hAnsi="Times New Roman"/>
                <w:szCs w:val="21"/>
              </w:rPr>
              <w:t>序号</w:t>
            </w:r>
          </w:p>
        </w:tc>
        <w:tc>
          <w:tcPr>
            <w:tcW w:w="2052" w:type="dxa"/>
            <w:vAlign w:val="center"/>
          </w:tcPr>
          <w:p>
            <w:pPr>
              <w:jc w:val="center"/>
              <w:rPr>
                <w:rFonts w:ascii="Times New Roman" w:hAnsi="Times New Roman"/>
                <w:szCs w:val="21"/>
              </w:rPr>
            </w:pPr>
            <w:r>
              <w:rPr>
                <w:rFonts w:ascii="Times New Roman" w:hAnsi="Times New Roman"/>
                <w:szCs w:val="21"/>
              </w:rPr>
              <w:t>探矿权名称</w:t>
            </w:r>
          </w:p>
          <w:p>
            <w:pPr>
              <w:jc w:val="center"/>
              <w:rPr>
                <w:rFonts w:ascii="Times New Roman" w:hAnsi="Times New Roman"/>
                <w:szCs w:val="21"/>
              </w:rPr>
            </w:pPr>
            <w:r>
              <w:rPr>
                <w:rFonts w:ascii="Times New Roman" w:hAnsi="Times New Roman"/>
                <w:szCs w:val="21"/>
              </w:rPr>
              <w:t>（暂定名）</w:t>
            </w:r>
          </w:p>
        </w:tc>
        <w:tc>
          <w:tcPr>
            <w:tcW w:w="993" w:type="dxa"/>
            <w:vAlign w:val="center"/>
          </w:tcPr>
          <w:p>
            <w:pPr>
              <w:jc w:val="center"/>
              <w:rPr>
                <w:rFonts w:ascii="Times New Roman" w:hAnsi="Times New Roman"/>
                <w:szCs w:val="21"/>
              </w:rPr>
            </w:pPr>
            <w:r>
              <w:rPr>
                <w:rFonts w:ascii="Times New Roman" w:hAnsi="Times New Roman"/>
                <w:szCs w:val="21"/>
              </w:rPr>
              <w:t>地理</w:t>
            </w:r>
          </w:p>
          <w:p>
            <w:pPr>
              <w:jc w:val="center"/>
              <w:rPr>
                <w:rFonts w:ascii="Times New Roman" w:hAnsi="Times New Roman"/>
                <w:szCs w:val="21"/>
              </w:rPr>
            </w:pPr>
            <w:r>
              <w:rPr>
                <w:rFonts w:ascii="Times New Roman" w:hAnsi="Times New Roman"/>
                <w:szCs w:val="21"/>
              </w:rPr>
              <w:t>位置</w:t>
            </w:r>
          </w:p>
        </w:tc>
        <w:tc>
          <w:tcPr>
            <w:tcW w:w="850" w:type="dxa"/>
            <w:vAlign w:val="center"/>
          </w:tcPr>
          <w:p>
            <w:pPr>
              <w:jc w:val="center"/>
              <w:rPr>
                <w:rFonts w:ascii="Times New Roman" w:hAnsi="Times New Roman"/>
                <w:szCs w:val="21"/>
              </w:rPr>
            </w:pPr>
            <w:r>
              <w:rPr>
                <w:rFonts w:ascii="Times New Roman" w:hAnsi="Times New Roman"/>
                <w:szCs w:val="21"/>
              </w:rPr>
              <w:t>勘查</w:t>
            </w:r>
          </w:p>
          <w:p>
            <w:pPr>
              <w:jc w:val="center"/>
              <w:rPr>
                <w:rFonts w:ascii="Times New Roman" w:hAnsi="Times New Roman"/>
                <w:szCs w:val="21"/>
              </w:rPr>
            </w:pPr>
            <w:r>
              <w:rPr>
                <w:rFonts w:ascii="Times New Roman" w:hAnsi="Times New Roman"/>
                <w:szCs w:val="21"/>
              </w:rPr>
              <w:t>矿种</w:t>
            </w:r>
          </w:p>
        </w:tc>
        <w:tc>
          <w:tcPr>
            <w:tcW w:w="2185" w:type="dxa"/>
            <w:vAlign w:val="center"/>
          </w:tcPr>
          <w:p>
            <w:pPr>
              <w:jc w:val="center"/>
              <w:rPr>
                <w:rFonts w:ascii="Times New Roman" w:hAnsi="Times New Roman"/>
                <w:szCs w:val="21"/>
              </w:rPr>
            </w:pPr>
            <w:r>
              <w:rPr>
                <w:rFonts w:ascii="Times New Roman" w:hAnsi="Times New Roman"/>
                <w:szCs w:val="21"/>
              </w:rPr>
              <w:t>勘查范围拐点坐标（2000坐标系）</w:t>
            </w:r>
          </w:p>
        </w:tc>
        <w:tc>
          <w:tcPr>
            <w:tcW w:w="1701" w:type="dxa"/>
            <w:vAlign w:val="center"/>
          </w:tcPr>
          <w:p>
            <w:pPr>
              <w:jc w:val="center"/>
              <w:rPr>
                <w:rFonts w:ascii="Times New Roman" w:hAnsi="Times New Roman"/>
                <w:szCs w:val="21"/>
              </w:rPr>
            </w:pPr>
            <w:r>
              <w:rPr>
                <w:rFonts w:ascii="Times New Roman" w:hAnsi="Times New Roman"/>
                <w:szCs w:val="21"/>
              </w:rPr>
              <w:t>勘查面积</w:t>
            </w:r>
          </w:p>
          <w:p>
            <w:pPr>
              <w:jc w:val="center"/>
              <w:rPr>
                <w:rFonts w:ascii="Times New Roman" w:hAnsi="Times New Roman"/>
                <w:szCs w:val="21"/>
              </w:rPr>
            </w:pPr>
            <w:r>
              <w:rPr>
                <w:rFonts w:ascii="Times New Roman" w:hAnsi="Times New Roman"/>
                <w:szCs w:val="21"/>
              </w:rPr>
              <w:t>（平方公里）</w:t>
            </w:r>
          </w:p>
        </w:tc>
        <w:tc>
          <w:tcPr>
            <w:tcW w:w="1746" w:type="dxa"/>
            <w:vAlign w:val="center"/>
          </w:tcPr>
          <w:p>
            <w:pPr>
              <w:jc w:val="center"/>
              <w:rPr>
                <w:rFonts w:ascii="Times New Roman" w:hAnsi="Times New Roman"/>
                <w:szCs w:val="21"/>
              </w:rPr>
            </w:pPr>
            <w:r>
              <w:rPr>
                <w:rFonts w:hint="eastAsia"/>
              </w:rPr>
              <w:t>勘查阶段</w:t>
            </w:r>
          </w:p>
        </w:tc>
        <w:tc>
          <w:tcPr>
            <w:tcW w:w="954" w:type="dxa"/>
            <w:vAlign w:val="center"/>
          </w:tcPr>
          <w:p>
            <w:pPr>
              <w:jc w:val="center"/>
              <w:rPr>
                <w:rFonts w:ascii="Times New Roman" w:hAnsi="Times New Roman"/>
                <w:szCs w:val="21"/>
              </w:rPr>
            </w:pPr>
            <w:r>
              <w:rPr>
                <w:rFonts w:ascii="Times New Roman" w:hAnsi="Times New Roman"/>
                <w:szCs w:val="21"/>
              </w:rPr>
              <w:t>出让</w:t>
            </w:r>
          </w:p>
          <w:p>
            <w:pPr>
              <w:jc w:val="center"/>
              <w:rPr>
                <w:rFonts w:ascii="Times New Roman" w:hAnsi="Times New Roman"/>
                <w:szCs w:val="21"/>
              </w:rPr>
            </w:pPr>
            <w:r>
              <w:rPr>
                <w:rFonts w:ascii="Times New Roman" w:hAnsi="Times New Roman"/>
                <w:szCs w:val="21"/>
              </w:rPr>
              <w:t>年限（年）</w:t>
            </w:r>
          </w:p>
        </w:tc>
        <w:tc>
          <w:tcPr>
            <w:tcW w:w="1229"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1276" w:type="dxa"/>
            <w:vAlign w:val="center"/>
          </w:tcPr>
          <w:p>
            <w:pPr>
              <w:jc w:val="center"/>
              <w:rPr>
                <w:rFonts w:ascii="Times New Roman" w:hAnsi="Times New Roman"/>
                <w:szCs w:val="21"/>
              </w:rPr>
            </w:pPr>
            <w:r>
              <w:rPr>
                <w:rFonts w:ascii="Times New Roman" w:hAnsi="Times New Roman"/>
                <w:szCs w:val="21"/>
              </w:rPr>
              <w:t>保证金</w:t>
            </w:r>
          </w:p>
          <w:p>
            <w:pPr>
              <w:jc w:val="center"/>
              <w:rPr>
                <w:rFonts w:ascii="Times New Roman" w:hAnsi="Times New Roman"/>
                <w:szCs w:val="21"/>
              </w:rPr>
            </w:pPr>
            <w:r>
              <w:rPr>
                <w:rFonts w:ascii="Times New Roman" w:hAnsi="Times New Roman"/>
                <w:szCs w:val="21"/>
              </w:rPr>
              <w:t>金额</w:t>
            </w:r>
          </w:p>
          <w:p>
            <w:pPr>
              <w:jc w:val="center"/>
              <w:rPr>
                <w:rFonts w:ascii="Times New Roman" w:hAnsi="Times New Roman"/>
                <w:szCs w:val="21"/>
              </w:rPr>
            </w:pPr>
            <w:r>
              <w:rPr>
                <w:rFonts w:ascii="Times New Roman" w:hAnsi="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45" w:type="dxa"/>
            <w:vAlign w:val="center"/>
          </w:tcPr>
          <w:p>
            <w:pPr>
              <w:jc w:val="center"/>
              <w:rPr>
                <w:rFonts w:ascii="Times New Roman" w:hAnsi="Times New Roman"/>
                <w:szCs w:val="21"/>
              </w:rPr>
            </w:pPr>
            <w:r>
              <w:rPr>
                <w:rFonts w:hint="eastAsia" w:ascii="Times New Roman" w:hAnsi="Times New Roman"/>
                <w:szCs w:val="21"/>
              </w:rPr>
              <w:t>WZGT202201</w:t>
            </w:r>
          </w:p>
        </w:tc>
        <w:tc>
          <w:tcPr>
            <w:tcW w:w="2052" w:type="dxa"/>
            <w:vAlign w:val="center"/>
          </w:tcPr>
          <w:p>
            <w:pPr>
              <w:jc w:val="center"/>
              <w:rPr>
                <w:rFonts w:ascii="Times New Roman" w:hAnsi="Times New Roman"/>
                <w:szCs w:val="21"/>
              </w:rPr>
            </w:pPr>
            <w:r>
              <w:rPr>
                <w:rFonts w:hint="eastAsia" w:ascii="Times New Roman" w:hAnsi="Times New Roman"/>
                <w:szCs w:val="21"/>
              </w:rPr>
              <w:t>重庆市万州区新乡镇龙泉村四组熔剂用灰岩矿</w:t>
            </w:r>
          </w:p>
        </w:tc>
        <w:tc>
          <w:tcPr>
            <w:tcW w:w="993" w:type="dxa"/>
            <w:vAlign w:val="center"/>
          </w:tcPr>
          <w:p>
            <w:pPr>
              <w:jc w:val="center"/>
              <w:rPr>
                <w:rFonts w:ascii="Times New Roman" w:hAnsi="Times New Roman"/>
                <w:szCs w:val="21"/>
              </w:rPr>
            </w:pPr>
            <w:r>
              <w:rPr>
                <w:rFonts w:hint="eastAsia" w:ascii="Times New Roman" w:hAnsi="Times New Roman"/>
                <w:szCs w:val="21"/>
              </w:rPr>
              <w:t>万州区新乡镇龙泉村四组</w:t>
            </w:r>
          </w:p>
        </w:tc>
        <w:tc>
          <w:tcPr>
            <w:tcW w:w="850" w:type="dxa"/>
            <w:vAlign w:val="center"/>
          </w:tcPr>
          <w:p>
            <w:pPr>
              <w:jc w:val="center"/>
              <w:rPr>
                <w:rFonts w:ascii="Times New Roman" w:hAnsi="Times New Roman"/>
                <w:szCs w:val="21"/>
              </w:rPr>
            </w:pPr>
            <w:r>
              <w:rPr>
                <w:rFonts w:hint="eastAsia" w:ascii="Times New Roman" w:hAnsi="Times New Roman"/>
                <w:szCs w:val="21"/>
              </w:rPr>
              <w:t>熔剂用灰岩</w:t>
            </w:r>
          </w:p>
        </w:tc>
        <w:tc>
          <w:tcPr>
            <w:tcW w:w="2185" w:type="dxa"/>
            <w:vAlign w:val="center"/>
          </w:tcPr>
          <w:p>
            <w:pPr>
              <w:jc w:val="center"/>
              <w:rPr>
                <w:rFonts w:ascii="Times New Roman" w:hAnsi="Times New Roman"/>
                <w:szCs w:val="21"/>
              </w:rPr>
            </w:pPr>
            <w:r>
              <w:rPr>
                <w:rFonts w:ascii="Times New Roman" w:hAnsi="Times New Roman"/>
                <w:szCs w:val="21"/>
              </w:rPr>
              <w:t>详见《竞买须知》</w:t>
            </w:r>
          </w:p>
        </w:tc>
        <w:tc>
          <w:tcPr>
            <w:tcW w:w="1701" w:type="dxa"/>
            <w:vAlign w:val="center"/>
          </w:tcPr>
          <w:p>
            <w:pPr>
              <w:jc w:val="center"/>
              <w:rPr>
                <w:rFonts w:ascii="Times New Roman" w:hAnsi="Times New Roman"/>
                <w:szCs w:val="21"/>
              </w:rPr>
            </w:pPr>
            <w:r>
              <w:rPr>
                <w:rFonts w:hint="eastAsia" w:ascii="Times New Roman" w:hAnsi="Times New Roman"/>
                <w:szCs w:val="21"/>
              </w:rPr>
              <w:t>0.1932</w:t>
            </w:r>
          </w:p>
        </w:tc>
        <w:tc>
          <w:tcPr>
            <w:tcW w:w="1746" w:type="dxa"/>
            <w:vAlign w:val="center"/>
          </w:tcPr>
          <w:p>
            <w:pPr>
              <w:jc w:val="center"/>
              <w:rPr>
                <w:rFonts w:ascii="Times New Roman" w:hAnsi="Times New Roman"/>
                <w:szCs w:val="21"/>
              </w:rPr>
            </w:pPr>
            <w:r>
              <w:rPr>
                <w:rFonts w:hint="eastAsia" w:ascii="Times New Roman" w:hAnsi="Times New Roman"/>
                <w:szCs w:val="21"/>
              </w:rPr>
              <w:t>普查</w:t>
            </w:r>
          </w:p>
        </w:tc>
        <w:tc>
          <w:tcPr>
            <w:tcW w:w="954" w:type="dxa"/>
            <w:vAlign w:val="center"/>
          </w:tcPr>
          <w:p>
            <w:pPr>
              <w:jc w:val="center"/>
              <w:rPr>
                <w:rFonts w:ascii="Times New Roman" w:hAnsi="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szCs w:val="21"/>
              </w:rPr>
            </w:pPr>
            <w:r>
              <w:rPr>
                <w:rFonts w:hint="eastAsia" w:ascii="Times New Roman" w:hAnsi="Times New Roman"/>
                <w:szCs w:val="21"/>
              </w:rPr>
              <w:t>3742.83</w:t>
            </w:r>
          </w:p>
        </w:tc>
        <w:tc>
          <w:tcPr>
            <w:tcW w:w="1276" w:type="dxa"/>
            <w:vAlign w:val="center"/>
          </w:tcPr>
          <w:p>
            <w:pPr>
              <w:jc w:val="center"/>
              <w:rPr>
                <w:rFonts w:ascii="Times New Roman" w:hAnsi="Times New Roman"/>
                <w:szCs w:val="21"/>
              </w:rPr>
            </w:pPr>
            <w:r>
              <w:rPr>
                <w:rFonts w:hint="eastAsia" w:ascii="Times New Roman" w:hAnsi="Times New Roman"/>
                <w:szCs w:val="21"/>
              </w:rPr>
              <w:t>1100</w:t>
            </w:r>
          </w:p>
        </w:tc>
      </w:tr>
    </w:tbl>
    <w:p>
      <w:pPr>
        <w:rPr>
          <w:rFonts w:ascii="Times New Roman" w:hAnsi="Times New Roman"/>
          <w:sz w:val="24"/>
        </w:rPr>
      </w:pPr>
    </w:p>
    <w:p>
      <w:pPr>
        <w:spacing w:line="360" w:lineRule="exact"/>
        <w:rPr>
          <w:rFonts w:ascii="Times New Roman" w:hAnsi="Times New Roman"/>
          <w:sz w:val="24"/>
        </w:rPr>
      </w:pPr>
      <w:r>
        <w:rPr>
          <w:rFonts w:ascii="Times New Roman" w:hAnsi="Times New Roman"/>
          <w:sz w:val="24"/>
        </w:rPr>
        <w:t>备注：</w:t>
      </w:r>
    </w:p>
    <w:p>
      <w:pPr>
        <w:spacing w:line="360" w:lineRule="exact"/>
        <w:rPr>
          <w:rFonts w:ascii="Times New Roman" w:hAnsi="Times New Roman"/>
          <w:sz w:val="24"/>
        </w:rPr>
      </w:pPr>
      <w:r>
        <w:rPr>
          <w:rFonts w:ascii="Times New Roman" w:hAnsi="Times New Roman"/>
          <w:sz w:val="24"/>
        </w:rPr>
        <w:t>一、序号</w:t>
      </w:r>
      <w:r>
        <w:rPr>
          <w:rFonts w:hint="eastAsia" w:ascii="Times New Roman" w:hAnsi="Times New Roman"/>
          <w:szCs w:val="21"/>
        </w:rPr>
        <w:t>WZGT202201</w:t>
      </w:r>
      <w:r>
        <w:rPr>
          <w:rFonts w:ascii="Times New Roman" w:hAnsi="Times New Roman"/>
          <w:sz w:val="24"/>
        </w:rPr>
        <w:t>探矿权出让人：</w:t>
      </w:r>
      <w:r>
        <w:rPr>
          <w:rFonts w:hint="eastAsia" w:ascii="Times New Roman" w:hAnsi="Times New Roman"/>
          <w:sz w:val="24"/>
        </w:rPr>
        <w:t>重庆市万州区规划和自然资源局</w:t>
      </w:r>
      <w:r>
        <w:rPr>
          <w:rFonts w:ascii="Times New Roman" w:hAnsi="Times New Roman"/>
          <w:sz w:val="24"/>
        </w:rPr>
        <w:t>，地址：</w:t>
      </w:r>
      <w:r>
        <w:rPr>
          <w:rFonts w:hint="eastAsia" w:ascii="Times New Roman" w:hAnsi="Times New Roman"/>
          <w:sz w:val="24"/>
        </w:rPr>
        <w:t>重庆市万州区玉龙路144号（江南新区重报万州中心6栋6楼）</w:t>
      </w:r>
      <w:r>
        <w:rPr>
          <w:rFonts w:ascii="Times New Roman" w:hAnsi="Times New Roman"/>
          <w:sz w:val="24"/>
        </w:rPr>
        <w:t>，联系人：</w:t>
      </w:r>
      <w:r>
        <w:rPr>
          <w:rFonts w:hint="eastAsia" w:ascii="Times New Roman" w:hAnsi="Times New Roman"/>
          <w:sz w:val="24"/>
        </w:rPr>
        <w:t>张先生</w:t>
      </w:r>
      <w:r>
        <w:rPr>
          <w:rFonts w:ascii="Times New Roman" w:hAnsi="Times New Roman"/>
          <w:sz w:val="24"/>
        </w:rPr>
        <w:t>，联系电话：</w:t>
      </w:r>
      <w:r>
        <w:rPr>
          <w:rFonts w:hint="eastAsia" w:ascii="Times New Roman" w:hAnsi="Times New Roman"/>
          <w:sz w:val="24"/>
        </w:rPr>
        <w:t>023-58114089</w:t>
      </w:r>
      <w:r>
        <w:rPr>
          <w:rFonts w:ascii="Times New Roman" w:hAnsi="Times New Roman"/>
          <w:sz w:val="24"/>
        </w:rPr>
        <w:t>。</w:t>
      </w:r>
    </w:p>
    <w:p>
      <w:pPr>
        <w:spacing w:line="360" w:lineRule="exact"/>
        <w:rPr>
          <w:rFonts w:asciiTheme="minorEastAsia" w:hAnsiTheme="minorEastAsia"/>
          <w:sz w:val="24"/>
          <w:szCs w:val="24"/>
        </w:rPr>
      </w:pPr>
      <w:r>
        <w:rPr>
          <w:rFonts w:ascii="Times New Roman" w:hAnsi="Times New Roman"/>
          <w:sz w:val="24"/>
        </w:rPr>
        <w:t>二、</w:t>
      </w:r>
    </w:p>
    <w:p>
      <w:pPr>
        <w:spacing w:line="360" w:lineRule="exact"/>
        <w:rPr>
          <w:rFonts w:ascii="Times New Roman" w:hAnsi="Times New Roman"/>
          <w:sz w:val="24"/>
        </w:rPr>
      </w:pPr>
      <w:r>
        <w:rPr>
          <w:rFonts w:ascii="Times New Roman" w:hAnsi="Times New Roman"/>
          <w:sz w:val="24"/>
        </w:rPr>
        <w:t>保证金户名：</w:t>
      </w:r>
      <w:r>
        <w:rPr>
          <w:rFonts w:hint="eastAsia" w:ascii="Times New Roman" w:hAnsi="Times New Roman"/>
          <w:sz w:val="24"/>
        </w:rPr>
        <w:t>重庆市万州区公共资源交易中心</w:t>
      </w:r>
      <w:r>
        <w:rPr>
          <w:rFonts w:ascii="Times New Roman" w:hAnsi="Times New Roman"/>
          <w:sz w:val="24"/>
        </w:rPr>
        <w:t xml:space="preserve">        开户行：</w:t>
      </w:r>
      <w:r>
        <w:rPr>
          <w:rFonts w:hint="eastAsia" w:ascii="Times New Roman" w:hAnsi="Times New Roman"/>
          <w:sz w:val="24"/>
        </w:rPr>
        <w:t>重庆三峡银行天城支行</w:t>
      </w:r>
      <w:r>
        <w:rPr>
          <w:rFonts w:ascii="Times New Roman" w:hAnsi="Times New Roman"/>
          <w:sz w:val="24"/>
        </w:rPr>
        <w:t xml:space="preserve"> </w:t>
      </w:r>
      <w:r>
        <w:rPr>
          <w:rFonts w:hint="eastAsia" w:ascii="Times New Roman" w:hAnsi="Times New Roman"/>
          <w:sz w:val="24"/>
        </w:rPr>
        <w:t>账</w:t>
      </w:r>
      <w:r>
        <w:rPr>
          <w:rFonts w:ascii="Times New Roman" w:hAnsi="Times New Roman"/>
          <w:sz w:val="24"/>
        </w:rPr>
        <w:t xml:space="preserve">号： </w:t>
      </w:r>
      <w:r>
        <w:rPr>
          <w:rFonts w:hint="eastAsia" w:ascii="Times New Roman" w:hAnsi="Times New Roman"/>
          <w:sz w:val="24"/>
        </w:rPr>
        <w:t>0217016430000038</w:t>
      </w:r>
      <w:r>
        <w:rPr>
          <w:rFonts w:ascii="Times New Roman" w:hAnsi="Times New Roman"/>
          <w:sz w:val="24"/>
        </w:rPr>
        <w:t>。</w:t>
      </w:r>
    </w:p>
    <w:p>
      <w:pPr>
        <w:spacing w:line="360" w:lineRule="exact"/>
        <w:rPr>
          <w:rFonts w:ascii="Times New Roman" w:hAnsi="Times New Roman"/>
          <w:sz w:val="24"/>
        </w:rPr>
      </w:pPr>
    </w:p>
    <w:p/>
    <w:p>
      <w:pPr>
        <w:spacing w:line="360" w:lineRule="exact"/>
        <w:ind w:right="718" w:rightChars="342" w:firstLine="403" w:firstLineChars="168"/>
        <w:rPr>
          <w:rFonts w:ascii="Times New Roman" w:hAnsi="Times New Roman"/>
          <w:sz w:val="24"/>
        </w:rPr>
      </w:pPr>
      <w:r>
        <w:rPr>
          <w:rFonts w:ascii="Times New Roman" w:hAnsi="Times New Roman"/>
          <w:sz w:val="24"/>
        </w:rPr>
        <w:t>竞买保证金到账截止时间为</w:t>
      </w:r>
      <w:r>
        <w:rPr>
          <w:rFonts w:hint="eastAsia" w:ascii="Times New Roman" w:hAnsi="Times New Roman"/>
          <w:sz w:val="24"/>
        </w:rPr>
        <w:t>2022年11月09日12时</w:t>
      </w:r>
      <w:r>
        <w:rPr>
          <w:rFonts w:ascii="Times New Roman" w:hAnsi="Times New Roman"/>
          <w:sz w:val="24"/>
        </w:rPr>
        <w:t>。</w:t>
      </w:r>
      <w:r>
        <w:rPr>
          <w:rFonts w:hint="eastAsia" w:ascii="Times New Roman" w:hAnsi="Times New Roman"/>
          <w:sz w:val="24"/>
        </w:rPr>
        <w:t>如成功竞得，已缴纳的保证金可抵作探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right="718" w:rightChars="342"/>
        <w:jc w:val="left"/>
        <w:rPr>
          <w:rFonts w:hint="default" w:ascii="Times New Roman" w:hAnsi="Times New Roman" w:eastAsia="宋体"/>
          <w:sz w:val="24"/>
          <w:lang w:val="en-US" w:eastAsia="zh-CN"/>
        </w:rPr>
      </w:pPr>
      <w:r>
        <w:rPr>
          <w:rFonts w:ascii="Times New Roman" w:hAnsi="Times New Roman"/>
          <w:sz w:val="24"/>
        </w:rPr>
        <w:t>三、探矿权出让收益缴纳方式：</w:t>
      </w:r>
      <w:r>
        <w:rPr>
          <w:rFonts w:hint="eastAsia" w:ascii="Times New Roman" w:hAnsi="Times New Roman"/>
          <w:sz w:val="24"/>
          <w:lang w:val="en-US" w:eastAsia="zh-CN"/>
        </w:rPr>
        <w:t>详见竞买须知。</w:t>
      </w:r>
    </w:p>
    <w:p>
      <w:pPr>
        <w:spacing w:line="360" w:lineRule="exact"/>
        <w:ind w:right="718" w:rightChars="342"/>
        <w:rPr>
          <w:rFonts w:ascii="Times New Roman" w:hAnsi="Times New Roman"/>
          <w:sz w:val="24"/>
        </w:rPr>
      </w:pPr>
      <w:r>
        <w:rPr>
          <w:rFonts w:ascii="Times New Roman" w:hAnsi="Times New Roman"/>
          <w:sz w:val="24"/>
        </w:rPr>
        <w:t>四、探矿权竞买申请人资格要求：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（一）竞买申请人须为依法登记的营利法人或者非营利法人中的事业单位法人；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right="718" w:rightChars="342"/>
        <w:rPr>
          <w:rFonts w:ascii="Times New Roman" w:hAnsi="Times New Roman"/>
          <w:sz w:val="24"/>
        </w:rPr>
      </w:pPr>
      <w:r>
        <w:rPr>
          <w:rFonts w:ascii="Times New Roman" w:hAnsi="Times New Roman"/>
          <w:sz w:val="24"/>
        </w:rPr>
        <w:t>五、风险提示：</w:t>
      </w:r>
    </w:p>
    <w:p>
      <w:pPr>
        <w:spacing w:line="360" w:lineRule="exact"/>
        <w:ind w:firstLine="480" w:firstLineChars="200"/>
        <w:rPr>
          <w:rFonts w:ascii="Times New Roman" w:hAnsi="Times New Roman"/>
          <w:kern w:val="0"/>
          <w:sz w:val="24"/>
        </w:rPr>
      </w:pPr>
      <w:r>
        <w:rPr>
          <w:rFonts w:ascii="Times New Roman" w:hAnsi="Times New Roman"/>
          <w:kern w:val="0"/>
          <w:sz w:val="24"/>
        </w:rPr>
        <w:t>（一）本探矿权区块范围内，可能存在有基本农田及建设项目，竞得人进行的勘查活动不得占用基本农田和改变基本农田现状，不能对已有建设项目造成不良影响。</w:t>
      </w:r>
    </w:p>
    <w:p>
      <w:pPr>
        <w:spacing w:line="360" w:lineRule="exact"/>
        <w:ind w:firstLine="480" w:firstLineChars="200"/>
        <w:rPr>
          <w:rFonts w:ascii="Times New Roman" w:hAnsi="Times New Roman"/>
          <w:kern w:val="0"/>
          <w:sz w:val="24"/>
        </w:rPr>
      </w:pPr>
      <w:r>
        <w:rPr>
          <w:rFonts w:ascii="Times New Roman" w:hAnsi="Times New Roman"/>
          <w:kern w:val="0"/>
          <w:sz w:val="24"/>
        </w:rPr>
        <w:t>（二）竞得人因地质勘查工作的实际需要，有关该宗探矿权的用地、用水、用电、公路、环保、基础设施等工作，由竞得人自行负责并依法完善相关手续。</w:t>
      </w:r>
    </w:p>
    <w:p>
      <w:pPr>
        <w:spacing w:line="360" w:lineRule="exact"/>
        <w:ind w:firstLine="480" w:firstLineChars="200"/>
        <w:rPr>
          <w:rFonts w:ascii="Times New Roman" w:hAnsi="Times New Roman"/>
          <w:kern w:val="0"/>
          <w:sz w:val="24"/>
        </w:rPr>
      </w:pPr>
      <w:r>
        <w:rPr>
          <w:rFonts w:ascii="Times New Roman" w:hAnsi="Times New Roman"/>
          <w:kern w:val="0"/>
          <w:sz w:val="24"/>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80" w:firstLineChars="200"/>
        <w:rPr>
          <w:rFonts w:ascii="Times New Roman" w:hAnsi="Times New Roman"/>
          <w:kern w:val="0"/>
          <w:sz w:val="24"/>
        </w:rPr>
      </w:pPr>
      <w:r>
        <w:rPr>
          <w:rFonts w:ascii="Times New Roman" w:hAnsi="Times New Roman"/>
          <w:kern w:val="0"/>
          <w:sz w:val="24"/>
        </w:rPr>
        <w:t>（五）矿产资源勘查有着不可预见的风险，竞买申请人须慎重并自行承担风险。出现包含但不限于下列的情形，出让人不退还已收取的探矿权出让收益等相关费用。</w:t>
      </w:r>
    </w:p>
    <w:p>
      <w:pPr>
        <w:spacing w:line="360" w:lineRule="exact"/>
        <w:ind w:firstLine="480" w:firstLineChars="200"/>
        <w:rPr>
          <w:rFonts w:ascii="Times New Roman" w:hAnsi="Times New Roman"/>
          <w:kern w:val="0"/>
          <w:sz w:val="24"/>
        </w:rPr>
      </w:pPr>
      <w:r>
        <w:rPr>
          <w:rFonts w:ascii="Times New Roman" w:hAnsi="Times New Roman"/>
          <w:kern w:val="0"/>
          <w:sz w:val="24"/>
        </w:rPr>
        <w:t>1．在勘查许可证载明的区块范围和有效期限内,不能找到可供开采的矿产资源；</w:t>
      </w:r>
    </w:p>
    <w:p>
      <w:pPr>
        <w:spacing w:line="360" w:lineRule="exact"/>
        <w:ind w:firstLine="480" w:firstLineChars="200"/>
        <w:rPr>
          <w:rFonts w:ascii="Times New Roman" w:hAnsi="Times New Roman"/>
          <w:kern w:val="0"/>
          <w:sz w:val="24"/>
        </w:rPr>
      </w:pPr>
      <w:r>
        <w:rPr>
          <w:rFonts w:ascii="Times New Roman" w:hAnsi="Times New Roman"/>
          <w:kern w:val="0"/>
          <w:sz w:val="24"/>
        </w:rPr>
        <w:t>2．法律法规修改或国家政策变化、矿产资源规划调整对探矿权造成不利影响；</w:t>
      </w:r>
    </w:p>
    <w:p>
      <w:pPr>
        <w:spacing w:line="360" w:lineRule="exact"/>
        <w:ind w:firstLine="480" w:firstLineChars="200"/>
        <w:rPr>
          <w:rFonts w:ascii="Times New Roman" w:hAnsi="Times New Roman"/>
          <w:kern w:val="0"/>
          <w:sz w:val="24"/>
        </w:rPr>
      </w:pPr>
      <w:r>
        <w:rPr>
          <w:rFonts w:ascii="Times New Roman" w:hAnsi="Times New Roman"/>
          <w:kern w:val="0"/>
          <w:sz w:val="24"/>
        </w:rPr>
        <w:t>3．以往开展的地质工作及形成的地质勘查资料存在瑕疵；</w:t>
      </w:r>
    </w:p>
    <w:p>
      <w:pPr>
        <w:spacing w:line="360" w:lineRule="exact"/>
        <w:ind w:firstLine="480" w:firstLineChars="200"/>
        <w:rPr>
          <w:rFonts w:ascii="Times New Roman" w:hAnsi="Times New Roman"/>
          <w:kern w:val="0"/>
          <w:sz w:val="24"/>
        </w:rPr>
      </w:pPr>
      <w:r>
        <w:rPr>
          <w:rFonts w:ascii="Times New Roman" w:hAnsi="Times New Roman"/>
          <w:kern w:val="0"/>
          <w:sz w:val="24"/>
        </w:rPr>
        <w:t>4．包括但不限于安全、环境保护、产业政策等要求,对特定探矿手段、选矿方法的限制或不能转为采矿权的；</w:t>
      </w:r>
    </w:p>
    <w:p>
      <w:pPr>
        <w:spacing w:line="360" w:lineRule="exact"/>
        <w:ind w:firstLine="480" w:firstLineChars="200"/>
        <w:rPr>
          <w:rFonts w:ascii="Times New Roman" w:hAnsi="Times New Roman"/>
          <w:kern w:val="0"/>
          <w:sz w:val="24"/>
        </w:rPr>
      </w:pPr>
      <w:r>
        <w:rPr>
          <w:rFonts w:ascii="Times New Roman" w:hAnsi="Times New Roman"/>
          <w:kern w:val="0"/>
          <w:sz w:val="24"/>
        </w:rPr>
        <w:t>5．不可抗力的影响。</w:t>
      </w:r>
    </w:p>
    <w:p>
      <w:pPr>
        <w:spacing w:line="360" w:lineRule="exact"/>
        <w:rPr>
          <w:rFonts w:ascii="Times New Roman" w:hAnsi="Times New Roman"/>
          <w:kern w:val="0"/>
          <w:sz w:val="24"/>
        </w:rPr>
      </w:pPr>
      <w:r>
        <w:rPr>
          <w:rFonts w:ascii="Times New Roman" w:hAnsi="Times New Roman"/>
          <w:sz w:val="24"/>
        </w:rPr>
        <w:t>六、</w:t>
      </w:r>
      <w:r>
        <w:rPr>
          <w:rFonts w:ascii="Times New Roman" w:hAnsi="Times New Roman"/>
          <w:kern w:val="0"/>
          <w:sz w:val="24"/>
        </w:rPr>
        <w:t>提出异议的方式与途径：</w:t>
      </w:r>
    </w:p>
    <w:p>
      <w:pPr>
        <w:spacing w:line="360" w:lineRule="exact"/>
        <w:ind w:right="718" w:rightChars="342" w:firstLine="480" w:firstLineChars="200"/>
        <w:rPr>
          <w:rFonts w:ascii="Times New Roman" w:hAnsi="Times New Roman"/>
          <w:sz w:val="24"/>
        </w:rPr>
      </w:pPr>
      <w:r>
        <w:rPr>
          <w:rFonts w:ascii="Times New Roman" w:hAnsi="Times New Roman"/>
          <w:kern w:val="0"/>
          <w:sz w:val="24"/>
        </w:rPr>
        <w:t>对本次出让的</w:t>
      </w:r>
      <w:r>
        <w:rPr>
          <w:rFonts w:hint="eastAsia" w:ascii="Times New Roman" w:hAnsi="Times New Roman"/>
          <w:kern w:val="0"/>
          <w:sz w:val="24"/>
        </w:rPr>
        <w:t>探</w:t>
      </w:r>
      <w:r>
        <w:rPr>
          <w:rFonts w:ascii="Times New Roman" w:hAnsi="Times New Roman"/>
          <w:kern w:val="0"/>
          <w:sz w:val="24"/>
        </w:rPr>
        <w:t>矿权存有异议的，应在公示期截止前以书面方式向</w:t>
      </w:r>
      <w:r>
        <w:rPr>
          <w:rFonts w:hint="eastAsia" w:ascii="Times New Roman" w:hAnsi="Times New Roman"/>
          <w:sz w:val="24"/>
        </w:rPr>
        <w:t>重庆市万州区规划和自然资源局</w:t>
      </w:r>
      <w:r>
        <w:rPr>
          <w:rFonts w:ascii="Times New Roman" w:hAnsi="Times New Roman"/>
          <w:kern w:val="0"/>
          <w:sz w:val="24"/>
        </w:rPr>
        <w:t>提出；对出让交易程序存有异议的，应在公示期截止前以书面方式向</w:t>
      </w:r>
      <w:r>
        <w:rPr>
          <w:rFonts w:hint="eastAsia" w:ascii="Times New Roman" w:hAnsi="Times New Roman"/>
          <w:sz w:val="24"/>
        </w:rPr>
        <w:t>重庆市万州区公共资源交易中心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pPr>
        <w:spacing w:line="360" w:lineRule="exact"/>
        <w:ind w:right="718" w:rightChars="342"/>
        <w:rPr>
          <w:rFonts w:ascii="Times New Roman" w:hAnsi="Times New Roman"/>
          <w:sz w:val="24"/>
        </w:rPr>
      </w:pPr>
      <w:r>
        <w:rPr>
          <w:rFonts w:hint="eastAsia" w:ascii="Times New Roman" w:hAnsi="Times New Roman"/>
          <w:sz w:val="24"/>
        </w:rPr>
        <w:t>七、</w:t>
      </w:r>
      <w:r>
        <w:rPr>
          <w:rFonts w:ascii="Times New Roman" w:hAnsi="Times New Roman"/>
          <w:sz w:val="24"/>
        </w:rPr>
        <w:t>其他重要提示：</w:t>
      </w:r>
      <w:r>
        <w:rPr>
          <w:rFonts w:hint="eastAsia" w:ascii="Times New Roman" w:hAnsi="Times New Roman"/>
          <w:sz w:val="24"/>
          <w:lang w:val="en-US" w:eastAsia="zh-CN"/>
        </w:rPr>
        <w:t>详见竞买须知。</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kern w:val="0"/>
          <w:sz w:val="24"/>
        </w:rPr>
      </w:pPr>
      <w:r>
        <w:rPr>
          <w:rFonts w:hint="eastAsia" w:ascii="Times New Roman" w:hAnsi="Times New Roman"/>
          <w:sz w:val="24"/>
        </w:rPr>
        <w:t>重庆市万州区规划和自然资源局</w:t>
      </w:r>
      <w:r>
        <w:rPr>
          <w:rFonts w:hint="eastAsia" w:ascii="Times New Roman" w:hAnsi="Times New Roman"/>
          <w:kern w:val="0"/>
          <w:sz w:val="24"/>
        </w:rPr>
        <w:t>​​​</w:t>
      </w:r>
    </w:p>
    <w:p>
      <w:pPr>
        <w:spacing w:line="360" w:lineRule="exact"/>
        <w:ind w:firstLine="480" w:firstLineChars="200"/>
        <w:jc w:val="right"/>
        <w:rPr>
          <w:rFonts w:ascii="Times New Roman" w:hAnsi="Times New Roman"/>
          <w:kern w:val="0"/>
          <w:sz w:val="24"/>
        </w:rPr>
      </w:pPr>
      <w:r>
        <w:rPr>
          <w:rFonts w:hint="eastAsia" w:ascii="Times New Roman" w:hAnsi="Times New Roman"/>
          <w:kern w:val="0"/>
          <w:sz w:val="24"/>
        </w:rPr>
        <w:t>​​​</w:t>
      </w:r>
    </w:p>
    <w:p>
      <w:pPr>
        <w:spacing w:line="360" w:lineRule="exact"/>
        <w:ind w:firstLine="420" w:firstLineChars="200"/>
        <w:rPr>
          <w:rFonts w:ascii="Times New Roman" w:hAnsi="Times New Roman" w:eastAsia="方正仿宋_GBK"/>
        </w:rPr>
        <w:sectPr>
          <w:pgSz w:w="16838" w:h="11906" w:orient="landscape"/>
          <w:pgMar w:top="567" w:right="1134" w:bottom="567" w:left="1134" w:header="851" w:footer="992" w:gutter="0"/>
          <w:cols w:space="720" w:num="1"/>
          <w:docGrid w:type="lines" w:linePitch="312" w:charSpace="0"/>
        </w:sectPr>
      </w:pPr>
    </w:p>
    <w:p>
      <w:pPr>
        <w:pageBreakBefore/>
        <w:snapToGrid w:val="0"/>
        <w:spacing w:line="600" w:lineRule="exact"/>
        <w:jc w:val="center"/>
        <w:rPr>
          <w:rFonts w:ascii="黑体" w:hAnsi="黑体" w:eastAsia="黑体"/>
          <w:sz w:val="28"/>
          <w:szCs w:val="28"/>
        </w:rPr>
      </w:pPr>
      <w:r>
        <w:rPr>
          <w:rFonts w:hint="eastAsia" w:ascii="黑体" w:hAnsi="黑体" w:eastAsia="黑体"/>
          <w:sz w:val="28"/>
          <w:szCs w:val="28"/>
        </w:rPr>
        <w:t>重庆市万州区新乡镇龙泉村四组熔剂用灰岩矿</w:t>
      </w:r>
      <w:r>
        <w:rPr>
          <w:rFonts w:ascii="黑体" w:hAnsi="黑体" w:eastAsia="黑体"/>
          <w:sz w:val="28"/>
          <w:szCs w:val="28"/>
        </w:rPr>
        <w:t>探矿权</w:t>
      </w:r>
    </w:p>
    <w:p>
      <w:pPr>
        <w:snapToGrid w:val="0"/>
        <w:spacing w:line="600" w:lineRule="exact"/>
        <w:jc w:val="center"/>
        <w:rPr>
          <w:rFonts w:ascii="黑体" w:hAnsi="黑体" w:eastAsia="黑体"/>
          <w:sz w:val="28"/>
          <w:szCs w:val="28"/>
        </w:rPr>
      </w:pPr>
      <w:r>
        <w:rPr>
          <w:rFonts w:ascii="黑体" w:hAnsi="黑体" w:eastAsia="黑体"/>
          <w:sz w:val="28"/>
          <w:szCs w:val="28"/>
        </w:rPr>
        <w:t>竞买须知</w:t>
      </w:r>
    </w:p>
    <w:p>
      <w:pPr>
        <w:spacing w:line="360" w:lineRule="exact"/>
        <w:jc w:val="right"/>
        <w:rPr>
          <w:rFonts w:ascii="Times New Roman" w:hAnsi="Times New Roman"/>
          <w:b/>
          <w:color w:val="FF0000"/>
          <w:szCs w:val="21"/>
        </w:rPr>
      </w:pPr>
      <w:r>
        <w:rPr>
          <w:rFonts w:ascii="Times New Roman" w:hAnsi="Times New Roman"/>
          <w:b/>
          <w:szCs w:val="21"/>
        </w:rPr>
        <w:t>公告序号：</w:t>
      </w:r>
      <w:r>
        <w:rPr>
          <w:rFonts w:hint="eastAsia" w:ascii="Times New Roman" w:hAnsi="Times New Roman"/>
          <w:b/>
          <w:szCs w:val="21"/>
        </w:rPr>
        <w:t>WZGT202201</w:t>
      </w:r>
    </w:p>
    <w:p>
      <w:pPr>
        <w:spacing w:line="360" w:lineRule="exact"/>
        <w:ind w:firstLine="428" w:firstLineChars="204"/>
        <w:rPr>
          <w:rFonts w:ascii="Times New Roman" w:hAnsi="Times New Roman"/>
          <w:szCs w:val="21"/>
        </w:rPr>
      </w:pPr>
      <w:r>
        <w:rPr>
          <w:rFonts w:hint="eastAsia" w:ascii="Times New Roman" w:hAnsi="Times New Roman"/>
          <w:szCs w:val="21"/>
        </w:rPr>
        <w:t>重庆市万州区新乡镇龙泉村四组熔剂用灰岩矿</w:t>
      </w:r>
      <w:r>
        <w:rPr>
          <w:rFonts w:ascii="Times New Roman" w:hAnsi="Times New Roman"/>
          <w:szCs w:val="21"/>
        </w:rPr>
        <w:t>探矿权位于</w:t>
      </w:r>
      <w:r>
        <w:rPr>
          <w:rFonts w:hint="eastAsia" w:ascii="Times New Roman" w:hAnsi="Times New Roman"/>
          <w:szCs w:val="21"/>
        </w:rPr>
        <w:t>万州区新乡镇龙泉村四组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探矿权进行公开出让。</w:t>
      </w:r>
    </w:p>
    <w:p>
      <w:pPr>
        <w:spacing w:line="360" w:lineRule="exact"/>
        <w:ind w:firstLine="420" w:firstLineChars="200"/>
        <w:rPr>
          <w:rFonts w:ascii="Times New Roman" w:hAnsi="Times New Roman"/>
          <w:szCs w:val="21"/>
        </w:rPr>
      </w:pPr>
      <w:r>
        <w:rPr>
          <w:rFonts w:ascii="Times New Roman" w:hAnsi="Times New Roman"/>
          <w:kern w:val="0"/>
          <w:szCs w:val="21"/>
        </w:rPr>
        <w:t>本次</w:t>
      </w:r>
      <w:r>
        <w:rPr>
          <w:rFonts w:hint="eastAsia" w:ascii="Times New Roman" w:hAnsi="Times New Roman"/>
          <w:kern w:val="0"/>
          <w:szCs w:val="21"/>
        </w:rPr>
        <w:t>公告</w:t>
      </w:r>
      <w:r>
        <w:rPr>
          <w:rFonts w:ascii="Times New Roman" w:hAnsi="Times New Roman"/>
          <w:kern w:val="0"/>
          <w:szCs w:val="21"/>
        </w:rPr>
        <w:t>网址为：</w:t>
      </w:r>
      <w:r>
        <w:rPr>
          <w:rFonts w:hint="eastAsia" w:ascii="Times New Roman" w:hAnsi="Times New Roman"/>
          <w:sz w:val="24"/>
        </w:rPr>
        <w:t>重庆市万州区公共资源交易中心</w:t>
      </w:r>
      <w:r>
        <w:rPr>
          <w:rFonts w:ascii="Times New Roman" w:hAnsi="Times New Roman"/>
          <w:kern w:val="0"/>
          <w:szCs w:val="21"/>
        </w:rPr>
        <w:t>（</w:t>
      </w:r>
      <w:r>
        <w:rPr>
          <w:rFonts w:hint="eastAsia" w:ascii="Times New Roman" w:hAnsi="Times New Roman"/>
          <w:sz w:val="24"/>
        </w:rPr>
        <w:t>http://www.cqggzy.com/wanzhouweb</w:t>
      </w:r>
      <w:r>
        <w:rPr>
          <w:rFonts w:ascii="Times New Roman" w:hAnsi="Times New Roman"/>
          <w:kern w:val="0"/>
          <w:szCs w:val="21"/>
        </w:rPr>
        <w:t>）</w:t>
      </w:r>
    </w:p>
    <w:p>
      <w:pPr>
        <w:spacing w:line="360" w:lineRule="exact"/>
        <w:ind w:firstLine="428" w:firstLineChars="204"/>
        <w:rPr>
          <w:rFonts w:ascii="Times New Roman" w:hAnsi="Times New Roman"/>
          <w:szCs w:val="21"/>
        </w:rPr>
      </w:pPr>
      <w:r>
        <w:rPr>
          <w:rFonts w:ascii="Times New Roman" w:hAnsi="Times New Roman"/>
          <w:szCs w:val="21"/>
        </w:rPr>
        <w:t>此次探矿权公开出让遵循公开、公平、公正和诚实信用原则，并按价高者得的原则确定竞得人。</w:t>
      </w:r>
    </w:p>
    <w:p>
      <w:pPr>
        <w:spacing w:line="360" w:lineRule="exact"/>
        <w:ind w:firstLine="422" w:firstLineChars="200"/>
        <w:rPr>
          <w:rFonts w:ascii="Times New Roman" w:hAnsi="Times New Roman"/>
          <w:b/>
          <w:bCs/>
          <w:kern w:val="0"/>
          <w:szCs w:val="21"/>
        </w:rPr>
      </w:pPr>
      <w:r>
        <w:rPr>
          <w:rFonts w:ascii="Times New Roman" w:hAnsi="Times New Roman"/>
          <w:b/>
          <w:bCs/>
          <w:kern w:val="0"/>
          <w:szCs w:val="21"/>
        </w:rPr>
        <w:t>一、出让探矿权基本情况</w:t>
      </w:r>
    </w:p>
    <w:p>
      <w:pPr>
        <w:spacing w:line="360" w:lineRule="exact"/>
        <w:ind w:firstLine="352" w:firstLineChars="168"/>
        <w:rPr>
          <w:rFonts w:ascii="Times New Roman" w:hAnsi="Times New Roman"/>
          <w:szCs w:val="21"/>
        </w:rPr>
      </w:pPr>
      <w:r>
        <w:rPr>
          <w:rFonts w:ascii="Times New Roman" w:hAnsi="Times New Roman"/>
          <w:szCs w:val="21"/>
        </w:rPr>
        <w:t>（一）公告时间：</w:t>
      </w:r>
      <w:r>
        <w:rPr>
          <w:rFonts w:hint="eastAsia" w:ascii="Times New Roman" w:hAnsi="Times New Roman"/>
          <w:szCs w:val="21"/>
        </w:rPr>
        <w:t>2022年10月13日12时-2022年11月09日12时</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（二）探矿权名称（暂定名）：</w:t>
      </w:r>
      <w:r>
        <w:rPr>
          <w:rFonts w:hint="eastAsia" w:ascii="Times New Roman" w:hAnsi="Times New Roman"/>
          <w:szCs w:val="21"/>
        </w:rPr>
        <w:t>重庆市万州区新乡镇龙泉村四组熔剂用灰岩矿</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（三）地理位置：</w:t>
      </w:r>
      <w:r>
        <w:rPr>
          <w:rFonts w:hint="eastAsia" w:ascii="Times New Roman" w:hAnsi="Times New Roman"/>
          <w:szCs w:val="21"/>
        </w:rPr>
        <w:t>万州区新乡镇龙泉村四组</w:t>
      </w:r>
      <w:r>
        <w:rPr>
          <w:rFonts w:ascii="Times New Roman" w:hAnsi="Times New Roman"/>
          <w:szCs w:val="21"/>
        </w:rPr>
        <w:t>；</w:t>
      </w:r>
    </w:p>
    <w:p>
      <w:pPr>
        <w:spacing w:line="360" w:lineRule="exact"/>
        <w:ind w:firstLine="352" w:firstLineChars="168"/>
        <w:rPr>
          <w:rFonts w:ascii="Times New Roman" w:hAnsi="Times New Roman"/>
          <w:b/>
          <w:bCs/>
          <w:szCs w:val="21"/>
        </w:rPr>
      </w:pPr>
      <w:r>
        <w:rPr>
          <w:rFonts w:ascii="Times New Roman" w:hAnsi="Times New Roman"/>
          <w:szCs w:val="21"/>
        </w:rPr>
        <w:t>（四）出让收益起始价：</w:t>
      </w:r>
      <w:r>
        <w:rPr>
          <w:rFonts w:hint="eastAsia" w:ascii="Times New Roman" w:hAnsi="Times New Roman"/>
          <w:szCs w:val="21"/>
        </w:rPr>
        <w:t>3742.83</w:t>
      </w:r>
      <w:r>
        <w:rPr>
          <w:rFonts w:ascii="Times New Roman" w:hAnsi="Times New Roman"/>
          <w:szCs w:val="21"/>
        </w:rPr>
        <w:t>万元；</w:t>
      </w:r>
    </w:p>
    <w:p>
      <w:pPr>
        <w:spacing w:line="360" w:lineRule="exact"/>
        <w:ind w:firstLine="352" w:firstLineChars="168"/>
        <w:rPr>
          <w:rFonts w:ascii="Times New Roman" w:hAnsi="Times New Roman"/>
          <w:szCs w:val="21"/>
        </w:rPr>
      </w:pPr>
      <w:r>
        <w:rPr>
          <w:rFonts w:ascii="Times New Roman" w:hAnsi="Times New Roman"/>
          <w:szCs w:val="21"/>
        </w:rPr>
        <w:t>（五）勘查面积：</w:t>
      </w:r>
      <w:r>
        <w:rPr>
          <w:rFonts w:hint="eastAsia" w:ascii="Times New Roman" w:hAnsi="Times New Roman"/>
          <w:szCs w:val="21"/>
        </w:rPr>
        <w:t>0.1932</w:t>
      </w:r>
      <w:r>
        <w:rPr>
          <w:rFonts w:ascii="Times New Roman" w:hAnsi="Times New Roman"/>
          <w:szCs w:val="21"/>
        </w:rPr>
        <w:t>平方公里；</w:t>
      </w:r>
    </w:p>
    <w:p>
      <w:pPr>
        <w:spacing w:line="360" w:lineRule="exact"/>
        <w:ind w:firstLine="352" w:firstLineChars="168"/>
        <w:rPr>
          <w:rFonts w:ascii="Times New Roman" w:hAnsi="Times New Roman"/>
          <w:szCs w:val="21"/>
        </w:rPr>
      </w:pPr>
      <w:r>
        <w:rPr>
          <w:rFonts w:ascii="Times New Roman" w:hAnsi="Times New Roman"/>
          <w:szCs w:val="21"/>
        </w:rPr>
        <w:t>（六）勘查阶段：</w:t>
      </w:r>
      <w:r>
        <w:rPr>
          <w:rFonts w:hint="eastAsia" w:ascii="Times New Roman" w:hAnsi="Times New Roman"/>
          <w:szCs w:val="21"/>
        </w:rPr>
        <w:t>普查</w:t>
      </w:r>
      <w:r>
        <w:rPr>
          <w:rFonts w:ascii="Times New Roman" w:hAnsi="Times New Roman"/>
          <w:szCs w:val="21"/>
        </w:rPr>
        <w:t xml:space="preserve">； </w:t>
      </w:r>
    </w:p>
    <w:p>
      <w:pPr>
        <w:spacing w:line="360" w:lineRule="exact"/>
        <w:ind w:firstLine="352" w:firstLineChars="168"/>
        <w:rPr>
          <w:rFonts w:ascii="Times New Roman" w:hAnsi="Times New Roman"/>
          <w:szCs w:val="21"/>
        </w:rPr>
      </w:pPr>
      <w:r>
        <w:rPr>
          <w:rFonts w:ascii="Times New Roman" w:hAnsi="Times New Roman"/>
          <w:szCs w:val="21"/>
        </w:rPr>
        <w:t>（七）勘查矿种：</w:t>
      </w:r>
      <w:r>
        <w:rPr>
          <w:rFonts w:hint="eastAsia" w:ascii="Times New Roman" w:hAnsi="Times New Roman"/>
          <w:szCs w:val="21"/>
        </w:rPr>
        <w:t>熔剂用灰岩</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（八）</w:t>
      </w:r>
      <w:r>
        <w:rPr>
          <w:rFonts w:hint="eastAsia"/>
        </w:rPr>
        <w:t>预测资源储量（或预计涌水量）</w:t>
      </w:r>
      <w:r>
        <w:rPr>
          <w:rFonts w:ascii="Times New Roman" w:hAnsi="Times New Roman"/>
          <w:szCs w:val="21"/>
        </w:rPr>
        <w:t>：</w:t>
      </w:r>
      <w:r>
        <w:rPr>
          <w:rFonts w:hint="eastAsia" w:ascii="Times New Roman" w:hAnsi="Times New Roman"/>
          <w:szCs w:val="21"/>
        </w:rPr>
        <w:t>1371万吨</w:t>
      </w:r>
      <w:r>
        <w:rPr>
          <w:rFonts w:ascii="Times New Roman" w:hAnsi="Times New Roman"/>
          <w:szCs w:val="21"/>
        </w:rPr>
        <w:t>；</w:t>
      </w:r>
    </w:p>
    <w:p>
      <w:pPr>
        <w:spacing w:line="360" w:lineRule="exact"/>
        <w:ind w:firstLine="352" w:firstLineChars="168"/>
        <w:rPr>
          <w:rFonts w:ascii="Times New Roman" w:hAnsi="Times New Roman"/>
          <w:szCs w:val="21"/>
        </w:rPr>
      </w:pPr>
      <w:r>
        <w:rPr>
          <w:rFonts w:ascii="Times New Roman" w:hAnsi="Times New Roman"/>
          <w:szCs w:val="21"/>
        </w:rPr>
        <w:t>（九）出让年限：</w:t>
      </w:r>
      <w:r>
        <w:rPr>
          <w:rFonts w:hint="eastAsia" w:ascii="宋体" w:hAnsi="宋体" w:cs="宋体"/>
          <w:szCs w:val="21"/>
        </w:rPr>
        <w:t>5</w:t>
      </w:r>
      <w:r>
        <w:rPr>
          <w:rFonts w:ascii="Times New Roman" w:hAnsi="Times New Roman"/>
          <w:szCs w:val="21"/>
        </w:rPr>
        <w:t>年；</w:t>
      </w:r>
    </w:p>
    <w:p>
      <w:pPr>
        <w:spacing w:line="360" w:lineRule="exact"/>
        <w:ind w:firstLine="352" w:firstLineChars="168"/>
        <w:rPr>
          <w:rFonts w:ascii="Times New Roman" w:hAnsi="Times New Roman"/>
          <w:szCs w:val="21"/>
        </w:rPr>
      </w:pPr>
      <w:r>
        <w:rPr>
          <w:rFonts w:ascii="Times New Roman" w:hAnsi="Times New Roman"/>
          <w:szCs w:val="21"/>
        </w:rPr>
        <w:t>（十）勘查范围坐标（2000坐标系）：</w:t>
      </w:r>
    </w:p>
    <w:tbl>
      <w:tblPr>
        <w:tblStyle w:val="4"/>
        <w:tblW w:w="7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513"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序号</w:t>
            </w:r>
          </w:p>
        </w:tc>
        <w:tc>
          <w:tcPr>
            <w:tcW w:w="2778"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东经</w:t>
            </w:r>
          </w:p>
        </w:tc>
        <w:tc>
          <w:tcPr>
            <w:tcW w:w="2655" w:type="dxa"/>
            <w:vAlign w:val="center"/>
          </w:tcPr>
          <w:p>
            <w:pPr>
              <w:spacing w:line="360" w:lineRule="exact"/>
              <w:jc w:val="center"/>
              <w:rPr>
                <w:rFonts w:ascii="Times New Roman" w:hAnsi="Times New Roman"/>
                <w:kern w:val="0"/>
                <w:szCs w:val="21"/>
              </w:rPr>
            </w:pPr>
            <w:r>
              <w:rPr>
                <w:rFonts w:hint="eastAsia" w:ascii="Times New Roman" w:hAnsi="Times New Roman"/>
                <w:kern w:val="0"/>
                <w:szCs w:val="21"/>
              </w:rPr>
              <w:t>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108°19′33.462″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30°27′15.470″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108°19′37.133″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30°27′20.380″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108°19′39.700″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30°27′27.970″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108°19′44.082″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30°27′31.657″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108°19′45.763″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30°27′33.508″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108°19′46.840″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30°27′36.399″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108°19′38.917″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30°27′37.361″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108°19′30.107″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30°27′32.572″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108°19′29.681″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30°27′30.119″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108°19′23.829″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30°27′23.281″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dxa"/>
          </w:tcPr>
          <w:p>
            <w:pPr>
              <w:spacing w:line="360" w:lineRule="exact"/>
              <w:jc w:val="center"/>
              <w:rPr>
                <w:rFonts w:ascii="Times New Roman" w:hAnsi="Times New Roman"/>
                <w:kern w:val="0"/>
                <w:szCs w:val="21"/>
              </w:rPr>
            </w:pPr>
            <w:r>
              <w:rPr>
                <w:rFonts w:hint="eastAsia" w:ascii="Times New Roman" w:hAnsi="Times New Roman"/>
                <w:kern w:val="0"/>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108°19′26.853″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30°27′20.238″</w:t>
            </w:r>
          </w:p>
        </w:tc>
      </w:tr>
    </w:tbl>
    <w:p>
      <w:pPr>
        <w:spacing w:line="360" w:lineRule="exact"/>
        <w:ind w:firstLine="464" w:firstLineChars="220"/>
        <w:rPr>
          <w:rStyle w:val="6"/>
          <w:rFonts w:ascii="Times New Roman" w:hAnsi="Times New Roman"/>
          <w:color w:val="222222"/>
          <w:szCs w:val="21"/>
        </w:rPr>
      </w:pPr>
      <w:r>
        <w:rPr>
          <w:rFonts w:ascii="Times New Roman" w:hAnsi="Times New Roman"/>
          <w:b/>
          <w:bCs/>
          <w:kern w:val="0"/>
          <w:szCs w:val="21"/>
        </w:rPr>
        <w:t xml:space="preserve">二、出让人、有关机构联系方式 </w:t>
      </w:r>
    </w:p>
    <w:p>
      <w:pPr>
        <w:spacing w:line="360" w:lineRule="exact"/>
        <w:ind w:firstLine="420" w:firstLineChars="200"/>
        <w:rPr>
          <w:rStyle w:val="6"/>
          <w:rFonts w:ascii="Times New Roman" w:hAnsi="Times New Roman"/>
          <w:color w:val="222222"/>
          <w:szCs w:val="21"/>
        </w:rPr>
      </w:pPr>
      <w:r>
        <w:rPr>
          <w:rFonts w:ascii="Times New Roman" w:hAnsi="Times New Roman"/>
          <w:kern w:val="0"/>
          <w:szCs w:val="21"/>
        </w:rPr>
        <w:t xml:space="preserve">（一）出让人及承办机构 </w:t>
      </w:r>
    </w:p>
    <w:p>
      <w:pPr>
        <w:spacing w:line="360" w:lineRule="exact"/>
        <w:ind w:firstLine="420" w:firstLineChars="200"/>
        <w:rPr>
          <w:rStyle w:val="6"/>
          <w:rFonts w:ascii="Times New Roman" w:hAnsi="Times New Roman"/>
          <w:szCs w:val="21"/>
        </w:rPr>
      </w:pPr>
      <w:r>
        <w:rPr>
          <w:rFonts w:ascii="Times New Roman" w:hAnsi="Times New Roman"/>
          <w:kern w:val="0"/>
          <w:szCs w:val="21"/>
        </w:rPr>
        <w:t>本次探矿权出让人为</w:t>
      </w:r>
      <w:r>
        <w:rPr>
          <w:rFonts w:hint="eastAsia" w:ascii="Times New Roman" w:hAnsi="Times New Roman"/>
          <w:kern w:val="0"/>
          <w:szCs w:val="21"/>
        </w:rPr>
        <w:t>重庆市万州区规划和自然资源局</w:t>
      </w:r>
      <w:r>
        <w:rPr>
          <w:rFonts w:ascii="Times New Roman" w:hAnsi="Times New Roman"/>
          <w:kern w:val="0"/>
          <w:szCs w:val="21"/>
        </w:rPr>
        <w:t>，探矿权出让承办机构为</w:t>
      </w:r>
      <w:r>
        <w:rPr>
          <w:rFonts w:hint="eastAsia" w:ascii="Times New Roman" w:hAnsi="Times New Roman"/>
          <w:kern w:val="0"/>
          <w:szCs w:val="21"/>
        </w:rPr>
        <w:t>重庆市万州区公共资源交易中心</w:t>
      </w:r>
      <w:r>
        <w:rPr>
          <w:rFonts w:ascii="Times New Roman" w:hAnsi="Times New Roman"/>
          <w:kern w:val="0"/>
          <w:szCs w:val="21"/>
        </w:rPr>
        <w:t>。</w:t>
      </w:r>
    </w:p>
    <w:p>
      <w:pPr>
        <w:spacing w:line="360" w:lineRule="exact"/>
        <w:ind w:firstLine="420" w:firstLineChars="200"/>
        <w:rPr>
          <w:rStyle w:val="6"/>
          <w:rFonts w:ascii="Times New Roman" w:hAnsi="Times New Roman"/>
          <w:szCs w:val="21"/>
        </w:rPr>
      </w:pPr>
      <w:r>
        <w:rPr>
          <w:rFonts w:ascii="Times New Roman" w:hAnsi="Times New Roman"/>
          <w:kern w:val="0"/>
          <w:szCs w:val="21"/>
        </w:rPr>
        <w:t xml:space="preserve">（二）出让人及有关机构联系方式 </w:t>
      </w:r>
    </w:p>
    <w:p>
      <w:pPr>
        <w:spacing w:line="360" w:lineRule="exact"/>
        <w:ind w:firstLine="420" w:firstLineChars="200"/>
        <w:rPr>
          <w:rStyle w:val="6"/>
          <w:rFonts w:ascii="Times New Roman" w:hAnsi="Times New Roman"/>
          <w:szCs w:val="21"/>
        </w:rPr>
      </w:pPr>
      <w:r>
        <w:rPr>
          <w:rFonts w:ascii="Times New Roman" w:hAnsi="Times New Roman"/>
          <w:kern w:val="0"/>
          <w:szCs w:val="21"/>
        </w:rPr>
        <w:t>1、</w:t>
      </w:r>
      <w:r>
        <w:rPr>
          <w:rFonts w:hint="eastAsia" w:ascii="Times New Roman" w:hAnsi="Times New Roman"/>
          <w:kern w:val="0"/>
          <w:szCs w:val="21"/>
        </w:rPr>
        <w:t>重庆市万州区规划和自然资源局</w:t>
      </w:r>
      <w:r>
        <w:rPr>
          <w:rFonts w:ascii="Times New Roman" w:hAnsi="Times New Roman"/>
          <w:kern w:val="0"/>
          <w:szCs w:val="21"/>
        </w:rPr>
        <w:t>联系方式</w:t>
      </w:r>
    </w:p>
    <w:p>
      <w:pPr>
        <w:spacing w:line="360" w:lineRule="exact"/>
        <w:ind w:firstLine="420" w:firstLineChars="200"/>
        <w:rPr>
          <w:rStyle w:val="6"/>
          <w:rFonts w:ascii="Times New Roman" w:hAnsi="Times New Roman"/>
          <w:szCs w:val="21"/>
        </w:rPr>
      </w:pPr>
      <w:r>
        <w:rPr>
          <w:rFonts w:ascii="Times New Roman" w:hAnsi="Times New Roman"/>
          <w:kern w:val="0"/>
          <w:szCs w:val="21"/>
        </w:rPr>
        <w:t>地址：</w:t>
      </w:r>
      <w:r>
        <w:rPr>
          <w:rFonts w:hint="eastAsia" w:ascii="Times New Roman" w:hAnsi="Times New Roman"/>
          <w:kern w:val="0"/>
          <w:szCs w:val="21"/>
        </w:rPr>
        <w:t>重庆市万州区玉龙路144号（江南新区重报万州中心6栋6楼）</w:t>
      </w:r>
      <w:r>
        <w:rPr>
          <w:rFonts w:ascii="Times New Roman" w:hAnsi="Times New Roman"/>
          <w:kern w:val="0"/>
          <w:szCs w:val="21"/>
        </w:rPr>
        <w:t>，联系人：</w:t>
      </w:r>
      <w:r>
        <w:rPr>
          <w:rFonts w:hint="eastAsia" w:ascii="Times New Roman" w:hAnsi="Times New Roman"/>
          <w:kern w:val="0"/>
          <w:szCs w:val="21"/>
        </w:rPr>
        <w:t>张先生</w:t>
      </w:r>
      <w:r>
        <w:rPr>
          <w:rFonts w:ascii="Times New Roman" w:hAnsi="Times New Roman"/>
          <w:kern w:val="0"/>
          <w:szCs w:val="21"/>
        </w:rPr>
        <w:t>，联系电话：</w:t>
      </w:r>
      <w:r>
        <w:rPr>
          <w:rFonts w:hint="eastAsia" w:ascii="Times New Roman" w:hAnsi="Times New Roman"/>
          <w:kern w:val="0"/>
          <w:szCs w:val="21"/>
        </w:rPr>
        <w:t>023-58114089</w:t>
      </w:r>
    </w:p>
    <w:p>
      <w:pPr>
        <w:spacing w:line="360" w:lineRule="exact"/>
        <w:ind w:firstLine="420" w:firstLineChars="200"/>
        <w:rPr>
          <w:rStyle w:val="6"/>
          <w:rFonts w:ascii="Times New Roman" w:hAnsi="Times New Roman"/>
          <w:szCs w:val="21"/>
        </w:rPr>
      </w:pPr>
      <w:r>
        <w:rPr>
          <w:rFonts w:ascii="Times New Roman" w:hAnsi="Times New Roman"/>
          <w:kern w:val="0"/>
          <w:szCs w:val="21"/>
        </w:rPr>
        <w:t>2、</w:t>
      </w:r>
      <w:r>
        <w:rPr>
          <w:rFonts w:hint="eastAsia" w:ascii="Times New Roman" w:hAnsi="Times New Roman"/>
          <w:kern w:val="0"/>
          <w:szCs w:val="21"/>
        </w:rPr>
        <w:t>重庆市万州区公共资源交易中心</w:t>
      </w:r>
      <w:r>
        <w:rPr>
          <w:rFonts w:ascii="Times New Roman" w:hAnsi="Times New Roman"/>
          <w:kern w:val="0"/>
          <w:szCs w:val="21"/>
        </w:rPr>
        <w:t>联系方式</w:t>
      </w:r>
    </w:p>
    <w:p>
      <w:pPr>
        <w:spacing w:line="360" w:lineRule="exact"/>
        <w:ind w:firstLine="420" w:firstLineChars="200"/>
        <w:rPr>
          <w:rFonts w:ascii="Times New Roman" w:hAnsi="Times New Roman"/>
          <w:kern w:val="0"/>
          <w:szCs w:val="21"/>
        </w:rPr>
      </w:pPr>
      <w:r>
        <w:rPr>
          <w:rFonts w:ascii="Times New Roman" w:hAnsi="Times New Roman"/>
          <w:kern w:val="0"/>
          <w:szCs w:val="21"/>
        </w:rPr>
        <w:t>地址：</w:t>
      </w:r>
      <w:r>
        <w:rPr>
          <w:rFonts w:hint="eastAsia" w:ascii="Times New Roman" w:hAnsi="Times New Roman"/>
          <w:kern w:val="0"/>
          <w:szCs w:val="21"/>
        </w:rPr>
        <w:t>重庆市万州区周家坝天城大道709号闽天会展中心三楼</w:t>
      </w:r>
      <w:r>
        <w:rPr>
          <w:rFonts w:ascii="Times New Roman" w:hAnsi="Times New Roman"/>
          <w:kern w:val="0"/>
          <w:szCs w:val="21"/>
        </w:rPr>
        <w:t>，联系人：</w:t>
      </w:r>
      <w:r>
        <w:rPr>
          <w:rFonts w:hint="eastAsia" w:ascii="Times New Roman" w:hAnsi="Times New Roman"/>
          <w:kern w:val="0"/>
          <w:szCs w:val="21"/>
        </w:rPr>
        <w:t>汪先生</w:t>
      </w:r>
      <w:r>
        <w:rPr>
          <w:rFonts w:ascii="Times New Roman" w:hAnsi="Times New Roman"/>
          <w:kern w:val="0"/>
          <w:szCs w:val="21"/>
        </w:rPr>
        <w:t>，联系电话：</w:t>
      </w:r>
      <w:r>
        <w:rPr>
          <w:rFonts w:hint="eastAsia" w:ascii="Times New Roman" w:hAnsi="Times New Roman"/>
          <w:kern w:val="0"/>
          <w:szCs w:val="21"/>
        </w:rPr>
        <w:t>023-58332117　58203136（财务科）</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三、竞买申请人准入条件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（一）竞买申请人须为依法登记的营利法人或者非营利法人中的事业单位法人；</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（二）竞买申请人属于以下情形之一的不得参与竞买：</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1、在自然资源部矿业权人勘查开采信息公示系统的“矿业权人异常名录”“矿业权人严重违法名单”内；</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2.通过“信用中国”查询，在自然资源部联合惩戒备忘录或重庆市信用惩戒严重失信主体“黑名单”内限制禁止参与采矿权出让的；</w:t>
      </w:r>
    </w:p>
    <w:p>
      <w:pPr>
        <w:spacing w:line="360" w:lineRule="exact"/>
        <w:ind w:firstLine="420" w:firstLineChars="200"/>
        <w:rPr>
          <w:rFonts w:ascii="Times New Roman" w:hAnsi="Times New Roman"/>
          <w:color w:val="222222"/>
          <w:szCs w:val="21"/>
        </w:rPr>
      </w:pPr>
      <w:r>
        <w:rPr>
          <w:rFonts w:hint="eastAsia" w:ascii="Times New Roman" w:hAnsi="Times New Roman"/>
          <w:color w:val="222222"/>
          <w:szCs w:val="21"/>
        </w:rPr>
        <w:t>3.被吊销采矿许可证之日起2年内。</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四、报名申请</w:t>
      </w:r>
      <w:r>
        <w:rPr>
          <w:rStyle w:val="6"/>
          <w:rFonts w:hint="eastAsia" w:ascii="Times New Roman" w:hAnsi="Times New Roman"/>
          <w:color w:val="222222"/>
          <w:szCs w:val="21"/>
        </w:rPr>
        <w:t xml:space="preserve"> </w:t>
      </w:r>
      <w:r>
        <w:rPr>
          <w:rStyle w:val="6"/>
          <w:rFonts w:hint="eastAsia" w:ascii="Times New Roman" w:hAnsi="Times New Roman"/>
          <w:color w:val="FF0000"/>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（一）时间、地点、联系人</w:t>
      </w:r>
    </w:p>
    <w:p>
      <w:pPr>
        <w:spacing w:line="360" w:lineRule="exact"/>
        <w:ind w:firstLine="420" w:firstLineChars="200"/>
        <w:rPr>
          <w:rFonts w:ascii="Times New Roman" w:hAnsi="Times New Roman"/>
          <w:szCs w:val="21"/>
        </w:rPr>
      </w:pPr>
      <w:r>
        <w:rPr>
          <w:rFonts w:ascii="Times New Roman" w:hAnsi="Times New Roman"/>
          <w:szCs w:val="21"/>
        </w:rPr>
        <w:t>1、报名时间：</w:t>
      </w:r>
      <w:r>
        <w:rPr>
          <w:rFonts w:hint="eastAsia" w:ascii="Times New Roman" w:hAnsi="Times New Roman"/>
          <w:szCs w:val="21"/>
        </w:rPr>
        <w:t>2022年10月13日12时</w:t>
      </w:r>
      <w:r>
        <w:rPr>
          <w:rFonts w:ascii="Times New Roman" w:hAnsi="Times New Roman"/>
          <w:szCs w:val="21"/>
        </w:rPr>
        <w:t>-</w:t>
      </w:r>
      <w:r>
        <w:rPr>
          <w:rFonts w:hint="eastAsia" w:ascii="Times New Roman" w:hAnsi="Times New Roman"/>
          <w:szCs w:val="21"/>
        </w:rPr>
        <w:t>2022年11月09日12时</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2、报名地点：</w:t>
      </w:r>
      <w:r>
        <w:rPr>
          <w:rFonts w:hint="eastAsia" w:ascii="Times New Roman" w:hAnsi="Times New Roman"/>
          <w:szCs w:val="21"/>
        </w:rPr>
        <w:t>重庆市万州区周家坝天城大道709号闽天会展中心三楼</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3、联系人：</w:t>
      </w:r>
      <w:r>
        <w:rPr>
          <w:rFonts w:hint="eastAsia" w:ascii="Times New Roman" w:hAnsi="Times New Roman"/>
          <w:szCs w:val="21"/>
        </w:rPr>
        <w:t>汪先生</w:t>
      </w:r>
      <w:r>
        <w:rPr>
          <w:rFonts w:ascii="Times New Roman" w:hAnsi="Times New Roman"/>
          <w:szCs w:val="21"/>
        </w:rPr>
        <w:t>，联系电话：</w:t>
      </w:r>
      <w:r>
        <w:rPr>
          <w:rFonts w:hint="eastAsia" w:ascii="Times New Roman" w:hAnsi="Times New Roman"/>
          <w:szCs w:val="21"/>
        </w:rPr>
        <w:t>023-58332117　58203136（财务科）</w:t>
      </w:r>
    </w:p>
    <w:p>
      <w:pPr>
        <w:spacing w:line="360" w:lineRule="exact"/>
        <w:ind w:firstLine="420" w:firstLineChars="200"/>
        <w:rPr>
          <w:rFonts w:ascii="Times New Roman" w:hAnsi="Times New Roman"/>
          <w:szCs w:val="21"/>
        </w:rPr>
      </w:pPr>
      <w:r>
        <w:rPr>
          <w:rFonts w:ascii="Times New Roman" w:hAnsi="Times New Roman"/>
          <w:szCs w:val="21"/>
        </w:rPr>
        <w:t>（二）报名申请资料</w:t>
      </w:r>
    </w:p>
    <w:p>
      <w:pPr>
        <w:spacing w:line="360" w:lineRule="exact"/>
        <w:ind w:firstLine="420" w:firstLineChars="200"/>
        <w:rPr>
          <w:rFonts w:ascii="Times New Roman" w:hAnsi="Times New Roman"/>
          <w:szCs w:val="21"/>
        </w:rPr>
      </w:pPr>
      <w:r>
        <w:rPr>
          <w:rFonts w:ascii="Times New Roman" w:hAnsi="Times New Roman"/>
          <w:szCs w:val="21"/>
        </w:rPr>
        <w:t>申请人应持下列相应文件提出竞买、竞投申请。</w:t>
      </w:r>
      <w:r>
        <w:rPr>
          <w:rFonts w:hint="eastAsia" w:ascii="Times New Roman" w:hAnsi="Times New Roman"/>
          <w:szCs w:val="21"/>
        </w:rPr>
        <w:t>重庆市万州区公共资源交易中心</w:t>
      </w:r>
      <w:r>
        <w:rPr>
          <w:rFonts w:ascii="Times New Roman" w:hAnsi="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szCs w:val="21"/>
        </w:rPr>
      </w:pPr>
      <w:r>
        <w:rPr>
          <w:rFonts w:ascii="Times New Roman" w:hAnsi="Times New Roman"/>
          <w:szCs w:val="21"/>
        </w:rPr>
        <w:t>1、《竞买申请书》（原件1份）（附件一）；</w:t>
      </w:r>
    </w:p>
    <w:p>
      <w:pPr>
        <w:spacing w:line="360" w:lineRule="exact"/>
        <w:ind w:firstLine="420" w:firstLineChars="200"/>
        <w:rPr>
          <w:rFonts w:ascii="Times New Roman" w:hAnsi="Times New Roman"/>
          <w:szCs w:val="21"/>
        </w:rPr>
      </w:pPr>
      <w:r>
        <w:rPr>
          <w:rFonts w:ascii="Times New Roman" w:hAnsi="Times New Roman"/>
          <w:szCs w:val="21"/>
        </w:rPr>
        <w:t>2、《竞买承诺书》（原件1份）（附件二）；</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5、法人不能亲自参加的应提供《授权委托书》（原件1份）（附件三）；</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Fonts w:ascii="Times New Roman" w:hAnsi="Times New Roman"/>
          <w:szCs w:val="21"/>
        </w:rPr>
      </w:pPr>
      <w:r>
        <w:rPr>
          <w:rFonts w:ascii="Times New Roman" w:hAnsi="Times New Roman"/>
          <w:szCs w:val="21"/>
        </w:rPr>
        <w:t>7、竞买申请人签署意见的《探矿权竞买须知》（原件1份）。</w:t>
      </w:r>
    </w:p>
    <w:p>
      <w:pPr>
        <w:spacing w:line="360" w:lineRule="exact"/>
        <w:ind w:firstLine="420" w:firstLineChars="200"/>
        <w:rPr>
          <w:rFonts w:ascii="Times New Roman" w:hAnsi="Times New Roman"/>
          <w:szCs w:val="21"/>
        </w:rPr>
      </w:pPr>
      <w:r>
        <w:rPr>
          <w:rFonts w:ascii="Times New Roman" w:hAnsi="Times New Roman"/>
          <w:szCs w:val="21"/>
        </w:rPr>
        <w:t>（三）保证金的缴纳及相关规定</w:t>
      </w:r>
    </w:p>
    <w:p>
      <w:pPr>
        <w:spacing w:line="360" w:lineRule="exact"/>
        <w:ind w:firstLine="420" w:firstLineChars="200"/>
        <w:rPr>
          <w:rFonts w:ascii="Times New Roman" w:hAnsi="Times New Roman"/>
          <w:szCs w:val="21"/>
        </w:rPr>
      </w:pPr>
      <w:r>
        <w:rPr>
          <w:rFonts w:ascii="Times New Roman" w:hAnsi="Times New Roman"/>
          <w:szCs w:val="21"/>
        </w:rPr>
        <w:t>1、保证金的缴纳：该宗探矿权保证金为</w:t>
      </w:r>
      <w:r>
        <w:rPr>
          <w:rFonts w:hint="eastAsia" w:ascii="宋体" w:hAnsi="宋体" w:cs="宋体"/>
          <w:szCs w:val="21"/>
          <w:u w:val="single"/>
        </w:rPr>
        <w:t>1100</w:t>
      </w:r>
      <w:r>
        <w:rPr>
          <w:rFonts w:ascii="Times New Roman" w:hAnsi="Times New Roman"/>
          <w:szCs w:val="21"/>
          <w:u w:val="single"/>
        </w:rPr>
        <w:t>万元（大写</w:t>
      </w:r>
      <w:r>
        <w:rPr>
          <w:rFonts w:ascii="Times New Roman" w:hAnsi="Times New Roman"/>
          <w:szCs w:val="21"/>
        </w:rPr>
        <w:t>：</w:t>
      </w:r>
      <w:r>
        <w:rPr>
          <w:rFonts w:hint="eastAsia" w:ascii="宋体" w:hAnsi="宋体" w:cs="宋体"/>
          <w:szCs w:val="21"/>
        </w:rPr>
        <w:t>壹仟壹佰万元整</w:t>
      </w:r>
      <w:r>
        <w:rPr>
          <w:rFonts w:ascii="Times New Roman" w:hAnsi="Times New Roman"/>
          <w:szCs w:val="21"/>
          <w:u w:val="single"/>
        </w:rPr>
        <w:t>万元整）</w:t>
      </w:r>
      <w:r>
        <w:rPr>
          <w:rFonts w:ascii="Times New Roman" w:hAnsi="Times New Roman"/>
          <w:szCs w:val="21"/>
        </w:rPr>
        <w:t>，竞买申请人应于报名时间截止之前向</w:t>
      </w:r>
      <w:r>
        <w:rPr>
          <w:rFonts w:hint="eastAsia" w:ascii="Times New Roman" w:hAnsi="Times New Roman"/>
          <w:szCs w:val="21"/>
        </w:rPr>
        <w:t>重庆市万州区公共资源交易中心</w:t>
      </w:r>
      <w:r>
        <w:rPr>
          <w:rFonts w:ascii="Times New Roman" w:hAnsi="Times New Roman"/>
          <w:szCs w:val="21"/>
        </w:rPr>
        <w:t>缴纳竞买保证金。竞买保证金到账截止时间为：</w:t>
      </w:r>
      <w:r>
        <w:rPr>
          <w:rFonts w:hint="eastAsia" w:ascii="Times New Roman" w:hAnsi="Times New Roman"/>
          <w:szCs w:val="21"/>
        </w:rPr>
        <w:t>2022年11月09日12时</w:t>
      </w:r>
      <w:r>
        <w:rPr>
          <w:rFonts w:ascii="Times New Roman" w:hAnsi="Times New Roman"/>
          <w:szCs w:val="21"/>
        </w:rPr>
        <w:t>。缴款时间以银行确认的到帐时间为准，保证金未按时到帐的，不予受理报名。</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 w:val="24"/>
        </w:rPr>
      </w:pPr>
      <w:r>
        <w:rPr>
          <w:rFonts w:ascii="Times New Roman" w:hAnsi="Times New Roman"/>
          <w:szCs w:val="21"/>
        </w:rPr>
        <w:t>保证金户名：</w:t>
      </w:r>
      <w:r>
        <w:rPr>
          <w:rFonts w:hint="eastAsia" w:ascii="Times New Roman" w:hAnsi="Times New Roman"/>
          <w:sz w:val="24"/>
        </w:rPr>
        <w:t>重庆市万州区公共资源交易中心</w:t>
      </w:r>
      <w:r>
        <w:rPr>
          <w:rFonts w:ascii="Times New Roman" w:hAnsi="Times New Roman"/>
          <w:sz w:val="24"/>
        </w:rPr>
        <w:t xml:space="preserve">        </w:t>
      </w:r>
    </w:p>
    <w:p>
      <w:pPr>
        <w:spacing w:line="360" w:lineRule="exact"/>
        <w:ind w:firstLine="420" w:firstLineChars="200"/>
        <w:rPr>
          <w:rFonts w:ascii="Times New Roman" w:hAnsi="Times New Roman"/>
          <w:szCs w:val="21"/>
        </w:rPr>
      </w:pPr>
      <w:r>
        <w:rPr>
          <w:rFonts w:ascii="Times New Roman" w:hAnsi="Times New Roman"/>
          <w:szCs w:val="21"/>
        </w:rPr>
        <w:t>保证金开户银行：</w:t>
      </w:r>
      <w:r>
        <w:rPr>
          <w:rFonts w:hint="eastAsia" w:ascii="Times New Roman" w:hAnsi="Times New Roman"/>
          <w:sz w:val="24"/>
        </w:rPr>
        <w:t>重庆三峡银行天城支行</w:t>
      </w:r>
    </w:p>
    <w:p>
      <w:pPr>
        <w:spacing w:line="360" w:lineRule="exact"/>
        <w:ind w:firstLine="420" w:firstLineChars="200"/>
        <w:rPr>
          <w:rFonts w:ascii="Times New Roman" w:hAnsi="Times New Roman"/>
          <w:szCs w:val="21"/>
        </w:rPr>
      </w:pPr>
      <w:r>
        <w:rPr>
          <w:rFonts w:ascii="Times New Roman" w:hAnsi="Times New Roman"/>
          <w:szCs w:val="21"/>
        </w:rPr>
        <w:t>保证金账号：</w:t>
      </w:r>
      <w:r>
        <w:rPr>
          <w:rFonts w:ascii="Times New Roman" w:hAnsi="Times New Roman"/>
          <w:sz w:val="24"/>
        </w:rPr>
        <w:t xml:space="preserve"> </w:t>
      </w:r>
      <w:r>
        <w:rPr>
          <w:rFonts w:hint="eastAsia" w:ascii="Times New Roman" w:hAnsi="Times New Roman"/>
          <w:sz w:val="24"/>
        </w:rPr>
        <w:t>0217016430000038。</w:t>
      </w:r>
    </w:p>
    <w:p>
      <w:pPr>
        <w:spacing w:line="360" w:lineRule="exact"/>
        <w:ind w:firstLine="420" w:firstLineChars="200"/>
        <w:rPr>
          <w:rFonts w:ascii="Times New Roman" w:hAnsi="Times New Roman"/>
          <w:szCs w:val="21"/>
        </w:rPr>
      </w:pPr>
    </w:p>
    <w:p>
      <w:pPr>
        <w:spacing w:line="360" w:lineRule="exact"/>
        <w:ind w:firstLine="420" w:firstLineChars="200"/>
        <w:rPr>
          <w:rFonts w:ascii="Times New Roman" w:hAnsi="Times New Roman"/>
          <w:szCs w:val="21"/>
        </w:rPr>
      </w:pPr>
      <w:r>
        <w:rPr>
          <w:rFonts w:ascii="Times New Roman" w:hAnsi="Times New Roman"/>
          <w:szCs w:val="21"/>
        </w:rPr>
        <w:t>2、</w:t>
      </w:r>
      <w:r>
        <w:rPr>
          <w:rFonts w:hint="eastAsia" w:ascii="Times New Roman" w:hAnsi="Times New Roman"/>
          <w:szCs w:val="21"/>
        </w:rPr>
        <w:t>如成功竞得，已缴纳的保证金可抵作探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五、探矿权出让方式及时间</w:t>
      </w:r>
    </w:p>
    <w:p>
      <w:pPr>
        <w:spacing w:line="360" w:lineRule="exact"/>
        <w:ind w:firstLine="420" w:firstLineChars="200"/>
        <w:rPr>
          <w:rFonts w:ascii="Times New Roman" w:hAnsi="Times New Roman"/>
          <w:szCs w:val="21"/>
        </w:rPr>
      </w:pPr>
      <w:r>
        <w:rPr>
          <w:rFonts w:ascii="Times New Roman" w:hAnsi="Times New Roman"/>
          <w:szCs w:val="21"/>
        </w:rPr>
        <w:t>探矿权出让方式根据报名情况确定，竞买申请人有2家以上（含2家），采用拍卖方式，起拍价在公告起始价的基础上上浮5‰-10‰，报价以增价方式进行，每次加价幅度为</w:t>
      </w:r>
      <w:r>
        <w:rPr>
          <w:rFonts w:hint="eastAsia" w:ascii="宋体" w:hAnsi="宋体" w:cs="宋体"/>
          <w:szCs w:val="21"/>
          <w:u w:val="single"/>
        </w:rPr>
        <w:t>50000</w:t>
      </w:r>
      <w:r>
        <w:rPr>
          <w:rFonts w:ascii="Times New Roman" w:hAnsi="Times New Roman"/>
          <w:szCs w:val="21"/>
        </w:rPr>
        <w:t>元。拍卖时间为</w:t>
      </w:r>
      <w:r>
        <w:rPr>
          <w:rFonts w:hint="eastAsia" w:ascii="Times New Roman" w:hAnsi="Times New Roman"/>
          <w:szCs w:val="21"/>
        </w:rPr>
        <w:t>2022年11月10日15时</w:t>
      </w:r>
      <w:r>
        <w:rPr>
          <w:rFonts w:ascii="Times New Roman" w:hAnsi="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拍卖、挂牌程序及竞得方式按国家及重庆市有关规定执行。如在拍卖、挂牌程序中，本探矿权因监管部门要求需终止交易行为的，在告知竞买申请人后，退还探矿权竞买申请人已交纳的竞买保证金，不计利息。</w:t>
      </w:r>
    </w:p>
    <w:p>
      <w:pPr>
        <w:spacing w:line="360" w:lineRule="exact"/>
        <w:ind w:firstLine="422" w:firstLineChars="200"/>
        <w:rPr>
          <w:rFonts w:ascii="Times New Roman" w:hAnsi="Times New Roman"/>
          <w:color w:val="222222"/>
          <w:szCs w:val="21"/>
        </w:rPr>
      </w:pPr>
      <w:r>
        <w:rPr>
          <w:rStyle w:val="6"/>
          <w:rFonts w:ascii="Times New Roman" w:hAnsi="Times New Roman"/>
          <w:color w:val="222222"/>
          <w:szCs w:val="21"/>
        </w:rPr>
        <w:t>六、成交确认</w:t>
      </w:r>
      <w:r>
        <w:rPr>
          <w:rFonts w:ascii="Times New Roman" w:hAnsi="Times New Roman"/>
          <w:color w:val="222222"/>
          <w:szCs w:val="21"/>
        </w:rPr>
        <w:t xml:space="preserve"> </w:t>
      </w:r>
    </w:p>
    <w:p>
      <w:pPr>
        <w:spacing w:line="360" w:lineRule="exact"/>
        <w:ind w:firstLine="420" w:firstLineChars="200"/>
        <w:rPr>
          <w:rFonts w:ascii="Times New Roman" w:hAnsi="Times New Roman"/>
          <w:szCs w:val="21"/>
        </w:rPr>
      </w:pPr>
      <w:r>
        <w:rPr>
          <w:rFonts w:ascii="Times New Roman" w:hAnsi="Times New Roman"/>
          <w:szCs w:val="21"/>
        </w:rPr>
        <w:t>挂牌、拍卖交易结束后竞得人与</w:t>
      </w:r>
      <w:r>
        <w:rPr>
          <w:rFonts w:hint="eastAsia" w:ascii="Times New Roman" w:hAnsi="Times New Roman"/>
          <w:szCs w:val="21"/>
        </w:rPr>
        <w:t>重庆市万州区公共资源交易中心</w:t>
      </w:r>
      <w:r>
        <w:rPr>
          <w:rFonts w:ascii="Times New Roman" w:hAnsi="Times New Roman"/>
          <w:szCs w:val="21"/>
        </w:rPr>
        <w:t>现场签订《探矿权出让成交确认书》。</w:t>
      </w:r>
    </w:p>
    <w:p>
      <w:pPr>
        <w:spacing w:line="360" w:lineRule="exact"/>
        <w:ind w:firstLine="422" w:firstLineChars="200"/>
        <w:rPr>
          <w:rStyle w:val="6"/>
          <w:rFonts w:ascii="Times New Roman" w:hAnsi="Times New Roman"/>
          <w:color w:val="222222"/>
          <w:szCs w:val="21"/>
        </w:rPr>
      </w:pPr>
      <w:r>
        <w:rPr>
          <w:rStyle w:val="6"/>
          <w:rFonts w:ascii="Times New Roman" w:hAnsi="Times New Roman"/>
          <w:color w:val="222222"/>
          <w:szCs w:val="21"/>
        </w:rPr>
        <w:t>七、探矿权出让收益的缴纳</w:t>
      </w:r>
    </w:p>
    <w:p>
      <w:pPr>
        <w:widowControl/>
        <w:snapToGrid w:val="0"/>
        <w:spacing w:line="30" w:lineRule="atLeast"/>
        <w:ind w:firstLine="630" w:firstLineChars="300"/>
        <w:textAlignment w:val="center"/>
        <w:rPr>
          <w:rFonts w:ascii="Times New Roman" w:hAnsi="Times New Roman"/>
          <w:szCs w:val="21"/>
        </w:rPr>
      </w:pPr>
      <w:r>
        <w:rPr>
          <w:rFonts w:hint="eastAsia" w:ascii="Times New Roman" w:hAnsi="Times New Roman"/>
          <w:szCs w:val="21"/>
        </w:rPr>
        <w:t>自合同签订之日起 5 工作日内首次缴纳探矿权出让收益人民币贰仟伍佰万元整（￥：2500万元）； 于2023年10月30日前，缴纳剩余探矿权出让收益人民币壹仟贰佰肆拾贰万捌仟叁佰元整（￥：1242.83万元）</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八</w:t>
      </w:r>
      <w:r>
        <w:rPr>
          <w:rStyle w:val="6"/>
          <w:rFonts w:ascii="Times New Roman" w:hAnsi="Times New Roman"/>
          <w:color w:val="222222"/>
          <w:szCs w:val="21"/>
        </w:rPr>
        <w:t>、特别约定及违约责任</w:t>
      </w:r>
    </w:p>
    <w:p>
      <w:pPr>
        <w:spacing w:line="360" w:lineRule="exact"/>
        <w:ind w:firstLine="420" w:firstLineChars="200"/>
        <w:rPr>
          <w:rFonts w:ascii="Times New Roman" w:hAnsi="Times New Roman"/>
          <w:color w:val="222222"/>
          <w:szCs w:val="21"/>
        </w:rPr>
      </w:pPr>
      <w:r>
        <w:rPr>
          <w:rFonts w:ascii="Times New Roman" w:hAnsi="Times New Roman"/>
          <w:szCs w:val="21"/>
        </w:rPr>
        <w:t>（一）参加竞买的人员，应遵守竞买的纪律，服从工作人员指挥。</w:t>
      </w:r>
    </w:p>
    <w:p>
      <w:pPr>
        <w:spacing w:line="360" w:lineRule="exact"/>
        <w:ind w:firstLine="420" w:firstLineChars="200"/>
        <w:rPr>
          <w:rStyle w:val="6"/>
          <w:rFonts w:ascii="Times New Roman" w:hAnsi="Times New Roman"/>
          <w:color w:val="222222"/>
          <w:szCs w:val="21"/>
        </w:rPr>
      </w:pPr>
      <w:r>
        <w:rPr>
          <w:rFonts w:ascii="Times New Roman" w:hAnsi="Times New Roman"/>
          <w:color w:val="222222"/>
          <w:szCs w:val="21"/>
        </w:rPr>
        <w:t>（二）在竞买过程中有以下情形的，应承担违约责任，即无条件放弃参与竞买的探矿权已交纳的保证金，如该宗探矿权在以后的公开交易后价格低于本次成交价格，差额部份由违约责任人赔偿，其行为将被列入失信惩戒备忘录。</w:t>
      </w:r>
    </w:p>
    <w:p>
      <w:pPr>
        <w:spacing w:line="360" w:lineRule="exact"/>
        <w:ind w:firstLine="420" w:firstLineChars="200"/>
        <w:rPr>
          <w:rFonts w:ascii="Times New Roman" w:hAnsi="Times New Roman"/>
          <w:szCs w:val="21"/>
        </w:rPr>
      </w:pPr>
      <w:r>
        <w:rPr>
          <w:rFonts w:ascii="Times New Roman" w:hAnsi="Times New Roman"/>
          <w:szCs w:val="21"/>
        </w:rPr>
        <w:t>1、拒不签署《探矿权出让成交确认书》的；</w:t>
      </w:r>
    </w:p>
    <w:p>
      <w:pPr>
        <w:spacing w:line="360" w:lineRule="exact"/>
        <w:ind w:firstLine="420" w:firstLineChars="200"/>
        <w:rPr>
          <w:rFonts w:ascii="Times New Roman" w:hAnsi="Times New Roman"/>
          <w:szCs w:val="21"/>
        </w:rPr>
      </w:pPr>
      <w:r>
        <w:rPr>
          <w:rFonts w:ascii="Times New Roman" w:hAnsi="Times New Roman"/>
          <w:szCs w:val="21"/>
        </w:rPr>
        <w:t>2、在报名竞买过程中违反国家相关法律法规或者其行为直接影响到出让活动正常开展的；</w:t>
      </w:r>
    </w:p>
    <w:p>
      <w:pPr>
        <w:spacing w:line="360" w:lineRule="exact"/>
        <w:ind w:firstLine="420" w:firstLineChars="200"/>
        <w:rPr>
          <w:rFonts w:ascii="Times New Roman" w:hAnsi="Times New Roman"/>
          <w:szCs w:val="21"/>
        </w:rPr>
      </w:pPr>
      <w:r>
        <w:rPr>
          <w:rFonts w:ascii="Times New Roman" w:hAnsi="Times New Roman"/>
          <w:szCs w:val="21"/>
        </w:rPr>
        <w:t>3、提供虚假文件或隐瞒事实，骗取竞得资格的；</w:t>
      </w:r>
    </w:p>
    <w:p>
      <w:pPr>
        <w:spacing w:line="360" w:lineRule="exact"/>
        <w:ind w:firstLine="420" w:firstLineChars="200"/>
        <w:rPr>
          <w:rFonts w:ascii="Times New Roman" w:hAnsi="Times New Roman"/>
          <w:szCs w:val="21"/>
        </w:rPr>
      </w:pPr>
      <w:r>
        <w:rPr>
          <w:rFonts w:ascii="Times New Roman" w:hAnsi="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szCs w:val="21"/>
        </w:rPr>
      </w:pPr>
      <w:r>
        <w:rPr>
          <w:rFonts w:ascii="Times New Roman" w:hAnsi="Times New Roman"/>
          <w:szCs w:val="21"/>
        </w:rPr>
        <w:t>（三）竞得人须按照出让公告、须知要求在取得成交确认书后的15个工作日内，持成交确认书及相关资料向出让方申请签订《重庆市探矿权出让合同》（附件四）。若逾期未提交签订合同申请的，则视为竞得人自动放弃竞得资格，出让方不予退还保证金并有权另行出让该宗探矿权。申请资料如下：</w:t>
      </w:r>
    </w:p>
    <w:p>
      <w:pPr>
        <w:spacing w:line="360" w:lineRule="exact"/>
        <w:ind w:firstLine="420" w:firstLineChars="200"/>
        <w:rPr>
          <w:rFonts w:ascii="Times New Roman" w:hAnsi="Times New Roman"/>
          <w:szCs w:val="21"/>
        </w:rPr>
      </w:pPr>
      <w:r>
        <w:rPr>
          <w:rFonts w:ascii="Times New Roman" w:hAnsi="Times New Roman"/>
          <w:szCs w:val="21"/>
        </w:rPr>
        <w:t>1、探矿权出让合同签订申请书（原件1份）；</w:t>
      </w:r>
    </w:p>
    <w:p>
      <w:pPr>
        <w:spacing w:line="360" w:lineRule="exact"/>
        <w:ind w:firstLine="420" w:firstLineChars="200"/>
        <w:rPr>
          <w:rFonts w:ascii="Times New Roman" w:hAnsi="Times New Roman"/>
          <w:szCs w:val="21"/>
        </w:rPr>
      </w:pPr>
      <w:r>
        <w:rPr>
          <w:rFonts w:ascii="Times New Roman" w:hAnsi="Times New Roman"/>
          <w:szCs w:val="21"/>
        </w:rPr>
        <w:t>2、探矿权成交确认书（复印件1份）；</w:t>
      </w:r>
    </w:p>
    <w:p>
      <w:pPr>
        <w:spacing w:line="360" w:lineRule="exact"/>
        <w:ind w:firstLine="420" w:firstLineChars="200"/>
        <w:rPr>
          <w:rFonts w:ascii="Times New Roman" w:hAnsi="Times New Roman"/>
          <w:szCs w:val="21"/>
        </w:rPr>
      </w:pPr>
      <w:r>
        <w:rPr>
          <w:rFonts w:ascii="Times New Roman" w:hAnsi="Times New Roman"/>
          <w:szCs w:val="21"/>
        </w:rPr>
        <w:t>3、工商营业执照副本（复印件1份）；</w:t>
      </w:r>
    </w:p>
    <w:p>
      <w:pPr>
        <w:spacing w:line="360" w:lineRule="exact"/>
        <w:ind w:firstLine="420" w:firstLineChars="200"/>
        <w:rPr>
          <w:rFonts w:ascii="Times New Roman" w:hAnsi="Times New Roman"/>
          <w:szCs w:val="21"/>
        </w:rPr>
      </w:pPr>
      <w:r>
        <w:rPr>
          <w:rFonts w:ascii="Times New Roman" w:hAnsi="Times New Roman"/>
          <w:szCs w:val="21"/>
        </w:rPr>
        <w:t>4、法人身份证明（复印件1份）；</w:t>
      </w:r>
    </w:p>
    <w:p>
      <w:pPr>
        <w:spacing w:line="360" w:lineRule="exact"/>
        <w:ind w:firstLine="420" w:firstLineChars="200"/>
        <w:rPr>
          <w:rFonts w:ascii="Times New Roman" w:hAnsi="Times New Roman"/>
          <w:szCs w:val="21"/>
        </w:rPr>
      </w:pPr>
      <w:r>
        <w:rPr>
          <w:rFonts w:ascii="Times New Roman" w:hAnsi="Times New Roman"/>
          <w:szCs w:val="21"/>
        </w:rPr>
        <w:t>5、法人不能亲自办理的应提供《授权委托书》（原件1份）；</w:t>
      </w:r>
    </w:p>
    <w:p>
      <w:pPr>
        <w:spacing w:line="360" w:lineRule="exact"/>
        <w:ind w:firstLine="420" w:firstLineChars="200"/>
        <w:rPr>
          <w:rFonts w:ascii="Times New Roman" w:hAnsi="Times New Roman"/>
          <w:szCs w:val="21"/>
        </w:rPr>
      </w:pPr>
      <w:r>
        <w:rPr>
          <w:rFonts w:ascii="Times New Roman" w:hAnsi="Times New Roman"/>
          <w:szCs w:val="21"/>
        </w:rPr>
        <w:t>6、受托人身份证明（复印件1份）；</w:t>
      </w:r>
    </w:p>
    <w:p>
      <w:pPr>
        <w:spacing w:line="360" w:lineRule="exact"/>
        <w:ind w:firstLine="420" w:firstLineChars="200"/>
        <w:rPr>
          <w:rStyle w:val="6"/>
          <w:rFonts w:ascii="Times New Roman" w:hAnsi="Times New Roman"/>
          <w:szCs w:val="21"/>
        </w:rPr>
      </w:pPr>
      <w:r>
        <w:rPr>
          <w:rFonts w:ascii="Times New Roman" w:hAnsi="Times New Roman"/>
          <w:szCs w:val="21"/>
        </w:rPr>
        <w:t>7、按照成交结果完善的《重庆市探矿权出让合同》签章件6份（原件）。</w:t>
      </w:r>
    </w:p>
    <w:p>
      <w:pPr>
        <w:spacing w:line="360" w:lineRule="exact"/>
        <w:ind w:firstLine="420" w:firstLineChars="200"/>
        <w:rPr>
          <w:rFonts w:ascii="Times New Roman" w:hAnsi="Times New Roman"/>
          <w:color w:val="222222"/>
          <w:szCs w:val="21"/>
        </w:rPr>
      </w:pPr>
      <w:r>
        <w:rPr>
          <w:rFonts w:ascii="Times New Roman" w:hAnsi="Times New Roman"/>
          <w:color w:val="222222"/>
          <w:szCs w:val="21"/>
        </w:rPr>
        <w:t>（四）竞买申请人或竞得人有充分理由证明其违约是因不可抗力造成的，可部分或全部免除其违约责任。</w:t>
      </w:r>
    </w:p>
    <w:p>
      <w:pPr>
        <w:spacing w:line="360" w:lineRule="exact"/>
        <w:ind w:firstLine="422" w:firstLineChars="200"/>
        <w:rPr>
          <w:rStyle w:val="6"/>
          <w:rFonts w:ascii="Times New Roman" w:hAnsi="Times New Roman"/>
          <w:color w:val="222222"/>
          <w:szCs w:val="21"/>
        </w:rPr>
      </w:pPr>
      <w:r>
        <w:rPr>
          <w:rStyle w:val="6"/>
          <w:rFonts w:hint="eastAsia" w:ascii="Times New Roman" w:hAnsi="Times New Roman"/>
          <w:color w:val="222222"/>
          <w:szCs w:val="21"/>
        </w:rPr>
        <w:t>九</w:t>
      </w:r>
      <w:r>
        <w:rPr>
          <w:rStyle w:val="6"/>
          <w:rFonts w:ascii="Times New Roman" w:hAnsi="Times New Roman"/>
          <w:color w:val="222222"/>
          <w:szCs w:val="21"/>
        </w:rPr>
        <w:t>、风险提示</w:t>
      </w:r>
    </w:p>
    <w:p>
      <w:pPr>
        <w:spacing w:line="360" w:lineRule="exact"/>
        <w:ind w:firstLine="420" w:firstLineChars="200"/>
        <w:rPr>
          <w:rFonts w:ascii="Times New Roman" w:hAnsi="Times New Roman"/>
          <w:szCs w:val="21"/>
        </w:rPr>
      </w:pPr>
      <w:r>
        <w:rPr>
          <w:rFonts w:ascii="Times New Roman" w:hAnsi="Times New Roman"/>
          <w:szCs w:val="21"/>
        </w:rPr>
        <w:t>（一）本探矿权区块范围内，可能存在有基本农田及建设项目，竞得人进行的勘查、开发活动不得占用基本农田和改变基本农田现状，不能对已有建设项目造成不良影响。</w:t>
      </w:r>
    </w:p>
    <w:p>
      <w:pPr>
        <w:spacing w:line="360" w:lineRule="exact"/>
        <w:ind w:firstLine="420" w:firstLineChars="200"/>
        <w:rPr>
          <w:rFonts w:ascii="Times New Roman" w:hAnsi="Times New Roman"/>
          <w:szCs w:val="21"/>
        </w:rPr>
      </w:pPr>
      <w:r>
        <w:rPr>
          <w:rFonts w:ascii="Times New Roman" w:hAnsi="Times New Roman"/>
          <w:szCs w:val="21"/>
        </w:rPr>
        <w:t>（二）竞得人因地质勘查工作的实际需要，有关该宗探矿权的用地、用水、用电、公路、环保、基础设施等工作，由竞得人自行负责并依法完善相关手续。</w:t>
      </w:r>
    </w:p>
    <w:p>
      <w:pPr>
        <w:spacing w:line="360" w:lineRule="exact"/>
        <w:ind w:firstLine="420" w:firstLineChars="200"/>
        <w:rPr>
          <w:rFonts w:ascii="Times New Roman" w:hAnsi="Times New Roman"/>
          <w:szCs w:val="21"/>
        </w:rPr>
      </w:pPr>
      <w:r>
        <w:rPr>
          <w:rFonts w:ascii="Times New Roman" w:hAnsi="Times New Roman"/>
          <w:szCs w:val="21"/>
        </w:rPr>
        <w:t>（三）竞得人须在取得了勘查许可证获得后方可开展勘查工作，并且在勘查、经营活动中应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（四）非因出让人过失造成的探矿权损减（包含但不限于勘查区块面积缩减、勘查许可证废止、勘查许可证被吊销、出让合同终止等），出让人已经收取的探矿权出让收益等费用一律不予退还。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szCs w:val="21"/>
        </w:rPr>
      </w:pPr>
      <w:r>
        <w:rPr>
          <w:rFonts w:ascii="Times New Roman" w:hAnsi="Times New Roman"/>
          <w:szCs w:val="21"/>
        </w:rPr>
        <w:t>（五）矿产资源勘查有着不可预见的风险，竞买申请人须慎重并自行承担风险。出现包含但不限于下列的情形，出让人不退还已收取的探矿权出让收益等相关费用。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szCs w:val="21"/>
        </w:rPr>
      </w:pPr>
      <w:r>
        <w:rPr>
          <w:rFonts w:ascii="Times New Roman" w:hAnsi="Times New Roman"/>
          <w:szCs w:val="21"/>
        </w:rPr>
        <w:t>1、在勘查许可证载明的区块范围和有效期限内,不能找到可供开采的矿产资源；</w:t>
      </w:r>
    </w:p>
    <w:p>
      <w:pPr>
        <w:spacing w:line="360" w:lineRule="exact"/>
        <w:ind w:firstLine="420" w:firstLineChars="200"/>
        <w:rPr>
          <w:rFonts w:ascii="Times New Roman" w:hAnsi="Times New Roman"/>
          <w:szCs w:val="21"/>
        </w:rPr>
      </w:pPr>
      <w:r>
        <w:rPr>
          <w:rFonts w:ascii="Times New Roman" w:hAnsi="Times New Roman"/>
          <w:szCs w:val="21"/>
        </w:rPr>
        <w:t>2、法律法规修改或国家政策变化、矿产资源规划调整对探矿权造成不利影响；</w:t>
      </w:r>
    </w:p>
    <w:p>
      <w:pPr>
        <w:spacing w:line="360" w:lineRule="exact"/>
        <w:ind w:firstLine="420" w:firstLineChars="200"/>
        <w:rPr>
          <w:rFonts w:ascii="Times New Roman" w:hAnsi="Times New Roman"/>
          <w:szCs w:val="21"/>
        </w:rPr>
      </w:pPr>
      <w:r>
        <w:rPr>
          <w:rFonts w:ascii="Times New Roman" w:hAnsi="Times New Roman"/>
          <w:szCs w:val="21"/>
        </w:rPr>
        <w:t>3、以往开展的地质工作及形成的地质勘查资料存在瑕疵；</w:t>
      </w:r>
    </w:p>
    <w:p>
      <w:pPr>
        <w:spacing w:line="360" w:lineRule="exact"/>
        <w:ind w:firstLine="420" w:firstLineChars="200"/>
        <w:rPr>
          <w:rFonts w:ascii="Times New Roman" w:hAnsi="Times New Roman"/>
          <w:szCs w:val="21"/>
        </w:rPr>
      </w:pPr>
      <w:r>
        <w:rPr>
          <w:rFonts w:ascii="Times New Roman" w:hAnsi="Times New Roman"/>
          <w:szCs w:val="21"/>
        </w:rPr>
        <w:t>4、包括但不限于安全、环境保护、产业政策等要求,对特定探矿手段、选矿方法的限制或不能转为采矿权的；</w:t>
      </w:r>
    </w:p>
    <w:p>
      <w:pPr>
        <w:spacing w:line="360" w:lineRule="exact"/>
        <w:ind w:firstLine="420" w:firstLineChars="200"/>
        <w:rPr>
          <w:rFonts w:ascii="Times New Roman" w:hAnsi="Times New Roman"/>
          <w:szCs w:val="21"/>
        </w:rPr>
      </w:pPr>
      <w:r>
        <w:rPr>
          <w:rFonts w:ascii="Times New Roman" w:hAnsi="Times New Roman"/>
          <w:szCs w:val="21"/>
        </w:rPr>
        <w:t>5、不可抗力的影响。</w:t>
      </w:r>
    </w:p>
    <w:p>
      <w:pPr>
        <w:spacing w:line="360" w:lineRule="exact"/>
        <w:ind w:firstLine="422" w:firstLineChars="200"/>
        <w:rPr>
          <w:rStyle w:val="6"/>
          <w:rFonts w:ascii="Times New Roman" w:hAnsi="Times New Roman"/>
          <w:szCs w:val="21"/>
        </w:rPr>
      </w:pPr>
      <w:r>
        <w:rPr>
          <w:rStyle w:val="6"/>
          <w:rFonts w:hint="eastAsia" w:ascii="Times New Roman" w:hAnsi="Times New Roman"/>
          <w:szCs w:val="21"/>
        </w:rPr>
        <w:t>十</w:t>
      </w:r>
      <w:r>
        <w:rPr>
          <w:rStyle w:val="6"/>
          <w:rFonts w:ascii="Times New Roman" w:hAnsi="Times New Roman"/>
          <w:szCs w:val="21"/>
        </w:rPr>
        <w:t>、其他重要提示</w:t>
      </w:r>
    </w:p>
    <w:p>
      <w:pPr>
        <w:spacing w:line="360" w:lineRule="exact"/>
        <w:ind w:firstLine="420" w:firstLineChars="200"/>
        <w:rPr>
          <w:rFonts w:hint="eastAsia" w:ascii="Times New Roman" w:hAnsi="Times New Roman" w:eastAsia="宋体"/>
          <w:szCs w:val="21"/>
          <w:lang w:val="en-US" w:eastAsia="zh-CN"/>
        </w:rPr>
      </w:pPr>
      <w:r>
        <w:rPr>
          <w:rFonts w:hint="eastAsia" w:ascii="Times New Roman" w:hAnsi="Times New Roman"/>
          <w:szCs w:val="21"/>
          <w:lang w:val="en-US" w:eastAsia="zh-CN"/>
        </w:rPr>
        <w:t>无</w:t>
      </w:r>
    </w:p>
    <w:p>
      <w:pPr>
        <w:spacing w:line="360" w:lineRule="exact"/>
        <w:ind w:firstLine="422" w:firstLineChars="200"/>
        <w:rPr>
          <w:rStyle w:val="6"/>
          <w:color w:val="222222"/>
          <w:szCs w:val="21"/>
        </w:rPr>
      </w:pPr>
      <w:r>
        <w:rPr>
          <w:rStyle w:val="6"/>
          <w:rFonts w:hint="eastAsia"/>
          <w:color w:val="222222"/>
          <w:szCs w:val="21"/>
        </w:rPr>
        <w:t>十一、</w:t>
      </w:r>
      <w:r>
        <w:rPr>
          <w:rStyle w:val="6"/>
          <w:color w:val="222222"/>
          <w:szCs w:val="21"/>
        </w:rPr>
        <w:t>提出异议的方式与途径</w:t>
      </w:r>
    </w:p>
    <w:p>
      <w:pPr>
        <w:spacing w:line="360" w:lineRule="exact"/>
        <w:ind w:firstLine="420" w:firstLineChars="200"/>
        <w:rPr>
          <w:rFonts w:ascii="Times New Roman" w:hAnsi="Times New Roman"/>
          <w:szCs w:val="21"/>
        </w:rPr>
      </w:pPr>
      <w:r>
        <w:rPr>
          <w:rFonts w:ascii="Times New Roman" w:hAnsi="Times New Roman"/>
          <w:szCs w:val="21"/>
        </w:rPr>
        <w:t>对本次出让的</w:t>
      </w:r>
      <w:r>
        <w:rPr>
          <w:rFonts w:hint="eastAsia" w:ascii="Times New Roman" w:hAnsi="Times New Roman"/>
          <w:szCs w:val="21"/>
        </w:rPr>
        <w:t>探</w:t>
      </w:r>
      <w:r>
        <w:rPr>
          <w:rFonts w:ascii="Times New Roman" w:hAnsi="Times New Roman"/>
          <w:szCs w:val="21"/>
        </w:rPr>
        <w:t>矿权存有异议的，应在公示期截止前以书面方式向</w:t>
      </w:r>
      <w:r>
        <w:rPr>
          <w:rFonts w:hint="eastAsia" w:ascii="Times New Roman" w:hAnsi="Times New Roman"/>
          <w:szCs w:val="21"/>
        </w:rPr>
        <w:t>重庆市万州区规划和自然资源局</w:t>
      </w:r>
      <w:r>
        <w:rPr>
          <w:rFonts w:ascii="Times New Roman" w:hAnsi="Times New Roman"/>
          <w:szCs w:val="21"/>
        </w:rPr>
        <w:t>提出；对出让交易程序存有异议的，应在公示期截止前以书面方式向</w:t>
      </w:r>
      <w:r>
        <w:rPr>
          <w:rFonts w:hint="eastAsia" w:ascii="Times New Roman" w:hAnsi="Times New Roman"/>
          <w:szCs w:val="21"/>
        </w:rPr>
        <w:t>重庆市万州区公共资源交易中心</w:t>
      </w:r>
      <w:r>
        <w:rPr>
          <w:rFonts w:ascii="Times New Roman" w:hAnsi="Times New Roman"/>
          <w:szCs w:val="21"/>
        </w:rPr>
        <w:t>提出。根据所提异议的具体情况，按照《矿业权交易规则》等相关规定进行妥善处置。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tcPr>
          <w:p>
            <w:pPr>
              <w:spacing w:line="600" w:lineRule="exact"/>
              <w:rPr>
                <w:rFonts w:ascii="Times New Roman" w:hAnsi="Times New Roman"/>
                <w:sz w:val="20"/>
                <w:szCs w:val="20"/>
              </w:rPr>
            </w:pPr>
            <w:r>
              <w:rPr>
                <w:rFonts w:ascii="Times New Roman" w:hAnsi="Times New Roman"/>
                <w:sz w:val="20"/>
                <w:szCs w:val="20"/>
              </w:rPr>
              <w:t>竞买申请人声明：</w:t>
            </w:r>
            <w:r>
              <w:rPr>
                <w:rFonts w:ascii="Times New Roman" w:hAnsi="Times New Roman"/>
                <w:sz w:val="20"/>
                <w:szCs w:val="20"/>
                <w:u w:val="single"/>
              </w:rPr>
              <w:t xml:space="preserve"> </w:t>
            </w:r>
            <w:r>
              <w:rPr>
                <w:rFonts w:hint="eastAsia" w:ascii="Times New Roman" w:hAnsi="Times New Roman"/>
                <w:sz w:val="20"/>
                <w:szCs w:val="20"/>
                <w:u w:val="single"/>
              </w:rPr>
              <w:t>经认真阅读重庆市万州区新乡镇龙泉村四组熔剂用灰岩矿探矿权公告和竞买须知，我方完全接受并愿意遵守公告和竞买须知中的规定和要求，对所有须知内容均无异议。</w:t>
            </w: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600" w:lineRule="exact"/>
              <w:rPr>
                <w:rFonts w:ascii="Times New Roman" w:hAnsi="Times New Roman"/>
                <w:sz w:val="20"/>
                <w:szCs w:val="20"/>
                <w:u w:val="single"/>
              </w:rPr>
            </w:pPr>
            <w:r>
              <w:rPr>
                <w:rFonts w:ascii="Times New Roman" w:hAnsi="Times New Roman"/>
                <w:sz w:val="20"/>
                <w:szCs w:val="20"/>
                <w:u w:val="single"/>
              </w:rPr>
              <w:t xml:space="preserve">                                                                                           </w:t>
            </w:r>
          </w:p>
          <w:p>
            <w:pPr>
              <w:spacing w:line="520" w:lineRule="exact"/>
              <w:jc w:val="center"/>
              <w:rPr>
                <w:rFonts w:ascii="Times New Roman" w:hAnsi="Times New Roman"/>
                <w:sz w:val="20"/>
                <w:szCs w:val="20"/>
              </w:rPr>
            </w:pPr>
            <w:r>
              <w:rPr>
                <w:rFonts w:ascii="Times New Roman" w:hAnsi="Times New Roman"/>
                <w:sz w:val="20"/>
                <w:szCs w:val="20"/>
              </w:rPr>
              <w:t>竞买申请人（盖章）：</w:t>
            </w:r>
          </w:p>
          <w:p>
            <w:pPr>
              <w:spacing w:line="520" w:lineRule="exact"/>
              <w:jc w:val="center"/>
              <w:rPr>
                <w:rFonts w:ascii="Times New Roman" w:hAnsi="Times New Roman"/>
                <w:sz w:val="20"/>
                <w:szCs w:val="20"/>
              </w:rPr>
            </w:pPr>
            <w:r>
              <w:rPr>
                <w:rFonts w:ascii="Times New Roman" w:hAnsi="Times New Roman"/>
                <w:sz w:val="20"/>
                <w:szCs w:val="20"/>
              </w:rPr>
              <w:t>法人代表或授权代理人（签名）：</w:t>
            </w:r>
          </w:p>
          <w:p>
            <w:pPr>
              <w:spacing w:line="240" w:lineRule="atLeast"/>
              <w:jc w:val="center"/>
              <w:rPr>
                <w:rFonts w:ascii="Times New Roman" w:hAnsi="Times New Roman"/>
                <w:sz w:val="20"/>
                <w:szCs w:val="20"/>
              </w:rPr>
            </w:pPr>
          </w:p>
          <w:p>
            <w:pPr>
              <w:spacing w:line="240" w:lineRule="atLeast"/>
              <w:jc w:val="center"/>
              <w:rPr>
                <w:rFonts w:ascii="Times New Roman" w:hAnsi="Times New Roman"/>
                <w:sz w:val="20"/>
                <w:szCs w:val="20"/>
              </w:rPr>
            </w:pPr>
          </w:p>
          <w:p>
            <w:pPr>
              <w:wordWrap w:val="0"/>
              <w:spacing w:line="400" w:lineRule="exact"/>
              <w:ind w:right="525" w:rightChars="250"/>
              <w:jc w:val="right"/>
              <w:rPr>
                <w:rFonts w:ascii="Times New Roman" w:hAnsi="Times New Roman"/>
                <w:sz w:val="20"/>
                <w:szCs w:val="20"/>
              </w:rPr>
            </w:pPr>
            <w:r>
              <w:rPr>
                <w:rFonts w:ascii="Times New Roman" w:hAnsi="Times New Roman"/>
                <w:sz w:val="20"/>
                <w:szCs w:val="20"/>
              </w:rPr>
              <w:t>年   月  日</w:t>
            </w:r>
          </w:p>
        </w:tc>
      </w:tr>
    </w:tbl>
    <w:p>
      <w:pPr>
        <w:spacing w:line="360" w:lineRule="exact"/>
        <w:ind w:firstLine="420" w:firstLineChars="200"/>
        <w:jc w:val="right"/>
        <w:rPr>
          <w:rFonts w:ascii="Times New Roman" w:hAnsi="Times New Roman"/>
          <w:szCs w:val="21"/>
        </w:rPr>
      </w:pPr>
      <w:r>
        <w:rPr>
          <w:rFonts w:ascii="Times New Roman" w:hAnsi="Times New Roman"/>
          <w:szCs w:val="21"/>
        </w:rPr>
        <w:t>2019年 月  日</w:t>
      </w:r>
    </w:p>
    <w:p>
      <w:pPr>
        <w:spacing w:line="360" w:lineRule="exact"/>
        <w:ind w:firstLine="420" w:firstLineChars="200"/>
        <w:rPr>
          <w:rFonts w:ascii="Times New Roman" w:hAnsi="Times New Roman"/>
          <w:szCs w:val="21"/>
        </w:rPr>
      </w:pPr>
      <w:r>
        <w:rPr>
          <w:rFonts w:ascii="Times New Roman" w:hAnsi="Times New Roman"/>
          <w:szCs w:val="21"/>
        </w:rPr>
        <w:t>附件一：《竞买申请书》</w:t>
      </w:r>
    </w:p>
    <w:p>
      <w:pPr>
        <w:spacing w:line="360" w:lineRule="exact"/>
        <w:ind w:firstLine="420" w:firstLineChars="200"/>
        <w:rPr>
          <w:rFonts w:ascii="Times New Roman" w:hAnsi="Times New Roman"/>
          <w:szCs w:val="21"/>
        </w:rPr>
      </w:pPr>
      <w:r>
        <w:rPr>
          <w:rFonts w:ascii="Times New Roman" w:hAnsi="Times New Roman"/>
          <w:szCs w:val="21"/>
        </w:rPr>
        <w:t>附件二：《探矿权竞买承诺书》</w:t>
      </w:r>
    </w:p>
    <w:p>
      <w:pPr>
        <w:spacing w:line="360" w:lineRule="exact"/>
        <w:ind w:firstLine="420" w:firstLineChars="200"/>
        <w:rPr>
          <w:rFonts w:ascii="Times New Roman" w:hAnsi="Times New Roman"/>
          <w:szCs w:val="21"/>
        </w:rPr>
      </w:pPr>
      <w:r>
        <w:rPr>
          <w:rFonts w:ascii="Times New Roman" w:hAnsi="Times New Roman"/>
          <w:szCs w:val="21"/>
        </w:rPr>
        <w:t>附件三：《授权委托书》</w:t>
      </w:r>
    </w:p>
    <w:p>
      <w:pPr>
        <w:spacing w:line="360" w:lineRule="exact"/>
        <w:ind w:firstLine="420" w:firstLineChars="200"/>
        <w:rPr>
          <w:rFonts w:ascii="Times New Roman" w:hAnsi="Times New Roman"/>
          <w:szCs w:val="21"/>
        </w:rPr>
      </w:pPr>
      <w:r>
        <w:rPr>
          <w:rFonts w:ascii="Times New Roman" w:hAnsi="Times New Roman"/>
          <w:szCs w:val="21"/>
        </w:rPr>
        <w:t>附件四：重庆市探矿权出让合同（模板）</w:t>
      </w:r>
    </w:p>
    <w:p>
      <w:pPr>
        <w:spacing w:line="360" w:lineRule="exact"/>
        <w:ind w:firstLine="420" w:firstLineChars="200"/>
        <w:rPr>
          <w:rFonts w:ascii="Times New Roman" w:hAnsi="Times New Roman"/>
          <w:szCs w:val="21"/>
        </w:rPr>
      </w:pPr>
      <w:r>
        <w:rPr>
          <w:rFonts w:hint="eastAsia" w:ascii="Times New Roman" w:hAnsi="Times New Roman"/>
          <w:szCs w:val="21"/>
        </w:rPr>
        <w:t>附件五：成交确认书（模板）</w:t>
      </w:r>
    </w:p>
    <w:p/>
    <w:p>
      <w:pPr>
        <w:spacing w:line="600" w:lineRule="exact"/>
        <w:ind w:right="1260" w:rightChars="600"/>
        <w:jc w:val="right"/>
        <w:rPr>
          <w:rFonts w:ascii="宋体" w:hAnsi="宋体"/>
          <w:color w:val="000000"/>
          <w:sz w:val="32"/>
          <w:szCs w:val="32"/>
        </w:rPr>
      </w:pPr>
      <w:bookmarkStart w:id="1" w:name="_GoBack"/>
      <w:bookmarkEnd w:id="1"/>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2F1D35"/>
    <w:rsid w:val="00015C20"/>
    <w:rsid w:val="000669CC"/>
    <w:rsid w:val="00076A12"/>
    <w:rsid w:val="000C142A"/>
    <w:rsid w:val="000D4C1F"/>
    <w:rsid w:val="00102BED"/>
    <w:rsid w:val="00114D1D"/>
    <w:rsid w:val="00157CCA"/>
    <w:rsid w:val="0018253D"/>
    <w:rsid w:val="00190441"/>
    <w:rsid w:val="001B7285"/>
    <w:rsid w:val="00216F07"/>
    <w:rsid w:val="00244556"/>
    <w:rsid w:val="0027714A"/>
    <w:rsid w:val="002B5E92"/>
    <w:rsid w:val="002C08F4"/>
    <w:rsid w:val="002C221A"/>
    <w:rsid w:val="00377E56"/>
    <w:rsid w:val="0038191F"/>
    <w:rsid w:val="00393E5E"/>
    <w:rsid w:val="003B6681"/>
    <w:rsid w:val="003D4D02"/>
    <w:rsid w:val="003E0B2B"/>
    <w:rsid w:val="003E7D63"/>
    <w:rsid w:val="00412B0B"/>
    <w:rsid w:val="00467F3B"/>
    <w:rsid w:val="004A5EAF"/>
    <w:rsid w:val="004B29BD"/>
    <w:rsid w:val="004E5E23"/>
    <w:rsid w:val="005166E9"/>
    <w:rsid w:val="00530024"/>
    <w:rsid w:val="00565B0D"/>
    <w:rsid w:val="0059403C"/>
    <w:rsid w:val="005F129A"/>
    <w:rsid w:val="006026F3"/>
    <w:rsid w:val="00623448"/>
    <w:rsid w:val="006666B2"/>
    <w:rsid w:val="00684526"/>
    <w:rsid w:val="006F2AD0"/>
    <w:rsid w:val="00735008"/>
    <w:rsid w:val="00752586"/>
    <w:rsid w:val="007877CF"/>
    <w:rsid w:val="007D4D29"/>
    <w:rsid w:val="007E5C52"/>
    <w:rsid w:val="008069A8"/>
    <w:rsid w:val="008232CE"/>
    <w:rsid w:val="00826F54"/>
    <w:rsid w:val="00874773"/>
    <w:rsid w:val="00893E77"/>
    <w:rsid w:val="008D7DE3"/>
    <w:rsid w:val="0091416A"/>
    <w:rsid w:val="009B2ED9"/>
    <w:rsid w:val="00A15105"/>
    <w:rsid w:val="00A16AFC"/>
    <w:rsid w:val="00A16C5B"/>
    <w:rsid w:val="00A314C7"/>
    <w:rsid w:val="00A40687"/>
    <w:rsid w:val="00A67D27"/>
    <w:rsid w:val="00A8679C"/>
    <w:rsid w:val="00A906C8"/>
    <w:rsid w:val="00AA0435"/>
    <w:rsid w:val="00AD1F61"/>
    <w:rsid w:val="00AE6384"/>
    <w:rsid w:val="00AF168E"/>
    <w:rsid w:val="00B27535"/>
    <w:rsid w:val="00B5756C"/>
    <w:rsid w:val="00B84A1B"/>
    <w:rsid w:val="00B93624"/>
    <w:rsid w:val="00BB29A6"/>
    <w:rsid w:val="00BC2965"/>
    <w:rsid w:val="00C02290"/>
    <w:rsid w:val="00CA4B6F"/>
    <w:rsid w:val="00D02A56"/>
    <w:rsid w:val="00D12FD7"/>
    <w:rsid w:val="00D4632F"/>
    <w:rsid w:val="00D55379"/>
    <w:rsid w:val="00DE365D"/>
    <w:rsid w:val="00DF1434"/>
    <w:rsid w:val="00E16185"/>
    <w:rsid w:val="00E55D11"/>
    <w:rsid w:val="00E7278E"/>
    <w:rsid w:val="00E81897"/>
    <w:rsid w:val="00E860C2"/>
    <w:rsid w:val="00E96856"/>
    <w:rsid w:val="00F529C9"/>
    <w:rsid w:val="00FB6553"/>
    <w:rsid w:val="02E447C8"/>
    <w:rsid w:val="0D340E7A"/>
    <w:rsid w:val="13FB728B"/>
    <w:rsid w:val="162F1D35"/>
    <w:rsid w:val="2D883F74"/>
    <w:rsid w:val="3423731C"/>
    <w:rsid w:val="36323556"/>
    <w:rsid w:val="38AC0EEB"/>
    <w:rsid w:val="38F93A7D"/>
    <w:rsid w:val="3BB01B40"/>
    <w:rsid w:val="3E5371A0"/>
    <w:rsid w:val="442C60C4"/>
    <w:rsid w:val="44B15E41"/>
    <w:rsid w:val="48911910"/>
    <w:rsid w:val="53781835"/>
    <w:rsid w:val="5C331406"/>
    <w:rsid w:val="61C47D8B"/>
    <w:rsid w:val="62A21F8E"/>
    <w:rsid w:val="66E42662"/>
    <w:rsid w:val="6E1C40F5"/>
    <w:rsid w:val="6EB57C85"/>
    <w:rsid w:val="72A80280"/>
    <w:rsid w:val="75E75716"/>
    <w:rsid w:val="7A7B4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table" w:customStyle="1" w:styleId="8">
    <w:name w:val="网格型1"/>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9">
    <w:name w:val="页眉 Char"/>
    <w:basedOn w:val="5"/>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1687</Words>
  <Characters>9617</Characters>
  <Lines>80</Lines>
  <Paragraphs>22</Paragraphs>
  <TotalTime>1</TotalTime>
  <ScaleCrop>false</ScaleCrop>
  <LinksUpToDate>false</LinksUpToDate>
  <CharactersWithSpaces>11282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2020-06-01T01:56:00Z</dcterms:created>
  <dc:creator>lihuan</dc:creator>
  <cp:lastModifiedBy>赵国华</cp:lastModifiedBy>
  <dcterms:modified xsi:type="dcterms:W3CDTF">2022-10-13T07:02:55Z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