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left="0" w:leftChars="0" w:firstLine="0" w:firstLineChars="0"/>
        <w:rPr>
          <w:rFonts w:hint="eastAsia" w:ascii="Times New Roman" w:hAnsi="Times New Roman" w:cs="Times New Roman"/>
          <w:szCs w:val="32"/>
          <w:lang w:val="zh-CN" w:eastAsia="zh-CN"/>
        </w:rPr>
      </w:pPr>
    </w:p>
    <w:p>
      <w:pPr>
        <w:jc w:val="center"/>
        <w:rPr>
          <w:rFonts w:hint="eastAsia" w:ascii="Times New Roman" w:hAnsi="Times New Roman" w:eastAsia="黑体"/>
          <w:sz w:val="40"/>
          <w:szCs w:val="40"/>
          <w:lang w:eastAsia="zh-CN"/>
        </w:rPr>
      </w:pPr>
    </w:p>
    <w:p>
      <w:pPr>
        <w:jc w:val="center"/>
        <w:rPr>
          <w:rFonts w:hint="eastAsia" w:ascii="Times New Roman" w:hAnsi="Times New Roman" w:eastAsia="黑体"/>
          <w:sz w:val="40"/>
          <w:szCs w:val="40"/>
          <w:lang w:eastAsia="zh-CN"/>
        </w:rPr>
      </w:pPr>
    </w:p>
    <w:p>
      <w:pPr>
        <w:snapToGrid w:val="0"/>
        <w:spacing w:line="572" w:lineRule="atLeast"/>
        <w:ind w:left="341" w:leftChars="-68" w:right="-218" w:rightChars="-68" w:hanging="559" w:hangingChars="58"/>
        <w:jc w:val="center"/>
        <w:rPr>
          <w:rFonts w:ascii="宋体"/>
          <w:b/>
          <w:sz w:val="96"/>
          <w:szCs w:val="96"/>
        </w:rPr>
      </w:pPr>
      <w:r>
        <w:rPr>
          <w:rFonts w:ascii="宋体"/>
          <w:b/>
          <w:sz w:val="96"/>
          <w:szCs w:val="96"/>
        </w:rPr>
        <w:t>巫山县矿业权出让文件</w:t>
      </w:r>
    </w:p>
    <w:p>
      <w:pPr>
        <w:snapToGrid w:val="0"/>
        <w:spacing w:line="572" w:lineRule="atLeast"/>
        <w:jc w:val="center"/>
        <w:rPr>
          <w:rFonts w:ascii="宋体"/>
          <w:b/>
          <w:sz w:val="71"/>
        </w:rPr>
      </w:pPr>
    </w:p>
    <w:p>
      <w:pPr>
        <w:snapToGrid w:val="0"/>
        <w:spacing w:line="453" w:lineRule="atLeast"/>
        <w:rPr>
          <w:rFonts w:ascii="宋体"/>
          <w:b/>
          <w:sz w:val="40"/>
          <w:szCs w:val="40"/>
        </w:rPr>
      </w:pPr>
    </w:p>
    <w:p>
      <w:pPr>
        <w:snapToGrid w:val="0"/>
        <w:spacing w:line="453" w:lineRule="atLeast"/>
        <w:ind w:left="1504" w:leftChars="470"/>
        <w:rPr>
          <w:rFonts w:ascii="宋体"/>
          <w:b/>
          <w:sz w:val="40"/>
          <w:szCs w:val="40"/>
        </w:rPr>
      </w:pPr>
    </w:p>
    <w:p>
      <w:pPr>
        <w:snapToGrid w:val="0"/>
        <w:spacing w:line="453" w:lineRule="atLeast"/>
        <w:ind w:left="1504" w:leftChars="470"/>
        <w:rPr>
          <w:rFonts w:ascii="宋体"/>
          <w:b/>
          <w:sz w:val="40"/>
          <w:szCs w:val="40"/>
        </w:rPr>
      </w:pPr>
      <w:r>
        <w:rPr>
          <w:rFonts w:hint="eastAsia" w:ascii="宋体"/>
          <w:b/>
          <w:sz w:val="40"/>
          <w:szCs w:val="40"/>
        </w:rPr>
        <w:t>出让公告：巫山矿探出字〔2023〕1号</w:t>
      </w:r>
    </w:p>
    <w:p>
      <w:pPr>
        <w:snapToGrid w:val="0"/>
        <w:spacing w:line="453" w:lineRule="atLeast"/>
        <w:rPr>
          <w:rFonts w:ascii="宋体"/>
          <w:b/>
          <w:sz w:val="40"/>
          <w:szCs w:val="40"/>
        </w:rPr>
      </w:pPr>
    </w:p>
    <w:p>
      <w:pPr>
        <w:snapToGrid w:val="0"/>
        <w:spacing w:line="453" w:lineRule="atLeast"/>
        <w:ind w:left="3474" w:leftChars="472" w:right="2371" w:rightChars="741" w:hanging="1964" w:hangingChars="489"/>
        <w:rPr>
          <w:rFonts w:ascii="宋体"/>
          <w:sz w:val="40"/>
          <w:szCs w:val="40"/>
        </w:rPr>
      </w:pPr>
      <w:r>
        <w:rPr>
          <w:rFonts w:hint="eastAsia" w:ascii="宋体"/>
          <w:b/>
          <w:sz w:val="40"/>
          <w:szCs w:val="40"/>
        </w:rPr>
        <w:t>项目名称：巫山县官阳镇雪马饰面石材用灰岩详查探矿权</w:t>
      </w:r>
    </w:p>
    <w:p>
      <w:pPr>
        <w:snapToGrid w:val="0"/>
        <w:spacing w:line="453" w:lineRule="atLeast"/>
        <w:rPr>
          <w:rFonts w:ascii="宋体"/>
        </w:rPr>
      </w:pPr>
    </w:p>
    <w:p>
      <w:pPr>
        <w:snapToGrid w:val="0"/>
        <w:spacing w:line="453" w:lineRule="atLeast"/>
        <w:rPr>
          <w:rFonts w:ascii="宋体"/>
        </w:rPr>
      </w:pPr>
    </w:p>
    <w:p>
      <w:pPr>
        <w:snapToGrid w:val="0"/>
        <w:spacing w:line="453" w:lineRule="atLeast"/>
        <w:rPr>
          <w:rFonts w:ascii="宋体"/>
        </w:rPr>
      </w:pPr>
    </w:p>
    <w:p>
      <w:pPr>
        <w:pStyle w:val="2"/>
        <w:numPr>
          <w:ilvl w:val="0"/>
          <w:numId w:val="0"/>
        </w:numPr>
        <w:ind w:left="864" w:hanging="864"/>
        <w:rPr>
          <w:lang w:val="en-US"/>
        </w:rPr>
      </w:pPr>
    </w:p>
    <w:p/>
    <w:p>
      <w:pPr>
        <w:snapToGrid w:val="0"/>
        <w:spacing w:line="453" w:lineRule="atLeast"/>
        <w:rPr>
          <w:rFonts w:ascii="宋体"/>
        </w:rPr>
      </w:pPr>
    </w:p>
    <w:p>
      <w:pPr>
        <w:snapToGrid w:val="0"/>
        <w:spacing w:line="453" w:lineRule="atLeast"/>
        <w:rPr>
          <w:rFonts w:ascii="宋体"/>
        </w:rPr>
      </w:pPr>
    </w:p>
    <w:p>
      <w:pPr>
        <w:snapToGrid w:val="0"/>
        <w:spacing w:line="453" w:lineRule="atLeast"/>
        <w:rPr>
          <w:rFonts w:ascii="宋体"/>
        </w:rPr>
      </w:pPr>
    </w:p>
    <w:p>
      <w:pPr>
        <w:snapToGrid w:val="0"/>
        <w:spacing w:line="453" w:lineRule="atLeast"/>
        <w:ind w:left="1510" w:leftChars="472"/>
        <w:rPr>
          <w:rFonts w:ascii="宋体"/>
          <w:szCs w:val="32"/>
        </w:rPr>
      </w:pPr>
      <w:r>
        <w:rPr>
          <w:rFonts w:hint="eastAsia" w:ascii="宋体"/>
          <w:szCs w:val="32"/>
        </w:rPr>
        <w:t>出   让   人：巫山县规划和自然资源局</w:t>
      </w:r>
    </w:p>
    <w:p>
      <w:pPr>
        <w:snapToGrid w:val="0"/>
        <w:spacing w:line="453" w:lineRule="atLeast"/>
        <w:rPr>
          <w:rFonts w:ascii="宋体"/>
          <w:szCs w:val="32"/>
        </w:rPr>
      </w:pPr>
    </w:p>
    <w:p>
      <w:pPr>
        <w:snapToGrid w:val="0"/>
        <w:spacing w:line="453" w:lineRule="atLeast"/>
        <w:ind w:left="1296" w:leftChars="405" w:firstLine="160" w:firstLineChars="50"/>
        <w:rPr>
          <w:rFonts w:ascii="宋体"/>
          <w:szCs w:val="32"/>
        </w:rPr>
      </w:pPr>
      <w:r>
        <w:rPr>
          <w:rFonts w:hint="eastAsia" w:ascii="宋体"/>
          <w:szCs w:val="32"/>
        </w:rPr>
        <w:t>交易服务机构：巫山县公共资源交易中心</w:t>
      </w:r>
    </w:p>
    <w:p>
      <w:pPr>
        <w:pStyle w:val="2"/>
        <w:numPr>
          <w:ilvl w:val="0"/>
          <w:numId w:val="0"/>
        </w:numPr>
        <w:ind w:left="864" w:hanging="864"/>
        <w:rPr>
          <w:lang w:val="en-US"/>
        </w:rPr>
      </w:pPr>
    </w:p>
    <w:p>
      <w:pPr>
        <w:jc w:val="center"/>
        <w:rPr>
          <w:rFonts w:hint="eastAsia" w:ascii="Times New Roman" w:hAnsi="Times New Roman" w:eastAsia="黑体"/>
          <w:sz w:val="40"/>
          <w:szCs w:val="40"/>
          <w:lang w:eastAsia="zh-CN"/>
        </w:rPr>
      </w:pPr>
      <w:r>
        <w:rPr>
          <w:rFonts w:hint="eastAsia" w:ascii="宋体"/>
          <w:szCs w:val="32"/>
        </w:rPr>
        <w:t>2</w:t>
      </w:r>
      <w:r>
        <w:rPr>
          <w:rFonts w:ascii="宋体"/>
          <w:szCs w:val="32"/>
        </w:rPr>
        <w:t>02</w:t>
      </w:r>
      <w:r>
        <w:rPr>
          <w:rFonts w:hint="eastAsia" w:ascii="宋体"/>
          <w:szCs w:val="32"/>
        </w:rPr>
        <w:t>3年3月</w:t>
      </w:r>
    </w:p>
    <w:p>
      <w:pPr>
        <w:jc w:val="center"/>
        <w:rPr>
          <w:rFonts w:ascii="Times New Roman" w:hAnsi="Times New Roman" w:eastAsia="黑体"/>
          <w:sz w:val="40"/>
          <w:szCs w:val="40"/>
        </w:rPr>
      </w:pPr>
      <w:r>
        <w:rPr>
          <w:rFonts w:hint="eastAsia" w:ascii="Times New Roman" w:hAnsi="Times New Roman" w:eastAsia="黑体"/>
          <w:sz w:val="40"/>
          <w:szCs w:val="40"/>
          <w:lang w:eastAsia="zh-CN"/>
        </w:rPr>
        <w:t>巫山县</w:t>
      </w:r>
      <w:r>
        <w:rPr>
          <w:rFonts w:ascii="Times New Roman" w:hAnsi="Times New Roman" w:eastAsia="黑体"/>
          <w:sz w:val="40"/>
          <w:szCs w:val="40"/>
        </w:rPr>
        <w:t>探矿权公开出让公告</w:t>
      </w:r>
    </w:p>
    <w:p>
      <w:pPr>
        <w:jc w:val="center"/>
        <w:rPr>
          <w:rFonts w:ascii="Times New Roman" w:hAnsi="Times New Roman" w:eastAsia="黑体"/>
          <w:sz w:val="30"/>
          <w:szCs w:val="30"/>
        </w:rPr>
      </w:pPr>
      <w:r>
        <w:rPr>
          <w:rFonts w:hint="eastAsia" w:ascii="Times New Roman" w:hAnsi="Times New Roman" w:eastAsia="黑体"/>
          <w:sz w:val="30"/>
          <w:szCs w:val="30"/>
          <w:lang w:eastAsia="zh-CN"/>
        </w:rPr>
        <w:t>巫山</w:t>
      </w:r>
      <w:r>
        <w:rPr>
          <w:rFonts w:hint="eastAsia" w:ascii="Times New Roman" w:hAnsi="Times New Roman" w:eastAsia="黑体"/>
          <w:sz w:val="30"/>
          <w:szCs w:val="30"/>
        </w:rPr>
        <w:t>矿探出字〔202</w:t>
      </w:r>
      <w:r>
        <w:rPr>
          <w:rFonts w:hint="eastAsia" w:ascii="Times New Roman" w:hAnsi="Times New Roman" w:eastAsia="黑体"/>
          <w:sz w:val="30"/>
          <w:szCs w:val="30"/>
          <w:lang w:val="en-US" w:eastAsia="zh-CN"/>
        </w:rPr>
        <w:t>3</w:t>
      </w:r>
      <w:r>
        <w:rPr>
          <w:rFonts w:hint="eastAsia" w:ascii="Times New Roman" w:hAnsi="Times New Roman" w:eastAsia="黑体"/>
          <w:sz w:val="30"/>
          <w:szCs w:val="30"/>
        </w:rPr>
        <w:t>〕1号</w:t>
      </w:r>
    </w:p>
    <w:p>
      <w:pPr>
        <w:autoSpaceDE w:val="0"/>
        <w:autoSpaceDN w:val="0"/>
        <w:adjustRightInd w:val="0"/>
        <w:snapToGrid w:val="0"/>
        <w:spacing w:line="500" w:lineRule="exact"/>
        <w:ind w:firstLine="506" w:firstLineChars="211"/>
        <w:rPr>
          <w:rFonts w:hint="eastAsia" w:ascii="Times New Roman" w:hAnsi="Times New Roman" w:cs="Times New Roman"/>
          <w:sz w:val="24"/>
        </w:rPr>
      </w:pPr>
      <w:r>
        <w:rPr>
          <w:rFonts w:ascii="Times New Roman" w:hAnsi="Times New Roman"/>
          <w:sz w:val="24"/>
        </w:rPr>
        <w:t>根据</w:t>
      </w:r>
      <w:r>
        <w:rPr>
          <w:rFonts w:hint="eastAsia" w:ascii="Times New Roman" w:hAnsi="Times New Roman"/>
          <w:sz w:val="24"/>
        </w:rPr>
        <w:t>国家和重庆市的</w:t>
      </w:r>
      <w:r>
        <w:rPr>
          <w:rFonts w:hint="eastAsia" w:ascii="Times New Roman" w:hAnsi="Times New Roman" w:cs="Times New Roman"/>
          <w:sz w:val="24"/>
        </w:rPr>
        <w:t>相关规定，现对以下探矿权予以公告，公告时间为</w:t>
      </w:r>
      <w:r>
        <w:rPr>
          <w:rFonts w:hint="eastAsia" w:ascii="Times New Roman" w:hAnsi="Times New Roman" w:cs="Times New Roman"/>
          <w:sz w:val="24"/>
          <w:u w:val="none"/>
        </w:rPr>
        <w:t>202</w:t>
      </w:r>
      <w:r>
        <w:rPr>
          <w:rFonts w:hint="eastAsia" w:ascii="Times New Roman" w:hAnsi="Times New Roman" w:cs="Times New Roman"/>
          <w:sz w:val="24"/>
          <w:u w:val="none"/>
          <w:lang w:val="en-US" w:eastAsia="zh-CN"/>
        </w:rPr>
        <w:t>3</w:t>
      </w:r>
      <w:r>
        <w:rPr>
          <w:rFonts w:hint="eastAsia" w:ascii="Times New Roman" w:hAnsi="Times New Roman" w:cs="Times New Roman"/>
          <w:sz w:val="24"/>
          <w:u w:val="none"/>
        </w:rPr>
        <w:t>年</w:t>
      </w:r>
      <w:r>
        <w:rPr>
          <w:rFonts w:hint="eastAsia" w:ascii="Times New Roman" w:hAnsi="Times New Roman" w:cs="Times New Roman"/>
          <w:sz w:val="24"/>
          <w:u w:val="none"/>
          <w:lang w:val="en-US" w:eastAsia="zh-CN"/>
        </w:rPr>
        <w:t>3</w:t>
      </w:r>
      <w:r>
        <w:rPr>
          <w:rFonts w:hint="eastAsia" w:ascii="Times New Roman" w:hAnsi="Times New Roman" w:cs="Times New Roman"/>
          <w:sz w:val="24"/>
          <w:u w:val="none"/>
        </w:rPr>
        <w:t>月</w:t>
      </w:r>
      <w:r>
        <w:rPr>
          <w:rFonts w:hint="eastAsia" w:ascii="Times New Roman" w:hAnsi="Times New Roman" w:cs="Times New Roman"/>
          <w:sz w:val="24"/>
          <w:u w:val="none"/>
          <w:lang w:val="en-US" w:eastAsia="zh-CN"/>
        </w:rPr>
        <w:t>13</w:t>
      </w:r>
      <w:r>
        <w:rPr>
          <w:rFonts w:hint="eastAsia" w:ascii="Times New Roman" w:hAnsi="Times New Roman" w:cs="Times New Roman"/>
          <w:sz w:val="24"/>
          <w:u w:val="none"/>
        </w:rPr>
        <w:t>日</w:t>
      </w:r>
      <w:r>
        <w:rPr>
          <w:rFonts w:hint="eastAsia" w:cs="Times New Roman"/>
          <w:sz w:val="24"/>
          <w:u w:val="none"/>
          <w:lang w:val="en-US" w:eastAsia="zh-CN"/>
        </w:rPr>
        <w:t>12</w:t>
      </w:r>
      <w:r>
        <w:rPr>
          <w:rFonts w:hint="eastAsia" w:ascii="Times New Roman" w:hAnsi="Times New Roman" w:cs="Times New Roman"/>
          <w:sz w:val="24"/>
          <w:u w:val="none"/>
        </w:rPr>
        <w:t>时</w:t>
      </w:r>
      <w:r>
        <w:rPr>
          <w:rFonts w:hint="eastAsia" w:ascii="Times New Roman" w:hAnsi="Times New Roman" w:cs="Times New Roman"/>
          <w:sz w:val="24"/>
        </w:rPr>
        <w:t>至</w:t>
      </w:r>
      <w:r>
        <w:rPr>
          <w:rFonts w:hint="eastAsia" w:ascii="Times New Roman" w:hAnsi="Times New Roman" w:cs="Times New Roman"/>
          <w:sz w:val="24"/>
          <w:u w:val="none"/>
        </w:rPr>
        <w:t>202</w:t>
      </w:r>
      <w:r>
        <w:rPr>
          <w:rFonts w:hint="eastAsia" w:ascii="Times New Roman" w:hAnsi="Times New Roman" w:cs="Times New Roman"/>
          <w:sz w:val="24"/>
          <w:u w:val="none"/>
          <w:lang w:val="en-US" w:eastAsia="zh-CN"/>
        </w:rPr>
        <w:t>3</w:t>
      </w:r>
      <w:r>
        <w:rPr>
          <w:rFonts w:hint="eastAsia" w:ascii="Times New Roman" w:hAnsi="Times New Roman" w:cs="Times New Roman"/>
          <w:sz w:val="24"/>
          <w:u w:val="none"/>
        </w:rPr>
        <w:t>年</w:t>
      </w:r>
      <w:r>
        <w:rPr>
          <w:rFonts w:hint="eastAsia" w:ascii="Times New Roman" w:hAnsi="Times New Roman" w:cs="Times New Roman"/>
          <w:sz w:val="24"/>
          <w:u w:val="none"/>
          <w:lang w:val="en-US" w:eastAsia="zh-CN"/>
        </w:rPr>
        <w:t>4</w:t>
      </w:r>
      <w:r>
        <w:rPr>
          <w:rFonts w:hint="eastAsia" w:ascii="Times New Roman" w:hAnsi="Times New Roman" w:cs="Times New Roman"/>
          <w:sz w:val="24"/>
          <w:u w:val="none"/>
        </w:rPr>
        <w:t>月</w:t>
      </w:r>
      <w:r>
        <w:rPr>
          <w:rFonts w:hint="eastAsia" w:ascii="Times New Roman" w:hAnsi="Times New Roman" w:cs="Times New Roman"/>
          <w:sz w:val="24"/>
          <w:u w:val="none"/>
          <w:lang w:val="en-US" w:eastAsia="zh-CN"/>
        </w:rPr>
        <w:t>11</w:t>
      </w:r>
      <w:r>
        <w:rPr>
          <w:rFonts w:hint="eastAsia" w:ascii="Times New Roman" w:hAnsi="Times New Roman" w:cs="Times New Roman"/>
          <w:sz w:val="24"/>
          <w:u w:val="none"/>
        </w:rPr>
        <w:t>日</w:t>
      </w:r>
      <w:r>
        <w:rPr>
          <w:rFonts w:hint="eastAsia" w:cs="Times New Roman"/>
          <w:sz w:val="24"/>
          <w:u w:val="none"/>
          <w:lang w:val="en-US" w:eastAsia="zh-CN"/>
        </w:rPr>
        <w:t>12</w:t>
      </w:r>
      <w:r>
        <w:rPr>
          <w:rFonts w:hint="eastAsia" w:ascii="Times New Roman" w:hAnsi="Times New Roman" w:cs="Times New Roman"/>
          <w:sz w:val="24"/>
          <w:u w:val="none"/>
        </w:rPr>
        <w:t>时</w:t>
      </w:r>
      <w:r>
        <w:rPr>
          <w:rFonts w:hint="eastAsia" w:ascii="Times New Roman" w:hAnsi="Times New Roman" w:cs="Times New Roman"/>
          <w:sz w:val="24"/>
        </w:rPr>
        <w:t>。</w:t>
      </w:r>
      <w:r>
        <w:rPr>
          <w:rFonts w:hint="eastAsia" w:ascii="Times New Roman" w:hAnsi="Times New Roman" w:eastAsia="方正仿宋_GBK" w:cs="Times New Roman"/>
          <w:i w:val="0"/>
          <w:caps w:val="0"/>
          <w:spacing w:val="0"/>
          <w:sz w:val="24"/>
          <w:szCs w:val="20"/>
          <w:shd w:val="clear"/>
        </w:rPr>
        <w:t>本次公开出让的采矿权采用现场</w:t>
      </w:r>
      <w:r>
        <w:rPr>
          <w:rFonts w:hint="eastAsia" w:ascii="Times New Roman" w:hAnsi="Times New Roman" w:cs="Times New Roman"/>
          <w:i w:val="0"/>
          <w:caps w:val="0"/>
          <w:spacing w:val="0"/>
          <w:sz w:val="24"/>
          <w:szCs w:val="20"/>
          <w:shd w:val="clear"/>
          <w:lang w:val="en-US" w:eastAsia="zh-CN"/>
        </w:rPr>
        <w:t>拍卖</w:t>
      </w:r>
      <w:r>
        <w:rPr>
          <w:rFonts w:hint="eastAsia" w:ascii="Times New Roman" w:hAnsi="Times New Roman" w:eastAsia="方正仿宋_GBK" w:cs="Times New Roman"/>
          <w:i w:val="0"/>
          <w:caps w:val="0"/>
          <w:spacing w:val="0"/>
          <w:sz w:val="24"/>
          <w:szCs w:val="20"/>
          <w:shd w:val="clear"/>
        </w:rPr>
        <w:t>交易，出让详细资料和具体要求，竞买申请人可在公告截止前到</w:t>
      </w:r>
      <w:r>
        <w:rPr>
          <w:rFonts w:hint="eastAsia" w:ascii="Times New Roman" w:hAnsi="Times New Roman" w:cs="Times New Roman"/>
          <w:i w:val="0"/>
          <w:caps w:val="0"/>
          <w:spacing w:val="0"/>
          <w:sz w:val="24"/>
          <w:szCs w:val="20"/>
          <w:shd w:val="clear"/>
          <w:lang w:val="en-US" w:eastAsia="zh-CN"/>
        </w:rPr>
        <w:t>巫山县</w:t>
      </w:r>
      <w:r>
        <w:rPr>
          <w:rFonts w:hint="eastAsia" w:ascii="Times New Roman" w:hAnsi="Times New Roman" w:eastAsia="方正仿宋_GBK" w:cs="Times New Roman"/>
          <w:i w:val="0"/>
          <w:caps w:val="0"/>
          <w:spacing w:val="0"/>
          <w:sz w:val="24"/>
          <w:szCs w:val="20"/>
          <w:shd w:val="clear"/>
        </w:rPr>
        <w:t>公共资源交易中</w:t>
      </w:r>
      <w:bookmarkStart w:id="0" w:name="_GoBack"/>
      <w:bookmarkEnd w:id="0"/>
      <w:r>
        <w:rPr>
          <w:rFonts w:hint="eastAsia" w:ascii="Times New Roman" w:hAnsi="Times New Roman" w:eastAsia="方正仿宋_GBK" w:cs="Times New Roman"/>
          <w:i w:val="0"/>
          <w:caps w:val="0"/>
          <w:spacing w:val="0"/>
          <w:sz w:val="24"/>
          <w:szCs w:val="20"/>
          <w:shd w:val="clear"/>
        </w:rPr>
        <w:t>心索取相关资料并进行报名。</w:t>
      </w:r>
      <w:r>
        <w:rPr>
          <w:rFonts w:hint="eastAsia" w:ascii="Times New Roman" w:hAnsi="Times New Roman" w:cs="Times New Roman"/>
          <w:sz w:val="24"/>
        </w:rPr>
        <w:t>重庆市巫山县高塘街道广东中路2号十一楼，联系人：王老师，联系电话：023-5762301</w:t>
      </w:r>
      <w:r>
        <w:rPr>
          <w:rFonts w:hint="eastAsia" w:cs="Times New Roman"/>
          <w:sz w:val="24"/>
          <w:lang w:val="en-US" w:eastAsia="zh-CN"/>
        </w:rPr>
        <w:t>0</w:t>
      </w:r>
      <w:r>
        <w:rPr>
          <w:rFonts w:hint="eastAsia" w:ascii="Times New Roman" w:hAnsi="Times New Roman" w:cs="Times New Roman"/>
          <w:sz w:val="24"/>
        </w:rPr>
        <w:t>。</w:t>
      </w:r>
    </w:p>
    <w:p>
      <w:pPr>
        <w:spacing w:line="360" w:lineRule="exact"/>
        <w:jc w:val="left"/>
        <w:rPr>
          <w:rFonts w:ascii="Times New Roman" w:hAnsi="Times New Roman"/>
          <w:sz w:val="24"/>
        </w:rPr>
      </w:pPr>
      <w:r>
        <w:rPr>
          <w:rFonts w:ascii="宋体" w:hAnsi="宋体"/>
          <w:sz w:val="24"/>
        </w:rPr>
        <w:t>本次公告</w:t>
      </w:r>
      <w:r>
        <w:rPr>
          <w:rFonts w:hint="eastAsia" w:ascii="宋体" w:hAnsi="宋体"/>
          <w:sz w:val="24"/>
        </w:rPr>
        <w:t>同步发布的网站：</w:t>
      </w:r>
      <w:r>
        <w:rPr>
          <w:rFonts w:hint="eastAsia" w:ascii="宋体" w:hAnsi="宋体"/>
          <w:sz w:val="24"/>
          <w:lang w:eastAsia="zh-CN"/>
        </w:rPr>
        <w:t>自然资源部门户网站：</w:t>
      </w:r>
      <w:r>
        <w:rPr>
          <w:rFonts w:hint="eastAsia" w:ascii="Times New Roman" w:hAnsi="Times New Roman"/>
          <w:sz w:val="24"/>
        </w:rPr>
        <w:t>https://www</w:t>
      </w:r>
      <w:r>
        <w:rPr>
          <w:rFonts w:hint="eastAsia" w:ascii="Times New Roman" w:hAnsi="Times New Roman"/>
          <w:sz w:val="24"/>
          <w:lang w:val="en-US" w:eastAsia="zh-CN"/>
        </w:rPr>
        <w:t>.mnr.gov.cn</w:t>
      </w:r>
      <w:r>
        <w:rPr>
          <w:rFonts w:hint="eastAsia" w:ascii="宋体" w:hAnsi="宋体"/>
          <w:sz w:val="24"/>
          <w:lang w:val="en-US" w:eastAsia="zh-CN"/>
        </w:rPr>
        <w:t>；</w:t>
      </w:r>
      <w:r>
        <w:rPr>
          <w:rFonts w:hint="eastAsia" w:ascii="宋体" w:hAnsi="宋体"/>
          <w:sz w:val="24"/>
        </w:rPr>
        <w:t>重庆市规划和自然资源局网站：http://ghzrzyj.cq.gov.cn、</w:t>
      </w:r>
      <w:r>
        <w:rPr>
          <w:rFonts w:hint="eastAsia" w:ascii="Times New Roman" w:hAnsi="Times New Roman"/>
          <w:sz w:val="24"/>
          <w:lang w:eastAsia="zh-CN"/>
        </w:rPr>
        <w:t>巫山县</w:t>
      </w:r>
      <w:r>
        <w:rPr>
          <w:rFonts w:hint="eastAsia" w:ascii="Times New Roman" w:hAnsi="Times New Roman"/>
          <w:sz w:val="24"/>
        </w:rPr>
        <w:t>公共资源交易</w:t>
      </w:r>
      <w:r>
        <w:rPr>
          <w:rFonts w:hint="eastAsia" w:ascii="Times New Roman" w:hAnsi="Times New Roman"/>
          <w:sz w:val="24"/>
          <w:lang w:eastAsia="zh-CN"/>
        </w:rPr>
        <w:t>中心</w:t>
      </w:r>
      <w:r>
        <w:rPr>
          <w:rFonts w:ascii="Times New Roman" w:hAnsi="Times New Roman"/>
          <w:sz w:val="24"/>
        </w:rPr>
        <w:t>网站：</w:t>
      </w:r>
      <w:r>
        <w:rPr>
          <w:rFonts w:hint="eastAsia" w:ascii="Times New Roman" w:hAnsi="Times New Roman"/>
          <w:sz w:val="24"/>
        </w:rPr>
        <w:fldChar w:fldCharType="begin"/>
      </w:r>
      <w:r>
        <w:rPr>
          <w:rFonts w:hint="eastAsia" w:ascii="Times New Roman" w:hAnsi="Times New Roman"/>
          <w:sz w:val="24"/>
        </w:rPr>
        <w:instrText xml:space="preserve"> HYPERLINK "https://www.cqggzy.com/wanshengweb/发布。" </w:instrText>
      </w:r>
      <w:r>
        <w:rPr>
          <w:rFonts w:hint="eastAsia" w:ascii="Times New Roman" w:hAnsi="Times New Roman"/>
          <w:sz w:val="24"/>
        </w:rPr>
        <w:fldChar w:fldCharType="separate"/>
      </w:r>
      <w:r>
        <w:rPr>
          <w:rStyle w:val="11"/>
          <w:rFonts w:hint="eastAsia" w:ascii="Times New Roman" w:hAnsi="Times New Roman"/>
          <w:sz w:val="24"/>
        </w:rPr>
        <w:t>https://www.cqggzy.com/wanshengweb/</w:t>
      </w:r>
      <w:r>
        <w:rPr>
          <w:rStyle w:val="11"/>
          <w:rFonts w:ascii="Times New Roman" w:hAnsi="Times New Roman"/>
          <w:sz w:val="24"/>
        </w:rPr>
        <w:t>发布。</w:t>
      </w:r>
      <w:r>
        <w:rPr>
          <w:rFonts w:hint="eastAsia" w:ascii="Times New Roman" w:hAnsi="Times New Roman"/>
          <w:sz w:val="24"/>
        </w:rPr>
        <w:fldChar w:fldCharType="end"/>
      </w:r>
    </w:p>
    <w:tbl>
      <w:tblPr>
        <w:tblStyle w:val="6"/>
        <w:tblW w:w="99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294"/>
        <w:gridCol w:w="1580"/>
        <w:gridCol w:w="890"/>
        <w:gridCol w:w="872"/>
        <w:gridCol w:w="1204"/>
        <w:gridCol w:w="926"/>
        <w:gridCol w:w="687"/>
        <w:gridCol w:w="740"/>
        <w:gridCol w:w="740"/>
        <w:gridCol w:w="1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705" w:hRule="atLeast"/>
          <w:jc w:val="center"/>
        </w:trPr>
        <w:tc>
          <w:tcPr>
            <w:tcW w:w="1294" w:type="dxa"/>
            <w:vAlign w:val="center"/>
          </w:tcPr>
          <w:p>
            <w:pPr>
              <w:spacing w:line="240" w:lineRule="exact"/>
              <w:jc w:val="center"/>
              <w:rPr>
                <w:rFonts w:ascii="方正仿宋_GBK" w:hAnsi="方正仿宋_GBK" w:cs="方正仿宋_GBK"/>
                <w:sz w:val="24"/>
                <w:szCs w:val="24"/>
              </w:rPr>
            </w:pPr>
            <w:r>
              <w:rPr>
                <w:rFonts w:hint="eastAsia" w:ascii="方正仿宋_GBK" w:hAnsi="方正仿宋_GBK" w:cs="方正仿宋_GBK"/>
                <w:sz w:val="24"/>
                <w:szCs w:val="24"/>
              </w:rPr>
              <w:t>序号</w:t>
            </w:r>
          </w:p>
        </w:tc>
        <w:tc>
          <w:tcPr>
            <w:tcW w:w="1580" w:type="dxa"/>
            <w:vAlign w:val="center"/>
          </w:tcPr>
          <w:p>
            <w:pPr>
              <w:spacing w:line="240" w:lineRule="exact"/>
              <w:jc w:val="center"/>
              <w:rPr>
                <w:rFonts w:ascii="方正仿宋_GBK" w:hAnsi="方正仿宋_GBK" w:cs="方正仿宋_GBK"/>
                <w:color w:val="000000"/>
                <w:sz w:val="24"/>
                <w:szCs w:val="24"/>
              </w:rPr>
            </w:pPr>
            <w:r>
              <w:rPr>
                <w:rFonts w:hint="eastAsia" w:ascii="方正仿宋_GBK" w:hAnsi="方正仿宋_GBK" w:cs="方正仿宋_GBK"/>
                <w:color w:val="000000"/>
                <w:sz w:val="24"/>
                <w:szCs w:val="24"/>
              </w:rPr>
              <w:t>探矿权名称</w:t>
            </w:r>
          </w:p>
          <w:p>
            <w:pPr>
              <w:spacing w:line="240" w:lineRule="exact"/>
              <w:jc w:val="center"/>
              <w:rPr>
                <w:rFonts w:ascii="方正仿宋_GBK" w:hAnsi="方正仿宋_GBK" w:cs="方正仿宋_GBK"/>
                <w:sz w:val="24"/>
                <w:szCs w:val="24"/>
              </w:rPr>
            </w:pPr>
            <w:r>
              <w:rPr>
                <w:rFonts w:hint="eastAsia" w:ascii="方正仿宋_GBK" w:hAnsi="方正仿宋_GBK" w:cs="方正仿宋_GBK"/>
                <w:color w:val="000000"/>
                <w:sz w:val="24"/>
                <w:szCs w:val="24"/>
              </w:rPr>
              <w:t>（暂定名）</w:t>
            </w:r>
          </w:p>
        </w:tc>
        <w:tc>
          <w:tcPr>
            <w:tcW w:w="890" w:type="dxa"/>
            <w:vAlign w:val="center"/>
          </w:tcPr>
          <w:p>
            <w:pPr>
              <w:spacing w:line="240" w:lineRule="exact"/>
              <w:jc w:val="center"/>
              <w:rPr>
                <w:rFonts w:ascii="方正仿宋_GBK" w:hAnsi="方正仿宋_GBK" w:cs="方正仿宋_GBK"/>
                <w:sz w:val="24"/>
                <w:szCs w:val="24"/>
              </w:rPr>
            </w:pPr>
            <w:r>
              <w:rPr>
                <w:rFonts w:hint="eastAsia" w:ascii="方正仿宋_GBK" w:hAnsi="方正仿宋_GBK" w:cs="方正仿宋_GBK"/>
                <w:sz w:val="24"/>
                <w:szCs w:val="24"/>
              </w:rPr>
              <w:t>地理位置</w:t>
            </w:r>
          </w:p>
        </w:tc>
        <w:tc>
          <w:tcPr>
            <w:tcW w:w="872" w:type="dxa"/>
            <w:vAlign w:val="center"/>
          </w:tcPr>
          <w:p>
            <w:pPr>
              <w:spacing w:line="240" w:lineRule="exact"/>
              <w:jc w:val="center"/>
              <w:rPr>
                <w:rFonts w:ascii="方正仿宋_GBK" w:hAnsi="方正仿宋_GBK" w:cs="方正仿宋_GBK"/>
                <w:color w:val="000000"/>
                <w:sz w:val="24"/>
                <w:szCs w:val="24"/>
              </w:rPr>
            </w:pPr>
            <w:r>
              <w:rPr>
                <w:rFonts w:hint="eastAsia" w:ascii="方正仿宋_GBK" w:hAnsi="方正仿宋_GBK" w:cs="方正仿宋_GBK"/>
                <w:color w:val="000000"/>
                <w:sz w:val="24"/>
                <w:szCs w:val="24"/>
              </w:rPr>
              <w:t>勘查</w:t>
            </w:r>
          </w:p>
          <w:p>
            <w:pPr>
              <w:spacing w:line="240" w:lineRule="exact"/>
              <w:jc w:val="center"/>
              <w:rPr>
                <w:rFonts w:ascii="方正仿宋_GBK" w:hAnsi="方正仿宋_GBK" w:cs="方正仿宋_GBK"/>
                <w:sz w:val="24"/>
                <w:szCs w:val="24"/>
              </w:rPr>
            </w:pPr>
            <w:r>
              <w:rPr>
                <w:rFonts w:hint="eastAsia" w:ascii="方正仿宋_GBK" w:hAnsi="方正仿宋_GBK" w:cs="方正仿宋_GBK"/>
                <w:color w:val="000000"/>
                <w:sz w:val="24"/>
                <w:szCs w:val="24"/>
              </w:rPr>
              <w:t>矿种</w:t>
            </w:r>
          </w:p>
        </w:tc>
        <w:tc>
          <w:tcPr>
            <w:tcW w:w="1204" w:type="dxa"/>
            <w:vAlign w:val="center"/>
          </w:tcPr>
          <w:p>
            <w:pPr>
              <w:spacing w:line="240" w:lineRule="exact"/>
              <w:jc w:val="center"/>
              <w:rPr>
                <w:rFonts w:ascii="方正仿宋_GBK" w:hAnsi="方正仿宋_GBK" w:cs="方正仿宋_GBK"/>
                <w:color w:val="000000"/>
                <w:sz w:val="24"/>
                <w:szCs w:val="24"/>
              </w:rPr>
            </w:pPr>
            <w:r>
              <w:rPr>
                <w:rFonts w:hint="eastAsia" w:ascii="方正仿宋_GBK" w:hAnsi="方正仿宋_GBK" w:cs="方正仿宋_GBK"/>
                <w:color w:val="000000"/>
                <w:sz w:val="24"/>
                <w:szCs w:val="24"/>
              </w:rPr>
              <w:t>勘查范围拐点坐标（2000坐标系）</w:t>
            </w:r>
          </w:p>
        </w:tc>
        <w:tc>
          <w:tcPr>
            <w:tcW w:w="926" w:type="dxa"/>
            <w:vAlign w:val="center"/>
          </w:tcPr>
          <w:p>
            <w:pPr>
              <w:spacing w:line="240" w:lineRule="exact"/>
              <w:jc w:val="center"/>
              <w:rPr>
                <w:rFonts w:ascii="方正仿宋_GBK" w:hAnsi="方正仿宋_GBK" w:cs="方正仿宋_GBK"/>
                <w:color w:val="000000"/>
                <w:sz w:val="24"/>
                <w:szCs w:val="24"/>
              </w:rPr>
            </w:pPr>
            <w:r>
              <w:rPr>
                <w:rFonts w:hint="eastAsia" w:ascii="方正仿宋_GBK" w:hAnsi="方正仿宋_GBK" w:cs="方正仿宋_GBK"/>
                <w:color w:val="000000"/>
                <w:sz w:val="24"/>
                <w:szCs w:val="24"/>
              </w:rPr>
              <w:t>勘查面积</w:t>
            </w:r>
          </w:p>
          <w:p>
            <w:pPr>
              <w:spacing w:line="240" w:lineRule="exact"/>
              <w:jc w:val="center"/>
              <w:rPr>
                <w:rFonts w:ascii="方正仿宋_GBK" w:hAnsi="方正仿宋_GBK" w:cs="方正仿宋_GBK"/>
                <w:sz w:val="24"/>
                <w:szCs w:val="24"/>
              </w:rPr>
            </w:pPr>
            <w:r>
              <w:rPr>
                <w:rFonts w:hint="eastAsia" w:ascii="方正仿宋_GBK" w:hAnsi="方正仿宋_GBK" w:cs="方正仿宋_GBK"/>
                <w:color w:val="000000"/>
                <w:sz w:val="24"/>
                <w:szCs w:val="24"/>
              </w:rPr>
              <w:t>（平方公里）</w:t>
            </w:r>
          </w:p>
        </w:tc>
        <w:tc>
          <w:tcPr>
            <w:tcW w:w="687" w:type="dxa"/>
            <w:vAlign w:val="center"/>
          </w:tcPr>
          <w:p>
            <w:pPr>
              <w:spacing w:line="240" w:lineRule="exact"/>
              <w:jc w:val="center"/>
              <w:rPr>
                <w:rFonts w:ascii="方正仿宋_GBK" w:hAnsi="方正仿宋_GBK" w:cs="方正仿宋_GBK"/>
                <w:sz w:val="24"/>
                <w:szCs w:val="24"/>
              </w:rPr>
            </w:pPr>
            <w:r>
              <w:rPr>
                <w:rFonts w:hint="eastAsia" w:ascii="方正仿宋_GBK" w:hAnsi="方正仿宋_GBK" w:cs="方正仿宋_GBK"/>
                <w:color w:val="000000"/>
                <w:sz w:val="24"/>
                <w:szCs w:val="24"/>
              </w:rPr>
              <w:t>勘查阶段</w:t>
            </w:r>
          </w:p>
        </w:tc>
        <w:tc>
          <w:tcPr>
            <w:tcW w:w="740" w:type="dxa"/>
            <w:vAlign w:val="center"/>
          </w:tcPr>
          <w:p>
            <w:pPr>
              <w:spacing w:line="240" w:lineRule="exact"/>
              <w:jc w:val="center"/>
              <w:rPr>
                <w:rFonts w:ascii="方正仿宋_GBK" w:hAnsi="方正仿宋_GBK" w:cs="方正仿宋_GBK"/>
                <w:color w:val="000000"/>
                <w:sz w:val="24"/>
                <w:szCs w:val="24"/>
              </w:rPr>
            </w:pPr>
            <w:r>
              <w:rPr>
                <w:rFonts w:hint="eastAsia" w:ascii="方正仿宋_GBK" w:hAnsi="方正仿宋_GBK" w:cs="方正仿宋_GBK"/>
                <w:color w:val="000000"/>
                <w:sz w:val="24"/>
                <w:szCs w:val="24"/>
              </w:rPr>
              <w:t>出让</w:t>
            </w:r>
          </w:p>
          <w:p>
            <w:pPr>
              <w:spacing w:line="240" w:lineRule="exact"/>
              <w:jc w:val="center"/>
              <w:rPr>
                <w:rFonts w:ascii="方正仿宋_GBK" w:hAnsi="方正仿宋_GBK" w:cs="方正仿宋_GBK"/>
                <w:color w:val="000000"/>
                <w:sz w:val="24"/>
                <w:szCs w:val="24"/>
              </w:rPr>
            </w:pPr>
            <w:r>
              <w:rPr>
                <w:rFonts w:hint="eastAsia" w:ascii="方正仿宋_GBK" w:hAnsi="方正仿宋_GBK" w:cs="方正仿宋_GBK"/>
                <w:color w:val="000000"/>
                <w:sz w:val="24"/>
                <w:szCs w:val="24"/>
              </w:rPr>
              <w:t>年限（年）</w:t>
            </w:r>
          </w:p>
        </w:tc>
        <w:tc>
          <w:tcPr>
            <w:tcW w:w="740" w:type="dxa"/>
            <w:vAlign w:val="center"/>
          </w:tcPr>
          <w:p>
            <w:pPr>
              <w:spacing w:line="240" w:lineRule="exact"/>
              <w:jc w:val="center"/>
              <w:rPr>
                <w:rFonts w:ascii="方正仿宋_GBK" w:hAnsi="方正仿宋_GBK" w:cs="方正仿宋_GBK"/>
                <w:color w:val="000000"/>
                <w:sz w:val="24"/>
                <w:szCs w:val="24"/>
              </w:rPr>
            </w:pPr>
            <w:r>
              <w:rPr>
                <w:rFonts w:hint="eastAsia" w:ascii="方正仿宋_GBK" w:hAnsi="方正仿宋_GBK" w:cs="方正仿宋_GBK"/>
                <w:color w:val="000000"/>
                <w:sz w:val="24"/>
                <w:szCs w:val="24"/>
              </w:rPr>
              <w:t>出让收益起始价</w:t>
            </w:r>
          </w:p>
          <w:p>
            <w:pPr>
              <w:spacing w:line="240" w:lineRule="exact"/>
              <w:jc w:val="center"/>
              <w:rPr>
                <w:rFonts w:ascii="方正仿宋_GBK" w:hAnsi="方正仿宋_GBK" w:cs="方正仿宋_GBK"/>
                <w:color w:val="000000"/>
                <w:sz w:val="24"/>
                <w:szCs w:val="24"/>
              </w:rPr>
            </w:pPr>
            <w:r>
              <w:rPr>
                <w:rFonts w:hint="eastAsia" w:ascii="方正仿宋_GBK" w:hAnsi="方正仿宋_GBK" w:cs="方正仿宋_GBK"/>
                <w:color w:val="000000"/>
                <w:sz w:val="24"/>
                <w:szCs w:val="24"/>
              </w:rPr>
              <w:t>（万元）</w:t>
            </w:r>
          </w:p>
        </w:tc>
        <w:tc>
          <w:tcPr>
            <w:tcW w:w="1008" w:type="dxa"/>
            <w:vAlign w:val="center"/>
          </w:tcPr>
          <w:p>
            <w:pPr>
              <w:spacing w:line="240" w:lineRule="exact"/>
              <w:jc w:val="center"/>
              <w:rPr>
                <w:rFonts w:ascii="方正仿宋_GBK" w:hAnsi="方正仿宋_GBK" w:cs="方正仿宋_GBK"/>
                <w:color w:val="000000"/>
                <w:sz w:val="24"/>
                <w:szCs w:val="24"/>
              </w:rPr>
            </w:pPr>
            <w:r>
              <w:rPr>
                <w:rFonts w:hint="eastAsia" w:ascii="方正仿宋_GBK" w:hAnsi="方正仿宋_GBK" w:cs="方正仿宋_GBK"/>
                <w:color w:val="000000"/>
                <w:sz w:val="24"/>
                <w:szCs w:val="24"/>
              </w:rPr>
              <w:t>保证金</w:t>
            </w:r>
          </w:p>
          <w:p>
            <w:pPr>
              <w:spacing w:line="240" w:lineRule="exact"/>
              <w:jc w:val="center"/>
              <w:rPr>
                <w:rFonts w:ascii="方正仿宋_GBK" w:hAnsi="方正仿宋_GBK" w:cs="方正仿宋_GBK"/>
                <w:color w:val="000000"/>
                <w:sz w:val="24"/>
                <w:szCs w:val="24"/>
              </w:rPr>
            </w:pPr>
            <w:r>
              <w:rPr>
                <w:rFonts w:hint="eastAsia" w:ascii="方正仿宋_GBK" w:hAnsi="方正仿宋_GBK" w:cs="方正仿宋_GBK"/>
                <w:color w:val="000000"/>
                <w:sz w:val="24"/>
                <w:szCs w:val="24"/>
              </w:rPr>
              <w:t>金额</w:t>
            </w:r>
          </w:p>
          <w:p>
            <w:pPr>
              <w:spacing w:line="240" w:lineRule="exact"/>
              <w:jc w:val="center"/>
              <w:rPr>
                <w:rFonts w:ascii="方正仿宋_GBK" w:hAnsi="方正仿宋_GBK" w:cs="方正仿宋_GBK"/>
                <w:color w:val="000000"/>
                <w:sz w:val="24"/>
                <w:szCs w:val="24"/>
              </w:rPr>
            </w:pPr>
            <w:r>
              <w:rPr>
                <w:rFonts w:hint="eastAsia" w:ascii="方正仿宋_GBK" w:hAnsi="方正仿宋_GBK" w:cs="方正仿宋_GBK"/>
                <w:color w:val="00000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743" w:hRule="atLeast"/>
          <w:jc w:val="center"/>
        </w:trPr>
        <w:tc>
          <w:tcPr>
            <w:tcW w:w="1294" w:type="dxa"/>
            <w:vAlign w:val="center"/>
          </w:tcPr>
          <w:p>
            <w:pPr>
              <w:spacing w:line="240" w:lineRule="exact"/>
              <w:jc w:val="center"/>
              <w:rPr>
                <w:rFonts w:hint="default" w:ascii="方正仿宋_GBK" w:hAnsi="方正仿宋_GBK" w:eastAsia="方正仿宋_GBK" w:cs="方正仿宋_GBK"/>
                <w:sz w:val="24"/>
                <w:szCs w:val="24"/>
                <w:lang w:val="en-US" w:eastAsia="zh-CN"/>
              </w:rPr>
            </w:pPr>
            <w:r>
              <w:rPr>
                <w:rFonts w:hint="eastAsia" w:ascii="方正仿宋_GBK" w:hAnsi="方正仿宋_GBK" w:cs="方正仿宋_GBK"/>
                <w:sz w:val="24"/>
                <w:szCs w:val="24"/>
                <w:lang w:val="en-US" w:eastAsia="zh-CN"/>
              </w:rPr>
              <w:t>WSGC202301</w:t>
            </w:r>
          </w:p>
        </w:tc>
        <w:tc>
          <w:tcPr>
            <w:tcW w:w="1580" w:type="dxa"/>
            <w:vAlign w:val="center"/>
          </w:tcPr>
          <w:p>
            <w:pPr>
              <w:spacing w:line="240" w:lineRule="exact"/>
              <w:jc w:val="center"/>
              <w:rPr>
                <w:rFonts w:ascii="方正仿宋_GBK" w:hAnsi="方正仿宋_GBK" w:cs="方正仿宋_GBK"/>
                <w:color w:val="000000"/>
                <w:sz w:val="24"/>
                <w:szCs w:val="24"/>
              </w:rPr>
            </w:pPr>
            <w:r>
              <w:rPr>
                <w:rFonts w:hint="eastAsia" w:ascii="方正仿宋_GBK" w:hAnsi="方正仿宋_GBK" w:cs="方正仿宋_GBK"/>
                <w:color w:val="000000"/>
                <w:sz w:val="24"/>
                <w:szCs w:val="24"/>
              </w:rPr>
              <w:t>巫山县官阳镇雪马村饰面石材用灰岩详查探矿权</w:t>
            </w:r>
          </w:p>
        </w:tc>
        <w:tc>
          <w:tcPr>
            <w:tcW w:w="890" w:type="dxa"/>
            <w:vAlign w:val="center"/>
          </w:tcPr>
          <w:p>
            <w:pPr>
              <w:spacing w:line="240" w:lineRule="exact"/>
              <w:jc w:val="center"/>
              <w:rPr>
                <w:rFonts w:ascii="方正仿宋_GBK" w:hAnsi="方正仿宋_GBK" w:cs="方正仿宋_GBK"/>
                <w:color w:val="000000"/>
                <w:sz w:val="24"/>
                <w:szCs w:val="24"/>
              </w:rPr>
            </w:pPr>
            <w:r>
              <w:rPr>
                <w:rFonts w:hint="eastAsia" w:ascii="方正仿宋_GBK" w:hAnsi="方正仿宋_GBK" w:cs="方正仿宋_GBK"/>
                <w:color w:val="000000"/>
                <w:sz w:val="24"/>
                <w:szCs w:val="24"/>
              </w:rPr>
              <w:t>巫山县官阳镇雪马村</w:t>
            </w:r>
          </w:p>
        </w:tc>
        <w:tc>
          <w:tcPr>
            <w:tcW w:w="872" w:type="dxa"/>
            <w:vAlign w:val="center"/>
          </w:tcPr>
          <w:p>
            <w:pPr>
              <w:spacing w:line="240" w:lineRule="exact"/>
              <w:jc w:val="center"/>
              <w:rPr>
                <w:rFonts w:ascii="方正仿宋_GBK" w:hAnsi="方正仿宋_GBK" w:cs="方正仿宋_GBK"/>
                <w:color w:val="000000"/>
                <w:sz w:val="24"/>
                <w:szCs w:val="24"/>
              </w:rPr>
            </w:pPr>
            <w:r>
              <w:rPr>
                <w:rFonts w:hint="eastAsia" w:ascii="方正仿宋_GBK" w:hAnsi="方正仿宋_GBK" w:cs="方正仿宋_GBK"/>
                <w:color w:val="000000"/>
                <w:sz w:val="24"/>
                <w:szCs w:val="24"/>
              </w:rPr>
              <w:t>饰面用灰岩</w:t>
            </w:r>
          </w:p>
        </w:tc>
        <w:tc>
          <w:tcPr>
            <w:tcW w:w="1204" w:type="dxa"/>
            <w:vAlign w:val="center"/>
          </w:tcPr>
          <w:p>
            <w:pPr>
              <w:spacing w:line="240" w:lineRule="exact"/>
              <w:jc w:val="center"/>
              <w:rPr>
                <w:rFonts w:ascii="方正仿宋_GBK" w:hAnsi="方正仿宋_GBK" w:cs="方正仿宋_GBK"/>
                <w:color w:val="000000"/>
                <w:sz w:val="24"/>
                <w:szCs w:val="24"/>
              </w:rPr>
            </w:pPr>
            <w:r>
              <w:rPr>
                <w:rFonts w:hint="eastAsia" w:ascii="方正仿宋_GBK" w:hAnsi="方正仿宋_GBK" w:cs="方正仿宋_GBK"/>
                <w:color w:val="000000"/>
                <w:sz w:val="24"/>
                <w:szCs w:val="24"/>
              </w:rPr>
              <w:t>详见《竞买须知》</w:t>
            </w:r>
          </w:p>
        </w:tc>
        <w:tc>
          <w:tcPr>
            <w:tcW w:w="926" w:type="dxa"/>
            <w:vAlign w:val="center"/>
          </w:tcPr>
          <w:p>
            <w:pPr>
              <w:spacing w:line="240" w:lineRule="exact"/>
              <w:jc w:val="center"/>
              <w:rPr>
                <w:rFonts w:ascii="方正仿宋_GBK" w:hAnsi="方正仿宋_GBK" w:cs="方正仿宋_GBK"/>
                <w:color w:val="000000"/>
                <w:sz w:val="24"/>
                <w:szCs w:val="24"/>
              </w:rPr>
            </w:pPr>
            <w:r>
              <w:rPr>
                <w:rFonts w:ascii="方正仿宋_GBK" w:hAnsi="方正仿宋_GBK" w:cs="方正仿宋_GBK"/>
                <w:color w:val="000000"/>
                <w:sz w:val="24"/>
                <w:szCs w:val="24"/>
              </w:rPr>
              <w:t>0.08632</w:t>
            </w:r>
          </w:p>
        </w:tc>
        <w:tc>
          <w:tcPr>
            <w:tcW w:w="687" w:type="dxa"/>
            <w:vAlign w:val="center"/>
          </w:tcPr>
          <w:p>
            <w:pPr>
              <w:spacing w:line="240" w:lineRule="exact"/>
              <w:jc w:val="center"/>
              <w:rPr>
                <w:rFonts w:ascii="方正仿宋_GBK" w:hAnsi="方正仿宋_GBK" w:cs="方正仿宋_GBK"/>
                <w:color w:val="000000"/>
                <w:sz w:val="24"/>
                <w:szCs w:val="24"/>
              </w:rPr>
            </w:pPr>
            <w:r>
              <w:rPr>
                <w:rFonts w:hint="eastAsia" w:ascii="方正仿宋_GBK" w:hAnsi="方正仿宋_GBK" w:cs="方正仿宋_GBK"/>
                <w:color w:val="000000"/>
                <w:sz w:val="24"/>
                <w:szCs w:val="24"/>
              </w:rPr>
              <w:t>​​详查​</w:t>
            </w:r>
          </w:p>
        </w:tc>
        <w:tc>
          <w:tcPr>
            <w:tcW w:w="740" w:type="dxa"/>
            <w:vAlign w:val="center"/>
          </w:tcPr>
          <w:p>
            <w:pPr>
              <w:spacing w:line="240" w:lineRule="exact"/>
              <w:jc w:val="center"/>
              <w:rPr>
                <w:rFonts w:ascii="方正仿宋_GBK" w:hAnsi="方正仿宋_GBK" w:cs="方正仿宋_GBK"/>
                <w:color w:val="000000"/>
                <w:sz w:val="24"/>
                <w:szCs w:val="24"/>
              </w:rPr>
            </w:pPr>
            <w:r>
              <w:rPr>
                <w:rFonts w:hint="eastAsia" w:ascii="方正仿宋_GBK" w:hAnsi="方正仿宋_GBK" w:cs="方正仿宋_GBK"/>
                <w:color w:val="000000"/>
                <w:sz w:val="24"/>
                <w:szCs w:val="24"/>
              </w:rPr>
              <w:t>3</w:t>
            </w:r>
          </w:p>
        </w:tc>
        <w:tc>
          <w:tcPr>
            <w:tcW w:w="740" w:type="dxa"/>
            <w:vAlign w:val="center"/>
          </w:tcPr>
          <w:p>
            <w:pPr>
              <w:spacing w:line="240" w:lineRule="exact"/>
              <w:jc w:val="center"/>
              <w:rPr>
                <w:rFonts w:ascii="方正仿宋_GBK" w:hAnsi="方正仿宋_GBK" w:cs="方正仿宋_GBK"/>
                <w:color w:val="000000"/>
                <w:sz w:val="24"/>
                <w:szCs w:val="24"/>
              </w:rPr>
            </w:pPr>
            <w:r>
              <w:rPr>
                <w:rFonts w:hint="eastAsia" w:ascii="方正仿宋_GBK" w:hAnsi="方正仿宋_GBK" w:cs="方正仿宋_GBK"/>
                <w:color w:val="000000"/>
                <w:sz w:val="24"/>
                <w:szCs w:val="24"/>
              </w:rPr>
              <w:t>3900</w:t>
            </w:r>
          </w:p>
        </w:tc>
        <w:tc>
          <w:tcPr>
            <w:tcW w:w="1008" w:type="dxa"/>
            <w:vAlign w:val="center"/>
          </w:tcPr>
          <w:p>
            <w:pPr>
              <w:spacing w:line="240" w:lineRule="exact"/>
              <w:jc w:val="center"/>
              <w:rPr>
                <w:rFonts w:ascii="方正仿宋_GBK" w:hAnsi="方正仿宋_GBK" w:cs="方正仿宋_GBK"/>
                <w:color w:val="000000"/>
                <w:sz w:val="24"/>
                <w:szCs w:val="24"/>
              </w:rPr>
            </w:pPr>
            <w:r>
              <w:rPr>
                <w:rFonts w:ascii="方正仿宋_GBK" w:hAnsi="方正仿宋_GBK" w:cs="方正仿宋_GBK"/>
                <w:color w:val="000000"/>
                <w:sz w:val="24"/>
                <w:szCs w:val="24"/>
              </w:rPr>
              <w:t>1169.73</w:t>
            </w:r>
          </w:p>
        </w:tc>
      </w:tr>
    </w:tbl>
    <w:p>
      <w:pPr>
        <w:spacing w:line="360" w:lineRule="exact"/>
        <w:jc w:val="left"/>
        <w:rPr>
          <w:rFonts w:ascii="Times New Roman" w:hAnsi="Times New Roman"/>
          <w:sz w:val="24"/>
        </w:rPr>
      </w:pPr>
      <w:r>
        <w:rPr>
          <w:rFonts w:ascii="Times New Roman" w:hAnsi="Times New Roman"/>
          <w:sz w:val="24"/>
        </w:rPr>
        <w:t>备注：</w:t>
      </w:r>
    </w:p>
    <w:p>
      <w:pPr>
        <w:spacing w:line="360" w:lineRule="exact"/>
        <w:ind w:firstLine="480" w:firstLineChars="200"/>
        <w:rPr>
          <w:rFonts w:hint="default" w:ascii="Times New Roman" w:hAnsi="Times New Roman" w:eastAsia="宋体"/>
          <w:sz w:val="24"/>
          <w:lang w:val="en-US" w:eastAsia="zh-CN"/>
        </w:rPr>
      </w:pPr>
      <w:r>
        <w:rPr>
          <w:rFonts w:ascii="Times New Roman" w:hAnsi="Times New Roman"/>
          <w:sz w:val="24"/>
        </w:rPr>
        <w:t>一、序号</w:t>
      </w:r>
      <w:r>
        <w:rPr>
          <w:rFonts w:hint="eastAsia" w:ascii="方正仿宋_GBK" w:hAnsi="方正仿宋_GBK" w:cs="方正仿宋_GBK"/>
          <w:color w:val="000000"/>
          <w:sz w:val="24"/>
          <w:szCs w:val="24"/>
          <w:lang w:val="en-US" w:eastAsia="zh-CN"/>
        </w:rPr>
        <w:t>WSCGC202301</w:t>
      </w:r>
      <w:r>
        <w:rPr>
          <w:rFonts w:ascii="Times New Roman" w:hAnsi="Times New Roman"/>
          <w:sz w:val="24"/>
        </w:rPr>
        <w:t>探矿权出让人：</w:t>
      </w:r>
      <w:r>
        <w:rPr>
          <w:rFonts w:hint="eastAsia" w:ascii="Times New Roman" w:hAnsi="Times New Roman"/>
          <w:sz w:val="24"/>
          <w:lang w:eastAsia="zh-CN"/>
        </w:rPr>
        <w:t>巫山县</w:t>
      </w:r>
      <w:r>
        <w:rPr>
          <w:rFonts w:hint="eastAsia" w:ascii="Times New Roman" w:hAnsi="Times New Roman"/>
          <w:sz w:val="24"/>
        </w:rPr>
        <w:t>规划和自然资源局</w:t>
      </w:r>
      <w:r>
        <w:rPr>
          <w:rFonts w:ascii="Times New Roman" w:hAnsi="Times New Roman"/>
          <w:sz w:val="24"/>
        </w:rPr>
        <w:t>，地址</w:t>
      </w:r>
      <w:r>
        <w:rPr>
          <w:rFonts w:hint="eastAsia" w:ascii="Times New Roman" w:hAnsi="Times New Roman" w:cs="Times New Roman"/>
          <w:sz w:val="24"/>
        </w:rPr>
        <w:t>：</w:t>
      </w:r>
      <w:r>
        <w:rPr>
          <w:rFonts w:hint="eastAsia" w:ascii="Times New Roman" w:hAnsi="Times New Roman" w:cs="Times New Roman"/>
          <w:sz w:val="24"/>
          <w:szCs w:val="20"/>
        </w:rPr>
        <w:t>巫山县</w:t>
      </w:r>
      <w:r>
        <w:rPr>
          <w:rFonts w:hint="eastAsia" w:ascii="Times New Roman" w:hAnsi="Times New Roman" w:cs="Times New Roman"/>
          <w:sz w:val="24"/>
          <w:szCs w:val="20"/>
          <w:lang w:val="en-US" w:eastAsia="zh-CN"/>
        </w:rPr>
        <w:t>龙江新区海城D2区2号楼</w:t>
      </w:r>
      <w:r>
        <w:rPr>
          <w:rFonts w:ascii="Times New Roman" w:hAnsi="Times New Roman"/>
          <w:sz w:val="24"/>
        </w:rPr>
        <w:t>，联系人：</w:t>
      </w:r>
      <w:r>
        <w:rPr>
          <w:rFonts w:hint="eastAsia" w:ascii="Times New Roman" w:hAnsi="Times New Roman"/>
          <w:sz w:val="24"/>
          <w:lang w:eastAsia="zh-CN"/>
        </w:rPr>
        <w:t>谭</w:t>
      </w:r>
      <w:r>
        <w:rPr>
          <w:rFonts w:hint="eastAsia" w:ascii="Times New Roman" w:hAnsi="Times New Roman"/>
          <w:sz w:val="24"/>
        </w:rPr>
        <w:t>老师</w:t>
      </w:r>
      <w:r>
        <w:rPr>
          <w:rFonts w:ascii="Times New Roman" w:hAnsi="Times New Roman"/>
          <w:sz w:val="24"/>
        </w:rPr>
        <w:t>，联系电话：</w:t>
      </w:r>
      <w:r>
        <w:rPr>
          <w:rFonts w:hint="eastAsia" w:ascii="Times New Roman" w:hAnsi="Times New Roman"/>
          <w:sz w:val="24"/>
          <w:lang w:val="en-US" w:eastAsia="zh-CN"/>
        </w:rPr>
        <w:t>13896956879。</w:t>
      </w:r>
    </w:p>
    <w:p>
      <w:pPr>
        <w:autoSpaceDE/>
        <w:autoSpaceDN/>
        <w:adjustRightInd/>
        <w:snapToGrid/>
        <w:spacing w:line="360" w:lineRule="exact"/>
        <w:ind w:firstLine="480" w:firstLineChars="200"/>
        <w:rPr>
          <w:rFonts w:ascii="Times New Roman" w:hAnsi="Times New Roman" w:cs="Times New Roman"/>
          <w:sz w:val="24"/>
        </w:rPr>
      </w:pPr>
      <w:r>
        <w:rPr>
          <w:rFonts w:ascii="Times New Roman" w:hAnsi="Times New Roman" w:cs="Times New Roman"/>
          <w:sz w:val="24"/>
        </w:rPr>
        <w:t>二、保证金</w:t>
      </w:r>
    </w:p>
    <w:p>
      <w:pPr>
        <w:autoSpaceDE/>
        <w:autoSpaceDN/>
        <w:adjustRightInd/>
        <w:snapToGrid/>
        <w:spacing w:line="360" w:lineRule="exact"/>
        <w:ind w:firstLine="720" w:firstLineChars="300"/>
        <w:rPr>
          <w:rFonts w:hint="default" w:ascii="Times New Roman" w:hAnsi="Times New Roman" w:cs="Times New Roman"/>
          <w:sz w:val="24"/>
        </w:rPr>
      </w:pPr>
      <w:r>
        <w:rPr>
          <w:rFonts w:hint="default" w:ascii="Times New Roman" w:hAnsi="Times New Roman" w:cs="Times New Roman"/>
          <w:sz w:val="24"/>
        </w:rPr>
        <w:t xml:space="preserve"> </w:t>
      </w:r>
      <w:r>
        <w:rPr>
          <w:rFonts w:hint="eastAsia" w:cs="Times New Roman"/>
          <w:sz w:val="24"/>
          <w:lang w:val="en-US" w:eastAsia="zh-CN"/>
        </w:rPr>
        <w:t>1.</w:t>
      </w:r>
      <w:r>
        <w:rPr>
          <w:rFonts w:hint="default" w:ascii="Times New Roman" w:hAnsi="Times New Roman" w:cs="Times New Roman"/>
          <w:sz w:val="24"/>
        </w:rPr>
        <w:t>银行名称:中国农业银行重庆巫山支行营业部</w:t>
      </w:r>
    </w:p>
    <w:p>
      <w:pPr>
        <w:autoSpaceDE/>
        <w:autoSpaceDN/>
        <w:adjustRightInd/>
        <w:snapToGrid/>
        <w:spacing w:line="360" w:lineRule="exact"/>
        <w:ind w:firstLine="480" w:firstLineChars="200"/>
        <w:rPr>
          <w:rFonts w:hint="default" w:ascii="Times New Roman" w:hAnsi="Times New Roman" w:cs="Times New Roman"/>
          <w:sz w:val="24"/>
        </w:rPr>
      </w:pPr>
      <w:r>
        <w:rPr>
          <w:rFonts w:hint="default" w:ascii="Times New Roman" w:hAnsi="Times New Roman" w:cs="Times New Roman"/>
          <w:sz w:val="24"/>
        </w:rPr>
        <w:t xml:space="preserve">    银行账号:314901010400100040000000025</w:t>
      </w:r>
    </w:p>
    <w:p>
      <w:pPr>
        <w:autoSpaceDE/>
        <w:autoSpaceDN/>
        <w:adjustRightInd/>
        <w:snapToGrid/>
        <w:spacing w:line="360" w:lineRule="exact"/>
        <w:ind w:firstLine="960" w:firstLineChars="400"/>
        <w:rPr>
          <w:rFonts w:hint="default" w:ascii="Times New Roman" w:hAnsi="Times New Roman" w:cs="Times New Roman"/>
          <w:sz w:val="24"/>
        </w:rPr>
      </w:pPr>
      <w:r>
        <w:rPr>
          <w:rFonts w:hint="default" w:ascii="Times New Roman" w:hAnsi="Times New Roman" w:cs="Times New Roman"/>
          <w:sz w:val="24"/>
        </w:rPr>
        <w:t>银行账户名称:巫山县公共资源交易中心</w:t>
      </w:r>
    </w:p>
    <w:p>
      <w:pPr>
        <w:autoSpaceDE/>
        <w:autoSpaceDN/>
        <w:adjustRightInd/>
        <w:snapToGrid/>
        <w:spacing w:line="360" w:lineRule="exact"/>
        <w:ind w:firstLine="720" w:firstLineChars="300"/>
        <w:rPr>
          <w:rFonts w:hint="default" w:ascii="Times New Roman" w:hAnsi="Times New Roman" w:cs="Times New Roman"/>
          <w:sz w:val="24"/>
        </w:rPr>
      </w:pPr>
      <w:r>
        <w:rPr>
          <w:rFonts w:hint="default" w:ascii="Times New Roman" w:hAnsi="Times New Roman" w:cs="Times New Roman"/>
          <w:sz w:val="24"/>
        </w:rPr>
        <w:t xml:space="preserve"> </w:t>
      </w:r>
      <w:r>
        <w:rPr>
          <w:rFonts w:hint="eastAsia" w:cs="Times New Roman"/>
          <w:sz w:val="24"/>
          <w:lang w:val="en-US" w:eastAsia="zh-CN"/>
        </w:rPr>
        <w:t>2.</w:t>
      </w:r>
      <w:r>
        <w:rPr>
          <w:rFonts w:hint="default" w:ascii="Times New Roman" w:hAnsi="Times New Roman" w:cs="Times New Roman"/>
          <w:sz w:val="24"/>
        </w:rPr>
        <w:t>银行名称:重庆农村商业银行巫山支行</w:t>
      </w:r>
    </w:p>
    <w:p>
      <w:pPr>
        <w:autoSpaceDE/>
        <w:autoSpaceDN/>
        <w:adjustRightInd/>
        <w:snapToGrid/>
        <w:spacing w:line="360" w:lineRule="exact"/>
        <w:ind w:firstLine="480" w:firstLineChars="200"/>
        <w:rPr>
          <w:rFonts w:hint="default" w:ascii="Times New Roman" w:hAnsi="Times New Roman" w:cs="Times New Roman"/>
          <w:sz w:val="24"/>
        </w:rPr>
      </w:pPr>
      <w:r>
        <w:rPr>
          <w:rFonts w:hint="default" w:ascii="Times New Roman" w:hAnsi="Times New Roman" w:cs="Times New Roman"/>
          <w:sz w:val="24"/>
        </w:rPr>
        <w:t xml:space="preserve">      银行账号:3901010120010010437000015</w:t>
      </w:r>
    </w:p>
    <w:p>
      <w:pPr>
        <w:autoSpaceDE/>
        <w:autoSpaceDN/>
        <w:adjustRightInd/>
        <w:snapToGrid/>
        <w:spacing w:line="360" w:lineRule="exact"/>
        <w:ind w:firstLine="480" w:firstLineChars="200"/>
        <w:rPr>
          <w:rFonts w:hint="default" w:ascii="Times New Roman" w:hAnsi="Times New Roman" w:cs="Times New Roman"/>
          <w:sz w:val="24"/>
        </w:rPr>
      </w:pPr>
      <w:r>
        <w:rPr>
          <w:rFonts w:hint="default" w:ascii="Times New Roman" w:hAnsi="Times New Roman" w:cs="Times New Roman"/>
          <w:sz w:val="24"/>
        </w:rPr>
        <w:t xml:space="preserve">      银行账户名称:巫山县公共资源交易中心</w:t>
      </w:r>
    </w:p>
    <w:p>
      <w:pPr>
        <w:autoSpaceDE/>
        <w:autoSpaceDN/>
        <w:adjustRightInd/>
        <w:snapToGrid/>
        <w:spacing w:line="360" w:lineRule="exact"/>
        <w:ind w:firstLine="480" w:firstLineChars="200"/>
        <w:rPr>
          <w:rFonts w:hint="default" w:ascii="Times New Roman" w:hAnsi="Times New Roman" w:cs="Times New Roman"/>
          <w:sz w:val="24"/>
        </w:rPr>
      </w:pPr>
      <w:r>
        <w:rPr>
          <w:rFonts w:hint="default" w:ascii="Times New Roman" w:hAnsi="Times New Roman" w:cs="Times New Roman"/>
          <w:sz w:val="24"/>
        </w:rPr>
        <w:t xml:space="preserve">   </w:t>
      </w:r>
      <w:r>
        <w:rPr>
          <w:rFonts w:hint="eastAsia" w:cs="Times New Roman"/>
          <w:sz w:val="24"/>
          <w:lang w:val="en-US" w:eastAsia="zh-CN"/>
        </w:rPr>
        <w:t>3.</w:t>
      </w:r>
      <w:r>
        <w:rPr>
          <w:rFonts w:hint="default" w:ascii="Times New Roman" w:hAnsi="Times New Roman" w:cs="Times New Roman"/>
          <w:sz w:val="24"/>
        </w:rPr>
        <w:t>银行名称:建行重庆市分行巫山支行净坛路分理处</w:t>
      </w:r>
    </w:p>
    <w:p>
      <w:pPr>
        <w:autoSpaceDE/>
        <w:autoSpaceDN/>
        <w:adjustRightInd/>
        <w:snapToGrid/>
        <w:spacing w:line="360" w:lineRule="exact"/>
        <w:ind w:firstLine="480" w:firstLineChars="200"/>
        <w:rPr>
          <w:rFonts w:hint="default" w:ascii="Times New Roman" w:hAnsi="Times New Roman" w:cs="Times New Roman"/>
          <w:sz w:val="24"/>
        </w:rPr>
      </w:pPr>
      <w:r>
        <w:rPr>
          <w:rFonts w:hint="default" w:ascii="Times New Roman" w:hAnsi="Times New Roman" w:cs="Times New Roman"/>
          <w:sz w:val="24"/>
        </w:rPr>
        <w:t xml:space="preserve">      银行账号:50001253900050201941-0022</w:t>
      </w:r>
    </w:p>
    <w:p>
      <w:pPr>
        <w:autoSpaceDE/>
        <w:autoSpaceDN/>
        <w:adjustRightInd/>
        <w:snapToGrid/>
        <w:spacing w:line="360" w:lineRule="exact"/>
        <w:ind w:firstLine="480" w:firstLineChars="200"/>
        <w:rPr>
          <w:rFonts w:hint="default" w:ascii="Times New Roman" w:hAnsi="Times New Roman" w:cs="Times New Roman"/>
          <w:sz w:val="24"/>
        </w:rPr>
      </w:pPr>
      <w:r>
        <w:rPr>
          <w:rFonts w:hint="default" w:ascii="Times New Roman" w:hAnsi="Times New Roman" w:cs="Times New Roman"/>
          <w:sz w:val="24"/>
        </w:rPr>
        <w:t xml:space="preserve">      银行账户名称:巫山县公共资源交易中心    </w:t>
      </w:r>
    </w:p>
    <w:p>
      <w:pPr>
        <w:spacing w:line="360" w:lineRule="exact"/>
        <w:ind w:right="0" w:rightChars="0" w:firstLine="480" w:firstLineChars="200"/>
        <w:rPr>
          <w:rFonts w:hint="eastAsia" w:ascii="Times New Roman" w:hAnsi="Times New Roman" w:cs="Times New Roman"/>
          <w:sz w:val="24"/>
        </w:rPr>
      </w:pPr>
      <w:r>
        <w:rPr>
          <w:rFonts w:hint="default" w:ascii="Times New Roman" w:hAnsi="Times New Roman" w:cs="Times New Roman"/>
          <w:sz w:val="24"/>
        </w:rPr>
        <w:t>从以上3个账户中任选其一。</w:t>
      </w:r>
      <w:r>
        <w:rPr>
          <w:rFonts w:hint="eastAsia" w:ascii="Times New Roman" w:hAnsi="Times New Roman" w:cs="Times New Roman"/>
          <w:sz w:val="24"/>
        </w:rPr>
        <w:t>竞买保证金到账截止时间为</w:t>
      </w:r>
      <w:r>
        <w:rPr>
          <w:rFonts w:hint="eastAsia" w:ascii="Times New Roman" w:hAnsi="Times New Roman" w:cs="Times New Roman"/>
          <w:sz w:val="24"/>
          <w:lang w:val="en-US" w:eastAsia="zh-CN"/>
        </w:rPr>
        <w:t>2023</w:t>
      </w:r>
      <w:r>
        <w:rPr>
          <w:rFonts w:hint="eastAsia" w:ascii="Times New Roman" w:hAnsi="Times New Roman" w:cs="Times New Roman"/>
          <w:sz w:val="24"/>
        </w:rPr>
        <w:t>年</w:t>
      </w:r>
      <w:r>
        <w:rPr>
          <w:rFonts w:hint="eastAsia" w:cs="Times New Roman"/>
          <w:sz w:val="24"/>
          <w:lang w:val="en-US" w:eastAsia="zh-CN"/>
        </w:rPr>
        <w:t>4</w:t>
      </w:r>
      <w:r>
        <w:rPr>
          <w:rFonts w:hint="eastAsia" w:ascii="Times New Roman" w:hAnsi="Times New Roman" w:cs="Times New Roman"/>
          <w:sz w:val="24"/>
        </w:rPr>
        <w:t>月</w:t>
      </w:r>
      <w:r>
        <w:rPr>
          <w:rFonts w:hint="eastAsia" w:cs="Times New Roman"/>
          <w:sz w:val="24"/>
          <w:lang w:val="en-US" w:eastAsia="zh-CN"/>
        </w:rPr>
        <w:t>11</w:t>
      </w:r>
      <w:r>
        <w:rPr>
          <w:rFonts w:hint="eastAsia" w:ascii="Times New Roman" w:hAnsi="Times New Roman" w:cs="Times New Roman"/>
          <w:sz w:val="24"/>
        </w:rPr>
        <w:t>日</w:t>
      </w:r>
      <w:r>
        <w:rPr>
          <w:rFonts w:hint="eastAsia" w:cs="Times New Roman"/>
          <w:sz w:val="24"/>
          <w:lang w:val="en-US" w:eastAsia="zh-CN"/>
        </w:rPr>
        <w:t>12</w:t>
      </w:r>
      <w:r>
        <w:rPr>
          <w:rFonts w:hint="eastAsia" w:ascii="Times New Roman" w:hAnsi="Times New Roman" w:cs="Times New Roman"/>
          <w:sz w:val="24"/>
        </w:rPr>
        <w:t>时。如成功竞得，已缴纳的保证金可抵作探矿权出让收益；如未竞得，可在成交日之后1个工作日内在竞买保证金账户管理单位办理退还手续，不计利息。</w:t>
      </w:r>
    </w:p>
    <w:p>
      <w:pPr>
        <w:spacing w:line="360" w:lineRule="exact"/>
        <w:ind w:right="0" w:rightChars="0" w:firstLine="480" w:firstLineChars="200"/>
        <w:jc w:val="left"/>
        <w:rPr>
          <w:rFonts w:hint="eastAsia" w:ascii="Times New Roman" w:hAnsi="Times New Roman" w:eastAsia="方正仿宋_GBK" w:cs="Times New Roman"/>
          <w:sz w:val="24"/>
          <w:lang w:eastAsia="zh-CN"/>
        </w:rPr>
      </w:pPr>
      <w:r>
        <w:rPr>
          <w:rFonts w:hint="eastAsia" w:ascii="Times New Roman" w:hAnsi="Times New Roman" w:cs="Times New Roman"/>
          <w:sz w:val="24"/>
        </w:rPr>
        <w:t>三、探矿权出让收益缴纳方式：</w:t>
      </w:r>
      <w:r>
        <w:rPr>
          <w:rFonts w:hint="eastAsia" w:ascii="Times New Roman" w:hAnsi="Times New Roman" w:cs="Times New Roman"/>
          <w:sz w:val="24"/>
          <w:lang w:eastAsia="zh-CN"/>
        </w:rPr>
        <w:t>一次性缴清。</w:t>
      </w:r>
    </w:p>
    <w:p>
      <w:pPr>
        <w:spacing w:line="360" w:lineRule="exact"/>
        <w:ind w:right="1094" w:rightChars="342" w:firstLine="480" w:firstLineChars="200"/>
        <w:rPr>
          <w:rFonts w:ascii="Times New Roman" w:hAnsi="Times New Roman"/>
          <w:sz w:val="24"/>
        </w:rPr>
      </w:pPr>
      <w:r>
        <w:rPr>
          <w:rFonts w:ascii="Times New Roman" w:hAnsi="Times New Roman"/>
          <w:sz w:val="24"/>
        </w:rPr>
        <w:t>四、探矿权竞买申请人资格要求：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（一）竞买申请人须为依法登记的营利法人或者非营利法人中的事业单位法人；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right="1094" w:rightChars="342"/>
        <w:rPr>
          <w:rFonts w:ascii="Times New Roman" w:hAnsi="Times New Roman"/>
          <w:sz w:val="24"/>
        </w:rPr>
      </w:pPr>
      <w:r>
        <w:rPr>
          <w:rFonts w:ascii="Times New Roman" w:hAnsi="Times New Roman"/>
          <w:sz w:val="24"/>
        </w:rPr>
        <w:t>五、风险提示：</w:t>
      </w:r>
    </w:p>
    <w:p>
      <w:pPr>
        <w:spacing w:line="360" w:lineRule="exact"/>
        <w:ind w:firstLine="480" w:firstLineChars="200"/>
        <w:rPr>
          <w:rFonts w:ascii="Times New Roman" w:hAnsi="Times New Roman"/>
          <w:kern w:val="0"/>
          <w:sz w:val="24"/>
        </w:rPr>
      </w:pPr>
      <w:r>
        <w:rPr>
          <w:rFonts w:ascii="Times New Roman" w:hAnsi="Times New Roman"/>
          <w:kern w:val="0"/>
          <w:sz w:val="24"/>
        </w:rPr>
        <w:t>（一）本探矿权区块范围内，</w:t>
      </w:r>
      <w:r>
        <w:rPr>
          <w:rFonts w:hint="eastAsia" w:ascii="Times New Roman" w:hAnsi="Times New Roman"/>
          <w:kern w:val="0"/>
          <w:sz w:val="24"/>
          <w:lang w:eastAsia="zh-CN"/>
        </w:rPr>
        <w:t>若</w:t>
      </w:r>
      <w:r>
        <w:rPr>
          <w:rFonts w:ascii="Times New Roman" w:hAnsi="Times New Roman"/>
          <w:kern w:val="0"/>
          <w:sz w:val="24"/>
        </w:rPr>
        <w:t>存在有</w:t>
      </w:r>
      <w:r>
        <w:rPr>
          <w:rFonts w:hint="eastAsia" w:ascii="Times New Roman" w:hAnsi="Times New Roman"/>
          <w:kern w:val="0"/>
          <w:sz w:val="24"/>
          <w:lang w:eastAsia="zh-CN"/>
        </w:rPr>
        <w:t>耕地</w:t>
      </w:r>
      <w:r>
        <w:rPr>
          <w:rFonts w:ascii="Times New Roman" w:hAnsi="Times New Roman"/>
          <w:kern w:val="0"/>
          <w:sz w:val="24"/>
        </w:rPr>
        <w:t>及建设项目，竞得人进行的勘查活动不得</w:t>
      </w:r>
      <w:r>
        <w:rPr>
          <w:rFonts w:hint="eastAsia" w:ascii="Times New Roman" w:hAnsi="Times New Roman"/>
          <w:kern w:val="0"/>
          <w:sz w:val="24"/>
          <w:lang w:eastAsia="zh-CN"/>
        </w:rPr>
        <w:t>损毁耕地</w:t>
      </w:r>
      <w:r>
        <w:rPr>
          <w:rFonts w:ascii="Times New Roman" w:hAnsi="Times New Roman"/>
          <w:kern w:val="0"/>
          <w:sz w:val="24"/>
        </w:rPr>
        <w:t>，不能对已有建设项目造成不良影响。</w:t>
      </w:r>
    </w:p>
    <w:p>
      <w:pPr>
        <w:spacing w:line="360" w:lineRule="exact"/>
        <w:ind w:firstLine="480" w:firstLineChars="200"/>
        <w:rPr>
          <w:rFonts w:ascii="Times New Roman" w:hAnsi="Times New Roman"/>
          <w:kern w:val="0"/>
          <w:sz w:val="24"/>
        </w:rPr>
      </w:pPr>
      <w:r>
        <w:rPr>
          <w:rFonts w:ascii="Times New Roman" w:hAnsi="Times New Roman"/>
          <w:kern w:val="0"/>
          <w:sz w:val="24"/>
        </w:rPr>
        <w:t>（二）竞得人因地质勘查工作的实际需要，有关该宗探矿权的用地、用水、用电、公路、环保、基础设施等工作，由竞得人自行负责并依法完善相关手续。</w:t>
      </w:r>
    </w:p>
    <w:p>
      <w:pPr>
        <w:spacing w:line="360" w:lineRule="exact"/>
        <w:ind w:firstLine="480" w:firstLineChars="200"/>
        <w:rPr>
          <w:rFonts w:ascii="Times New Roman" w:hAnsi="Times New Roman"/>
          <w:kern w:val="0"/>
          <w:sz w:val="24"/>
        </w:rPr>
      </w:pPr>
      <w:r>
        <w:rPr>
          <w:rFonts w:ascii="Times New Roman" w:hAnsi="Times New Roman"/>
          <w:kern w:val="0"/>
          <w:sz w:val="24"/>
        </w:rPr>
        <w:t>（三）竞得人须在取得了勘查许可证获得后方可开展勘查工作，并且在勘查、经营活动中应严格遵守相关的法律法规，如发生违反法律法规的行为，自然资源主管部门将依法给予包括吊销勘查许可证在内的行政处罚，由此产生的法律后果由竞得人承担，出让人不退还已收取的探矿权出让收益等相关费用。</w:t>
      </w:r>
    </w:p>
    <w:p>
      <w:pPr>
        <w:spacing w:line="360" w:lineRule="exact"/>
        <w:ind w:firstLine="480" w:firstLineChars="200"/>
        <w:rPr>
          <w:rFonts w:ascii="Times New Roman" w:hAnsi="Times New Roman"/>
          <w:kern w:val="0"/>
          <w:sz w:val="24"/>
        </w:rPr>
      </w:pPr>
      <w:r>
        <w:rPr>
          <w:rFonts w:ascii="Times New Roman" w:hAnsi="Times New Roman"/>
          <w:kern w:val="0"/>
          <w:sz w:val="24"/>
        </w:rPr>
        <w:t>（四）非因出让人过失造成的探矿权损减（包含但不限于勘查区块面积缩减、勘查许可证废止、勘查许可证被吊销、出让合同终止等），出让人已经收取的探矿权出让收益等费用一律不予退还。</w:t>
      </w:r>
    </w:p>
    <w:p>
      <w:pPr>
        <w:spacing w:line="360" w:lineRule="exact"/>
        <w:ind w:firstLine="480" w:firstLineChars="200"/>
        <w:rPr>
          <w:rFonts w:ascii="Times New Roman" w:hAnsi="Times New Roman"/>
          <w:kern w:val="0"/>
          <w:sz w:val="24"/>
        </w:rPr>
      </w:pPr>
      <w:r>
        <w:rPr>
          <w:rFonts w:ascii="Times New Roman" w:hAnsi="Times New Roman"/>
          <w:kern w:val="0"/>
          <w:sz w:val="24"/>
        </w:rPr>
        <w:t>（五）矿产资源勘查有着不可预见的风险，竞买申请人须慎重并自行承担风险。出现包含但不限于下列的情形，出让人不退还已收取的探矿权出让收益等相关费用。</w:t>
      </w:r>
    </w:p>
    <w:p>
      <w:pPr>
        <w:spacing w:line="360" w:lineRule="exact"/>
        <w:ind w:firstLine="480" w:firstLineChars="200"/>
        <w:rPr>
          <w:rFonts w:ascii="Times New Roman" w:hAnsi="Times New Roman"/>
          <w:kern w:val="0"/>
          <w:sz w:val="24"/>
        </w:rPr>
      </w:pPr>
      <w:r>
        <w:rPr>
          <w:rFonts w:ascii="Times New Roman" w:hAnsi="Times New Roman"/>
          <w:kern w:val="0"/>
          <w:sz w:val="24"/>
        </w:rPr>
        <w:t>1．在勘查许可证载明的区块范围和有效期限内,不能找到</w:t>
      </w:r>
      <w:r>
        <w:rPr>
          <w:rFonts w:hint="eastAsia" w:ascii="Times New Roman" w:hAnsi="Times New Roman"/>
          <w:kern w:val="0"/>
          <w:sz w:val="24"/>
          <w:lang w:eastAsia="zh-CN"/>
        </w:rPr>
        <w:t>符合国家和我市相关规范的</w:t>
      </w:r>
      <w:r>
        <w:rPr>
          <w:rFonts w:ascii="Times New Roman" w:hAnsi="Times New Roman"/>
          <w:kern w:val="0"/>
          <w:sz w:val="24"/>
        </w:rPr>
        <w:t>可供开采的矿产资源；</w:t>
      </w:r>
    </w:p>
    <w:p>
      <w:pPr>
        <w:spacing w:line="360" w:lineRule="exact"/>
        <w:ind w:firstLine="480" w:firstLineChars="200"/>
        <w:rPr>
          <w:rFonts w:ascii="Times New Roman" w:hAnsi="Times New Roman"/>
          <w:kern w:val="0"/>
          <w:sz w:val="24"/>
        </w:rPr>
      </w:pPr>
      <w:r>
        <w:rPr>
          <w:rFonts w:ascii="Times New Roman" w:hAnsi="Times New Roman"/>
          <w:kern w:val="0"/>
          <w:sz w:val="24"/>
        </w:rPr>
        <w:t>2．法律法规修改或国家政策变化、矿产资源规划调整对探矿权造成不利影响；</w:t>
      </w:r>
    </w:p>
    <w:p>
      <w:pPr>
        <w:spacing w:line="360" w:lineRule="exact"/>
        <w:ind w:firstLine="480" w:firstLineChars="200"/>
        <w:rPr>
          <w:rFonts w:ascii="Times New Roman" w:hAnsi="Times New Roman"/>
          <w:kern w:val="0"/>
          <w:sz w:val="24"/>
        </w:rPr>
      </w:pPr>
      <w:r>
        <w:rPr>
          <w:rFonts w:ascii="Times New Roman" w:hAnsi="Times New Roman"/>
          <w:kern w:val="0"/>
          <w:sz w:val="24"/>
        </w:rPr>
        <w:t>3．以往开展的地质工作及形成的地质勘查资料存在瑕疵；</w:t>
      </w:r>
    </w:p>
    <w:p>
      <w:pPr>
        <w:spacing w:line="360" w:lineRule="exact"/>
        <w:ind w:firstLine="480" w:firstLineChars="200"/>
        <w:rPr>
          <w:rFonts w:ascii="Times New Roman" w:hAnsi="Times New Roman"/>
          <w:kern w:val="0"/>
          <w:sz w:val="24"/>
        </w:rPr>
      </w:pPr>
      <w:r>
        <w:rPr>
          <w:rFonts w:ascii="Times New Roman" w:hAnsi="Times New Roman"/>
          <w:kern w:val="0"/>
          <w:sz w:val="24"/>
        </w:rPr>
        <w:t>4．包括但不限于安全、环境保护、产业政策等要求,对特定探矿手段、选矿方法的限制或不能转为采矿权的；</w:t>
      </w:r>
    </w:p>
    <w:p>
      <w:pPr>
        <w:spacing w:line="360" w:lineRule="exact"/>
        <w:ind w:firstLine="480" w:firstLineChars="200"/>
        <w:rPr>
          <w:rFonts w:ascii="Times New Roman" w:hAnsi="Times New Roman"/>
          <w:kern w:val="0"/>
          <w:sz w:val="24"/>
        </w:rPr>
      </w:pPr>
      <w:r>
        <w:rPr>
          <w:rFonts w:ascii="Times New Roman" w:hAnsi="Times New Roman"/>
          <w:kern w:val="0"/>
          <w:sz w:val="24"/>
        </w:rPr>
        <w:t>5．不可抗力的影响。</w:t>
      </w:r>
    </w:p>
    <w:p>
      <w:pPr>
        <w:spacing w:line="360" w:lineRule="exact"/>
        <w:rPr>
          <w:rFonts w:ascii="Times New Roman" w:hAnsi="Times New Roman"/>
          <w:kern w:val="0"/>
          <w:sz w:val="24"/>
        </w:rPr>
      </w:pPr>
      <w:r>
        <w:rPr>
          <w:rFonts w:ascii="Times New Roman" w:hAnsi="Times New Roman"/>
          <w:sz w:val="24"/>
        </w:rPr>
        <w:t>六、</w:t>
      </w:r>
      <w:r>
        <w:rPr>
          <w:rFonts w:ascii="Times New Roman" w:hAnsi="Times New Roman"/>
          <w:kern w:val="0"/>
          <w:sz w:val="24"/>
        </w:rPr>
        <w:t>提出异议的方式与途径：</w:t>
      </w:r>
    </w:p>
    <w:p>
      <w:pPr>
        <w:spacing w:line="360" w:lineRule="exact"/>
        <w:ind w:right="1094" w:rightChars="342" w:firstLine="480" w:firstLineChars="200"/>
        <w:rPr>
          <w:rFonts w:ascii="Times New Roman" w:hAnsi="Times New Roman"/>
          <w:sz w:val="24"/>
        </w:rPr>
      </w:pPr>
      <w:r>
        <w:rPr>
          <w:rFonts w:ascii="Times New Roman" w:hAnsi="Times New Roman"/>
          <w:kern w:val="0"/>
          <w:sz w:val="24"/>
        </w:rPr>
        <w:t>对本次出让的</w:t>
      </w:r>
      <w:r>
        <w:rPr>
          <w:rFonts w:hint="eastAsia" w:ascii="Times New Roman" w:hAnsi="Times New Roman"/>
          <w:kern w:val="0"/>
          <w:sz w:val="24"/>
        </w:rPr>
        <w:t>探</w:t>
      </w:r>
      <w:r>
        <w:rPr>
          <w:rFonts w:ascii="Times New Roman" w:hAnsi="Times New Roman"/>
          <w:kern w:val="0"/>
          <w:sz w:val="24"/>
        </w:rPr>
        <w:t>矿权存有异议的，应在公示期截止前以书面方式向</w:t>
      </w:r>
      <w:r>
        <w:rPr>
          <w:rFonts w:hint="eastAsia" w:ascii="Times New Roman" w:hAnsi="Times New Roman"/>
          <w:sz w:val="24"/>
        </w:rPr>
        <w:t>重庆市</w:t>
      </w:r>
      <w:r>
        <w:rPr>
          <w:rFonts w:hint="eastAsia" w:ascii="Times New Roman" w:hAnsi="Times New Roman"/>
          <w:sz w:val="24"/>
          <w:lang w:eastAsia="zh-CN"/>
        </w:rPr>
        <w:t>巫山县</w:t>
      </w:r>
      <w:r>
        <w:rPr>
          <w:rFonts w:hint="eastAsia" w:ascii="Times New Roman" w:hAnsi="Times New Roman"/>
          <w:sz w:val="24"/>
        </w:rPr>
        <w:t>规划和自然资源局</w:t>
      </w:r>
      <w:r>
        <w:rPr>
          <w:rFonts w:ascii="Times New Roman" w:hAnsi="Times New Roman"/>
          <w:kern w:val="0"/>
          <w:sz w:val="24"/>
        </w:rPr>
        <w:t>提出；对出让交易程序存有异议的，应在公示期截止前以书面方式向</w:t>
      </w:r>
      <w:r>
        <w:rPr>
          <w:rFonts w:hint="eastAsia" w:ascii="Times New Roman" w:hAnsi="Times New Roman"/>
          <w:sz w:val="24"/>
        </w:rPr>
        <w:t>重庆市</w:t>
      </w:r>
      <w:r>
        <w:rPr>
          <w:rFonts w:hint="eastAsia" w:ascii="Times New Roman" w:hAnsi="Times New Roman"/>
          <w:sz w:val="24"/>
          <w:lang w:eastAsia="zh-CN"/>
        </w:rPr>
        <w:t>巫山县</w:t>
      </w:r>
      <w:r>
        <w:rPr>
          <w:rFonts w:hint="eastAsia" w:ascii="Times New Roman" w:hAnsi="Times New Roman"/>
          <w:sz w:val="24"/>
        </w:rPr>
        <w:t>公共资源综合交易中心</w:t>
      </w:r>
      <w:r>
        <w:rPr>
          <w:rFonts w:ascii="Times New Roman" w:hAnsi="Times New Roman"/>
          <w:kern w:val="0"/>
          <w:sz w:val="24"/>
        </w:rPr>
        <w:t>提出。根据所提异议的具体情况，按照</w:t>
      </w:r>
      <w:r>
        <w:rPr>
          <w:rFonts w:ascii="Times New Roman" w:hAnsi="Times New Roman"/>
          <w:sz w:val="24"/>
        </w:rPr>
        <w:t>《矿业权</w:t>
      </w:r>
      <w:r>
        <w:rPr>
          <w:rFonts w:hint="eastAsia" w:ascii="Times New Roman" w:hAnsi="Times New Roman"/>
          <w:sz w:val="24"/>
          <w:lang w:eastAsia="zh-CN"/>
        </w:rPr>
        <w:t>出让</w:t>
      </w:r>
      <w:r>
        <w:rPr>
          <w:rFonts w:ascii="Times New Roman" w:hAnsi="Times New Roman"/>
          <w:sz w:val="24"/>
        </w:rPr>
        <w:t>交易规则》等相关规定进行妥善处置。</w:t>
      </w:r>
    </w:p>
    <w:p>
      <w:pPr>
        <w:spacing w:line="360" w:lineRule="exact"/>
        <w:ind w:right="1094" w:rightChars="342"/>
        <w:rPr>
          <w:rFonts w:ascii="Times New Roman" w:hAnsi="Times New Roman"/>
          <w:sz w:val="24"/>
        </w:rPr>
      </w:pPr>
      <w:r>
        <w:rPr>
          <w:rFonts w:hint="eastAsia" w:ascii="Times New Roman" w:hAnsi="Times New Roman"/>
          <w:sz w:val="24"/>
        </w:rPr>
        <w:t>七、</w:t>
      </w:r>
      <w:r>
        <w:rPr>
          <w:rFonts w:ascii="Times New Roman" w:hAnsi="Times New Roman"/>
          <w:sz w:val="24"/>
        </w:rPr>
        <w:t>其他重要提示：</w:t>
      </w:r>
    </w:p>
    <w:p>
      <w:pPr>
        <w:spacing w:line="360" w:lineRule="exact"/>
        <w:ind w:firstLine="480" w:firstLineChars="200"/>
        <w:rPr>
          <w:rFonts w:hint="eastAsia" w:ascii="Times New Roman" w:hAnsi="Times New Roman" w:cs="Times New Roman"/>
          <w:kern w:val="0"/>
          <w:sz w:val="24"/>
        </w:rPr>
      </w:pPr>
      <w:r>
        <w:rPr>
          <w:rFonts w:hint="eastAsia" w:ascii="Times New Roman" w:hAnsi="Times New Roman" w:cs="Times New Roman"/>
          <w:kern w:val="0"/>
          <w:sz w:val="24"/>
        </w:rPr>
        <w:t xml:space="preserve">（一）本次出让的均仅为探矿权，不含出让范围的土地、山林等其他权利，有关该宗探矿权的用林、用地、用水、用电、公路、环保、基础设施等工作，由竞得人自行完善相关手续并承担相应费用，竞买申请人须认真详读竞买须知，提交竞买申请即视为竟买人对探矿权现状、公告须知、探矿权出让合同等内容已完全认可并自愿承担所有风险。 </w:t>
      </w:r>
    </w:p>
    <w:p>
      <w:pPr>
        <w:spacing w:line="360" w:lineRule="exact"/>
        <w:ind w:firstLine="480" w:firstLineChars="200"/>
        <w:rPr>
          <w:rFonts w:hint="eastAsia" w:ascii="Times New Roman" w:hAnsi="Times New Roman" w:cs="Times New Roman"/>
          <w:kern w:val="0"/>
          <w:sz w:val="24"/>
        </w:rPr>
      </w:pPr>
      <w:r>
        <w:rPr>
          <w:rFonts w:hint="eastAsia" w:ascii="Times New Roman" w:hAnsi="Times New Roman" w:cs="Times New Roman"/>
          <w:kern w:val="0"/>
          <w:sz w:val="24"/>
        </w:rPr>
        <w:t>（二）竞得人在探矿权区块范围内开展勘查工作中，应加强生态环境保护，因勘探工作需要造成的破坏应及时进行修复。</w:t>
      </w:r>
    </w:p>
    <w:p>
      <w:pPr>
        <w:spacing w:line="360" w:lineRule="exact"/>
        <w:ind w:firstLine="480" w:firstLineChars="200"/>
        <w:rPr>
          <w:rFonts w:hint="eastAsia" w:ascii="Times New Roman" w:hAnsi="Times New Roman" w:cs="Times New Roman"/>
          <w:kern w:val="0"/>
          <w:sz w:val="24"/>
        </w:rPr>
      </w:pPr>
      <w:r>
        <w:rPr>
          <w:rFonts w:hint="eastAsia" w:ascii="Times New Roman" w:hAnsi="Times New Roman" w:cs="Times New Roman"/>
          <w:kern w:val="0"/>
          <w:sz w:val="24"/>
        </w:rPr>
        <w:t xml:space="preserve">（三）竞得人竞得后应委托有资质单位依据《矿业权出让技术报告》编制勘查实施方案，及时申请开工备案。 </w:t>
      </w:r>
    </w:p>
    <w:p>
      <w:pPr>
        <w:spacing w:line="360" w:lineRule="exact"/>
        <w:ind w:firstLine="480" w:firstLineChars="200"/>
        <w:rPr>
          <w:rFonts w:ascii="Times New Roman" w:hAnsi="Times New Roman"/>
          <w:color w:val="auto"/>
          <w:kern w:val="0"/>
          <w:sz w:val="24"/>
        </w:rPr>
      </w:pPr>
      <w:r>
        <w:rPr>
          <w:rFonts w:hint="eastAsia" w:ascii="Times New Roman" w:hAnsi="Times New Roman" w:cs="Times New Roman"/>
          <w:color w:val="auto"/>
          <w:kern w:val="0"/>
          <w:sz w:val="24"/>
        </w:rPr>
        <w:t>（四）竞得人需在取得成交确认书之日起</w:t>
      </w:r>
      <w:r>
        <w:rPr>
          <w:rFonts w:hint="eastAsia" w:ascii="Times New Roman" w:hAnsi="Times New Roman" w:cs="Times New Roman"/>
          <w:color w:val="auto"/>
          <w:kern w:val="0"/>
          <w:sz w:val="24"/>
          <w:lang w:val="en-US" w:eastAsia="zh-CN"/>
        </w:rPr>
        <w:t>7个工作日内</w:t>
      </w:r>
      <w:r>
        <w:rPr>
          <w:rFonts w:hint="eastAsia" w:ascii="Times New Roman" w:hAnsi="Times New Roman" w:cs="Times New Roman"/>
          <w:color w:val="auto"/>
          <w:kern w:val="0"/>
          <w:sz w:val="24"/>
        </w:rPr>
        <w:t>一次性支付</w:t>
      </w:r>
      <w:r>
        <w:rPr>
          <w:rFonts w:hint="eastAsia" w:ascii="Times New Roman" w:hAnsi="Times New Roman" w:cs="Times New Roman"/>
          <w:color w:val="auto"/>
          <w:kern w:val="0"/>
          <w:sz w:val="24"/>
          <w:lang w:val="en-US" w:eastAsia="zh-CN"/>
        </w:rPr>
        <w:t>前期工作成本17万元</w:t>
      </w:r>
      <w:r>
        <w:rPr>
          <w:rFonts w:hint="eastAsia" w:ascii="Times New Roman" w:hAnsi="Times New Roman" w:cs="Times New Roman"/>
          <w:color w:val="auto"/>
          <w:kern w:val="0"/>
          <w:sz w:val="24"/>
        </w:rPr>
        <w:t>（由巫山县规划和自然资源局另行提供收款账户信息收款方开具收款收据）。逾期未足额缴纳相关费用的，视为竞得人自愿放弃</w:t>
      </w:r>
      <w:r>
        <w:rPr>
          <w:rFonts w:hint="eastAsia" w:ascii="Times New Roman" w:hAnsi="Times New Roman" w:cs="Times New Roman"/>
          <w:color w:val="auto"/>
          <w:kern w:val="0"/>
          <w:sz w:val="24"/>
          <w:lang w:eastAsia="zh-CN"/>
        </w:rPr>
        <w:t>探矿</w:t>
      </w:r>
      <w:r>
        <w:rPr>
          <w:rFonts w:hint="eastAsia" w:ascii="Times New Roman" w:hAnsi="Times New Roman" w:cs="Times New Roman"/>
          <w:color w:val="auto"/>
          <w:kern w:val="0"/>
          <w:sz w:val="24"/>
        </w:rPr>
        <w:t>权，出让方不退还竞买保证金。</w:t>
      </w:r>
      <w:r>
        <w:rPr>
          <w:rFonts w:hint="eastAsia" w:ascii="Times New Roman" w:hAnsi="Times New Roman"/>
          <w:color w:val="auto"/>
          <w:kern w:val="0"/>
          <w:sz w:val="24"/>
        </w:rPr>
        <w:t>​</w:t>
      </w:r>
    </w:p>
    <w:p>
      <w:pPr>
        <w:spacing w:line="360" w:lineRule="exact"/>
        <w:ind w:firstLine="480" w:firstLineChars="200"/>
        <w:jc w:val="right"/>
        <w:rPr>
          <w:rFonts w:ascii="Times New Roman" w:hAnsi="Times New Roman"/>
          <w:kern w:val="0"/>
          <w:sz w:val="24"/>
        </w:rPr>
      </w:pPr>
      <w:r>
        <w:rPr>
          <w:rFonts w:hint="eastAsia" w:ascii="Times New Roman" w:hAnsi="Times New Roman"/>
          <w:kern w:val="0"/>
          <w:sz w:val="24"/>
        </w:rPr>
        <w:t>​​​</w:t>
      </w:r>
    </w:p>
    <w:p>
      <w:pPr>
        <w:spacing w:line="360" w:lineRule="exact"/>
        <w:ind w:firstLine="640" w:firstLineChars="200"/>
        <w:rPr>
          <w:rFonts w:ascii="Times New Roman" w:hAnsi="Times New Roman" w:eastAsia="方正仿宋_GBK"/>
        </w:rPr>
        <w:sectPr>
          <w:pgSz w:w="11906" w:h="16838"/>
          <w:pgMar w:top="1134" w:right="567" w:bottom="1134" w:left="567" w:header="851" w:footer="992" w:gutter="0"/>
          <w:cols w:space="720" w:num="1"/>
          <w:docGrid w:type="lines" w:linePitch="312" w:charSpace="0"/>
        </w:sectPr>
      </w:pPr>
    </w:p>
    <w:p>
      <w:pPr>
        <w:pageBreakBefore/>
        <w:snapToGrid w:val="0"/>
        <w:spacing w:line="60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重庆市巫山县官阳镇雪马村饰面石材用灰岩详查探矿权</w:t>
      </w:r>
      <w:r>
        <w:rPr>
          <w:rFonts w:hint="eastAsia" w:ascii="方正小标宋_GBK" w:hAnsi="方正小标宋_GBK" w:eastAsia="方正小标宋_GBK" w:cs="方正小标宋_GBK"/>
          <w:sz w:val="44"/>
          <w:szCs w:val="44"/>
        </w:rPr>
        <w:t>竞买须知</w:t>
      </w:r>
    </w:p>
    <w:p>
      <w:pPr>
        <w:spacing w:line="560" w:lineRule="exact"/>
        <w:jc w:val="right"/>
        <w:rPr>
          <w:rFonts w:hint="default" w:ascii="Times New Roman" w:hAnsi="Times New Roman" w:eastAsia="宋体"/>
          <w:b/>
          <w:color w:val="FF0000"/>
          <w:szCs w:val="21"/>
          <w:lang w:val="en-US" w:eastAsia="zh-CN"/>
        </w:rPr>
      </w:pPr>
      <w:r>
        <w:rPr>
          <w:rFonts w:ascii="Times New Roman" w:hAnsi="Times New Roman"/>
          <w:b/>
          <w:szCs w:val="21"/>
        </w:rPr>
        <w:t>公告序号：</w:t>
      </w:r>
      <w:r>
        <w:rPr>
          <w:rFonts w:hint="eastAsia" w:ascii="Times New Roman" w:hAnsi="Times New Roman"/>
          <w:b/>
          <w:szCs w:val="21"/>
        </w:rPr>
        <w:t>WSGC202301</w:t>
      </w:r>
    </w:p>
    <w:p>
      <w:pPr>
        <w:spacing w:line="560" w:lineRule="exact"/>
        <w:ind w:firstLine="537" w:firstLineChars="168"/>
        <w:rPr>
          <w:rFonts w:hint="eastAsia" w:ascii="Times New Roman" w:hAnsi="Times New Roman" w:cs="Times New Roman"/>
          <w:szCs w:val="21"/>
        </w:rPr>
      </w:pPr>
      <w:r>
        <w:rPr>
          <w:rFonts w:hint="eastAsia" w:ascii="Times New Roman" w:hAnsi="Times New Roman" w:cs="Times New Roman"/>
          <w:szCs w:val="21"/>
        </w:rPr>
        <w:t>重庆市</w:t>
      </w:r>
      <w:r>
        <w:rPr>
          <w:rFonts w:hint="eastAsia" w:ascii="Times New Roman" w:hAnsi="Times New Roman" w:cs="Times New Roman"/>
          <w:szCs w:val="21"/>
          <w:lang w:val="en-US" w:eastAsia="zh-CN"/>
        </w:rPr>
        <w:t>巫山县官阳镇雪马村饰面石材用灰岩详查探矿权</w:t>
      </w:r>
      <w:r>
        <w:rPr>
          <w:rFonts w:hint="eastAsia" w:ascii="Times New Roman" w:hAnsi="Times New Roman" w:cs="Times New Roman"/>
          <w:szCs w:val="21"/>
        </w:rPr>
        <w:t>位于重庆市</w:t>
      </w:r>
      <w:r>
        <w:rPr>
          <w:rFonts w:hint="eastAsia" w:ascii="Times New Roman" w:hAnsi="Times New Roman" w:cs="Times New Roman"/>
          <w:szCs w:val="21"/>
          <w:lang w:val="en-US" w:eastAsia="zh-CN"/>
        </w:rPr>
        <w:t>巫山县官阳镇雪马村</w:t>
      </w:r>
      <w:r>
        <w:rPr>
          <w:rFonts w:hint="eastAsia" w:ascii="Times New Roman" w:hAnsi="Times New Roman" w:cs="Times New Roman"/>
          <w:szCs w:val="21"/>
        </w:rPr>
        <w:t>，为合理</w:t>
      </w:r>
      <w:r>
        <w:rPr>
          <w:rFonts w:hint="eastAsia" w:ascii="Times New Roman" w:hAnsi="Times New Roman" w:cs="Times New Roman"/>
          <w:szCs w:val="21"/>
          <w:lang w:eastAsia="zh-CN"/>
        </w:rPr>
        <w:t>勘查</w:t>
      </w:r>
      <w:r>
        <w:rPr>
          <w:rFonts w:hint="eastAsia" w:ascii="Times New Roman" w:hAnsi="Times New Roman" w:cs="Times New Roman"/>
          <w:szCs w:val="21"/>
        </w:rPr>
        <w:t>开发利用矿产资源，维护矿产资源的国家所有权，建立规范、开放、竞争、有序的矿业权市场，根据《矿业权</w:t>
      </w:r>
      <w:r>
        <w:rPr>
          <w:rFonts w:hint="eastAsia" w:ascii="Times New Roman" w:hAnsi="Times New Roman" w:cs="Times New Roman"/>
          <w:szCs w:val="21"/>
          <w:lang w:eastAsia="zh-CN"/>
        </w:rPr>
        <w:t>出让</w:t>
      </w:r>
      <w:r>
        <w:rPr>
          <w:rFonts w:hint="eastAsia" w:ascii="Times New Roman" w:hAnsi="Times New Roman" w:cs="Times New Roman"/>
          <w:szCs w:val="21"/>
        </w:rPr>
        <w:t>交易规则》、《探矿权采矿权招标拍卖挂牌管理办法（试行）》等有关规定，决定对该探矿权进行公开出让。</w:t>
      </w:r>
    </w:p>
    <w:p>
      <w:pPr>
        <w:autoSpaceDE/>
        <w:autoSpaceDN/>
        <w:adjustRightInd/>
        <w:snapToGrid/>
        <w:spacing w:line="560" w:lineRule="exact"/>
        <w:ind w:firstLine="537" w:firstLineChars="168"/>
        <w:rPr>
          <w:rFonts w:hint="eastAsia" w:ascii="Times New Roman" w:hAnsi="Times New Roman" w:cs="Times New Roman"/>
          <w:color w:val="auto"/>
          <w:szCs w:val="21"/>
        </w:rPr>
      </w:pPr>
      <w:r>
        <w:rPr>
          <w:rFonts w:hint="eastAsia" w:ascii="Times New Roman" w:hAnsi="Times New Roman" w:cs="Times New Roman"/>
          <w:kern w:val="2"/>
          <w:szCs w:val="21"/>
        </w:rPr>
        <w:t>本次公告网址为：</w:t>
      </w:r>
      <w:r>
        <w:rPr>
          <w:rFonts w:hint="eastAsia" w:ascii="Times New Roman" w:hAnsi="Times New Roman" w:cs="Times New Roman"/>
          <w:color w:val="auto"/>
          <w:szCs w:val="21"/>
          <w:lang w:eastAsia="zh-CN"/>
        </w:rPr>
        <w:t>巫山</w:t>
      </w:r>
      <w:r>
        <w:rPr>
          <w:rFonts w:hint="eastAsia" w:ascii="Times New Roman" w:hAnsi="Times New Roman" w:cs="Times New Roman"/>
          <w:color w:val="auto"/>
          <w:szCs w:val="21"/>
        </w:rPr>
        <w:t>县公共资源交易中心（</w:t>
      </w:r>
      <w:r>
        <w:rPr>
          <w:rFonts w:hint="eastAsia" w:ascii="方正仿宋_GBK" w:hAnsi="方正仿宋_GBK" w:cs="方正仿宋_GBK"/>
        </w:rPr>
        <w:t>https://www.cqggzy.com/wushanweb</w:t>
      </w:r>
      <w:r>
        <w:rPr>
          <w:rFonts w:hint="eastAsia" w:ascii="Times New Roman" w:hAnsi="Times New Roman" w:cs="Times New Roman"/>
          <w:color w:val="auto"/>
          <w:szCs w:val="21"/>
        </w:rPr>
        <w:t>）</w:t>
      </w:r>
    </w:p>
    <w:p>
      <w:pPr>
        <w:spacing w:line="560" w:lineRule="exact"/>
        <w:ind w:firstLine="537" w:firstLineChars="168"/>
        <w:rPr>
          <w:rFonts w:hint="eastAsia" w:ascii="Times New Roman" w:hAnsi="Times New Roman" w:cs="Times New Roman"/>
          <w:szCs w:val="21"/>
        </w:rPr>
      </w:pPr>
      <w:r>
        <w:rPr>
          <w:rFonts w:hint="eastAsia" w:ascii="Times New Roman" w:hAnsi="Times New Roman" w:cs="Times New Roman"/>
          <w:szCs w:val="21"/>
        </w:rPr>
        <w:t>此次探矿权公开出让遵循公开、公平、公正和诚实信用原则，并按价高者得的原则确定竞得人。</w:t>
      </w:r>
    </w:p>
    <w:p>
      <w:pPr>
        <w:spacing w:line="360" w:lineRule="exact"/>
        <w:ind w:firstLine="707" w:firstLineChars="220"/>
        <w:rPr>
          <w:rFonts w:hint="eastAsia" w:ascii="Times New Roman" w:hAnsi="Times New Roman" w:cs="Times New Roman"/>
          <w:b/>
          <w:bCs/>
          <w:kern w:val="0"/>
          <w:szCs w:val="21"/>
        </w:rPr>
      </w:pPr>
      <w:r>
        <w:rPr>
          <w:rFonts w:hint="eastAsia" w:ascii="Times New Roman" w:hAnsi="Times New Roman" w:cs="Times New Roman"/>
          <w:b/>
          <w:bCs/>
          <w:kern w:val="0"/>
          <w:szCs w:val="21"/>
        </w:rPr>
        <w:t>一、出让探矿权基本情况</w:t>
      </w:r>
    </w:p>
    <w:p>
      <w:pPr>
        <w:spacing w:line="560" w:lineRule="exact"/>
        <w:ind w:firstLine="537" w:firstLineChars="168"/>
        <w:rPr>
          <w:rFonts w:hint="eastAsia" w:ascii="Times New Roman" w:hAnsi="Times New Roman" w:cs="Times New Roman"/>
          <w:szCs w:val="21"/>
        </w:rPr>
      </w:pPr>
      <w:r>
        <w:rPr>
          <w:rFonts w:hint="eastAsia" w:ascii="Times New Roman" w:hAnsi="Times New Roman" w:cs="Times New Roman"/>
          <w:szCs w:val="21"/>
        </w:rPr>
        <w:t>（一）公告时间：202</w:t>
      </w:r>
      <w:r>
        <w:rPr>
          <w:rFonts w:hint="eastAsia" w:ascii="Times New Roman" w:hAnsi="Times New Roman" w:cs="Times New Roman"/>
          <w:szCs w:val="21"/>
          <w:lang w:val="en-US" w:eastAsia="zh-CN"/>
        </w:rPr>
        <w:t>3</w:t>
      </w:r>
      <w:r>
        <w:rPr>
          <w:rFonts w:hint="eastAsia" w:ascii="Times New Roman" w:hAnsi="Times New Roman" w:cs="Times New Roman"/>
          <w:szCs w:val="21"/>
        </w:rPr>
        <w:t>年</w:t>
      </w:r>
      <w:r>
        <w:rPr>
          <w:rFonts w:hint="eastAsia" w:cs="Times New Roman"/>
          <w:szCs w:val="21"/>
          <w:lang w:val="en-US" w:eastAsia="zh-CN"/>
        </w:rPr>
        <w:t>3</w:t>
      </w:r>
      <w:r>
        <w:rPr>
          <w:rFonts w:hint="eastAsia" w:ascii="Times New Roman" w:hAnsi="Times New Roman" w:cs="Times New Roman"/>
          <w:szCs w:val="21"/>
        </w:rPr>
        <w:t>月</w:t>
      </w:r>
      <w:r>
        <w:rPr>
          <w:rFonts w:hint="eastAsia" w:cs="Times New Roman"/>
          <w:szCs w:val="21"/>
          <w:lang w:val="en-US" w:eastAsia="zh-CN"/>
        </w:rPr>
        <w:t>13</w:t>
      </w:r>
      <w:r>
        <w:rPr>
          <w:rFonts w:hint="eastAsia" w:ascii="Times New Roman" w:hAnsi="Times New Roman" w:cs="Times New Roman"/>
          <w:szCs w:val="21"/>
        </w:rPr>
        <w:t>日</w:t>
      </w:r>
      <w:r>
        <w:rPr>
          <w:rFonts w:hint="eastAsia" w:cs="Times New Roman"/>
          <w:szCs w:val="21"/>
          <w:lang w:val="en-US" w:eastAsia="zh-CN"/>
        </w:rPr>
        <w:t>12</w:t>
      </w:r>
      <w:r>
        <w:rPr>
          <w:rFonts w:hint="eastAsia" w:ascii="Times New Roman" w:hAnsi="Times New Roman" w:cs="Times New Roman"/>
          <w:szCs w:val="21"/>
        </w:rPr>
        <w:t>时-202</w:t>
      </w:r>
      <w:r>
        <w:rPr>
          <w:rFonts w:hint="eastAsia" w:ascii="Times New Roman" w:hAnsi="Times New Roman" w:cs="Times New Roman"/>
          <w:szCs w:val="21"/>
          <w:lang w:val="en-US" w:eastAsia="zh-CN"/>
        </w:rPr>
        <w:t>3</w:t>
      </w:r>
      <w:r>
        <w:rPr>
          <w:rFonts w:hint="eastAsia" w:ascii="Times New Roman" w:hAnsi="Times New Roman" w:cs="Times New Roman"/>
          <w:szCs w:val="21"/>
        </w:rPr>
        <w:t>年</w:t>
      </w:r>
      <w:r>
        <w:rPr>
          <w:rFonts w:hint="eastAsia" w:cs="Times New Roman"/>
          <w:szCs w:val="21"/>
          <w:lang w:val="en-US" w:eastAsia="zh-CN"/>
        </w:rPr>
        <w:t>4</w:t>
      </w:r>
      <w:r>
        <w:rPr>
          <w:rFonts w:hint="eastAsia" w:ascii="Times New Roman" w:hAnsi="Times New Roman" w:cs="Times New Roman"/>
          <w:szCs w:val="21"/>
        </w:rPr>
        <w:t>月</w:t>
      </w:r>
      <w:r>
        <w:rPr>
          <w:rFonts w:hint="eastAsia" w:cs="Times New Roman"/>
          <w:szCs w:val="21"/>
          <w:lang w:val="en-US" w:eastAsia="zh-CN"/>
        </w:rPr>
        <w:t>11</w:t>
      </w:r>
      <w:r>
        <w:rPr>
          <w:rFonts w:hint="eastAsia" w:ascii="Times New Roman" w:hAnsi="Times New Roman" w:cs="Times New Roman"/>
          <w:szCs w:val="21"/>
        </w:rPr>
        <w:t>日</w:t>
      </w:r>
      <w:r>
        <w:rPr>
          <w:rFonts w:hint="eastAsia" w:cs="Times New Roman"/>
          <w:szCs w:val="21"/>
          <w:lang w:val="en-US" w:eastAsia="zh-CN"/>
        </w:rPr>
        <w:t>12</w:t>
      </w:r>
      <w:r>
        <w:rPr>
          <w:rFonts w:hint="eastAsia" w:ascii="Times New Roman" w:hAnsi="Times New Roman" w:cs="Times New Roman"/>
          <w:szCs w:val="21"/>
        </w:rPr>
        <w:t>时；</w:t>
      </w:r>
    </w:p>
    <w:p>
      <w:pPr>
        <w:spacing w:line="560" w:lineRule="exact"/>
        <w:ind w:firstLine="537" w:firstLineChars="168"/>
        <w:rPr>
          <w:rFonts w:hint="eastAsia" w:ascii="Times New Roman" w:hAnsi="Times New Roman" w:cs="Times New Roman"/>
          <w:szCs w:val="21"/>
        </w:rPr>
      </w:pPr>
      <w:r>
        <w:rPr>
          <w:rFonts w:hint="eastAsia" w:ascii="Times New Roman" w:hAnsi="Times New Roman" w:cs="Times New Roman"/>
          <w:szCs w:val="21"/>
        </w:rPr>
        <w:t>（二）探矿权名称（暂定名）：</w:t>
      </w:r>
      <w:r>
        <w:rPr>
          <w:rFonts w:hint="eastAsia" w:ascii="Times New Roman" w:hAnsi="Times New Roman" w:cs="Times New Roman"/>
          <w:sz w:val="32"/>
          <w:szCs w:val="21"/>
          <w:lang w:val="en-US" w:eastAsia="zh-CN"/>
        </w:rPr>
        <w:t>巫山县官阳镇雪马村饰面石材用灰岩详查探矿权</w:t>
      </w:r>
      <w:r>
        <w:rPr>
          <w:rFonts w:hint="eastAsia" w:ascii="Times New Roman" w:hAnsi="Times New Roman" w:cs="Times New Roman"/>
          <w:szCs w:val="21"/>
        </w:rPr>
        <w:t>；</w:t>
      </w:r>
    </w:p>
    <w:p>
      <w:pPr>
        <w:spacing w:line="560" w:lineRule="exact"/>
        <w:ind w:firstLine="537" w:firstLineChars="168"/>
        <w:rPr>
          <w:rFonts w:hint="eastAsia" w:ascii="Times New Roman" w:hAnsi="Times New Roman" w:cs="Times New Roman"/>
          <w:szCs w:val="21"/>
        </w:rPr>
      </w:pPr>
      <w:r>
        <w:rPr>
          <w:rFonts w:hint="eastAsia" w:ascii="Times New Roman" w:hAnsi="Times New Roman" w:cs="Times New Roman"/>
          <w:szCs w:val="21"/>
        </w:rPr>
        <w:t>（三）地理位置：重庆市</w:t>
      </w:r>
      <w:r>
        <w:rPr>
          <w:rFonts w:hint="eastAsia" w:ascii="Times New Roman" w:hAnsi="Times New Roman" w:cs="Times New Roman"/>
          <w:szCs w:val="21"/>
          <w:lang w:val="en-US" w:eastAsia="zh-CN"/>
        </w:rPr>
        <w:t>巫山县官阳镇雪马村</w:t>
      </w:r>
      <w:r>
        <w:rPr>
          <w:rFonts w:hint="eastAsia" w:ascii="Times New Roman" w:hAnsi="Times New Roman" w:cs="Times New Roman"/>
          <w:szCs w:val="21"/>
        </w:rPr>
        <w:t>；</w:t>
      </w:r>
    </w:p>
    <w:p>
      <w:pPr>
        <w:spacing w:line="560" w:lineRule="exact"/>
        <w:ind w:firstLine="537" w:firstLineChars="168"/>
        <w:rPr>
          <w:rFonts w:hint="eastAsia" w:ascii="Times New Roman" w:hAnsi="Times New Roman" w:cs="Times New Roman"/>
          <w:szCs w:val="21"/>
          <w:lang w:val="en-US" w:eastAsia="zh-CN"/>
        </w:rPr>
      </w:pPr>
      <w:r>
        <w:rPr>
          <w:rFonts w:hint="eastAsia" w:ascii="Times New Roman" w:hAnsi="Times New Roman" w:cs="Times New Roman"/>
          <w:szCs w:val="21"/>
        </w:rPr>
        <w:t>（四）出让收益起始价：</w:t>
      </w:r>
      <w:r>
        <w:rPr>
          <w:rFonts w:hint="eastAsia" w:ascii="Times New Roman" w:hAnsi="Times New Roman" w:cs="Times New Roman"/>
          <w:szCs w:val="21"/>
          <w:lang w:val="en-US" w:eastAsia="zh-CN"/>
        </w:rPr>
        <w:t>3900万元；</w:t>
      </w:r>
    </w:p>
    <w:p>
      <w:pPr>
        <w:spacing w:line="560" w:lineRule="exact"/>
        <w:ind w:firstLine="537" w:firstLineChars="168"/>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（五）勘查面积：</w:t>
      </w:r>
      <w:r>
        <w:rPr>
          <w:rFonts w:hint="default" w:ascii="Times New Roman" w:hAnsi="Times New Roman" w:cs="Times New Roman"/>
          <w:szCs w:val="21"/>
          <w:lang w:val="en-US" w:eastAsia="zh-CN"/>
        </w:rPr>
        <w:t>0.08632</w:t>
      </w:r>
      <w:r>
        <w:rPr>
          <w:rFonts w:hint="eastAsia" w:ascii="Times New Roman" w:hAnsi="Times New Roman" w:cs="Times New Roman"/>
          <w:szCs w:val="21"/>
          <w:lang w:val="en-US" w:eastAsia="zh-CN"/>
        </w:rPr>
        <w:t>平方公里；</w:t>
      </w:r>
    </w:p>
    <w:p>
      <w:pPr>
        <w:spacing w:line="560" w:lineRule="exact"/>
        <w:ind w:firstLine="537" w:firstLineChars="168"/>
        <w:rPr>
          <w:rFonts w:hint="eastAsia" w:ascii="Times New Roman" w:hAnsi="Times New Roman" w:cs="Times New Roman"/>
          <w:szCs w:val="21"/>
        </w:rPr>
      </w:pPr>
      <w:r>
        <w:rPr>
          <w:rFonts w:hint="eastAsia" w:ascii="Times New Roman" w:hAnsi="Times New Roman" w:cs="Times New Roman"/>
          <w:szCs w:val="21"/>
        </w:rPr>
        <w:t xml:space="preserve">（六）勘查阶段：详查； </w:t>
      </w:r>
    </w:p>
    <w:p>
      <w:pPr>
        <w:spacing w:line="560" w:lineRule="exact"/>
        <w:ind w:firstLine="537" w:firstLineChars="168"/>
        <w:rPr>
          <w:rFonts w:hint="eastAsia" w:ascii="Times New Roman" w:hAnsi="Times New Roman" w:cs="Times New Roman"/>
          <w:szCs w:val="21"/>
        </w:rPr>
      </w:pPr>
      <w:r>
        <w:rPr>
          <w:rFonts w:hint="eastAsia" w:ascii="Times New Roman" w:hAnsi="Times New Roman" w:cs="Times New Roman"/>
          <w:szCs w:val="21"/>
        </w:rPr>
        <w:t>（七）勘查矿种：</w:t>
      </w:r>
      <w:r>
        <w:rPr>
          <w:rFonts w:hint="eastAsia" w:ascii="Times New Roman" w:hAnsi="Times New Roman" w:cs="Times New Roman"/>
          <w:szCs w:val="21"/>
          <w:lang w:val="en-US" w:eastAsia="zh-CN"/>
        </w:rPr>
        <w:t>饰面用灰岩</w:t>
      </w:r>
      <w:r>
        <w:rPr>
          <w:rFonts w:hint="eastAsia" w:ascii="Times New Roman" w:hAnsi="Times New Roman" w:cs="Times New Roman"/>
          <w:szCs w:val="21"/>
        </w:rPr>
        <w:t>；</w:t>
      </w:r>
    </w:p>
    <w:p>
      <w:pPr>
        <w:spacing w:line="560" w:lineRule="exact"/>
        <w:ind w:firstLine="537" w:firstLineChars="168"/>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（八）预测资源储量：饰面用灰岩66.3万m</w:t>
      </w:r>
      <w:r>
        <w:rPr>
          <w:rFonts w:hint="eastAsia" w:ascii="Times New Roman" w:hAnsi="Times New Roman" w:cs="Times New Roman"/>
          <w:szCs w:val="21"/>
          <w:vertAlign w:val="baseline"/>
          <w:lang w:val="en-US" w:eastAsia="zh-CN"/>
        </w:rPr>
        <w:t>3</w:t>
      </w:r>
      <w:r>
        <w:rPr>
          <w:rFonts w:hint="eastAsia" w:ascii="Times New Roman" w:hAnsi="Times New Roman" w:cs="Times New Roman"/>
          <w:szCs w:val="21"/>
          <w:lang w:val="en-US" w:eastAsia="zh-CN"/>
        </w:rPr>
        <w:t>；共生矿产294.4万m</w:t>
      </w:r>
      <w:r>
        <w:rPr>
          <w:rFonts w:hint="eastAsia" w:ascii="Times New Roman" w:hAnsi="Times New Roman" w:cs="Times New Roman"/>
          <w:szCs w:val="21"/>
          <w:vertAlign w:val="baseline"/>
          <w:lang w:val="en-US" w:eastAsia="zh-CN"/>
        </w:rPr>
        <w:t>3</w:t>
      </w:r>
      <w:r>
        <w:rPr>
          <w:rFonts w:hint="eastAsia" w:ascii="Times New Roman" w:hAnsi="Times New Roman" w:cs="Times New Roman"/>
          <w:szCs w:val="21"/>
          <w:lang w:val="en-US" w:eastAsia="zh-CN"/>
        </w:rPr>
        <w:t>；</w:t>
      </w:r>
    </w:p>
    <w:p>
      <w:pPr>
        <w:spacing w:line="560" w:lineRule="exact"/>
        <w:ind w:firstLine="537" w:firstLineChars="168"/>
        <w:rPr>
          <w:rFonts w:hint="eastAsia" w:ascii="Times New Roman" w:hAnsi="Times New Roman" w:cs="Times New Roman"/>
          <w:szCs w:val="21"/>
        </w:rPr>
      </w:pPr>
      <w:r>
        <w:rPr>
          <w:rFonts w:hint="eastAsia" w:ascii="Times New Roman" w:hAnsi="Times New Roman" w:cs="Times New Roman"/>
          <w:szCs w:val="21"/>
        </w:rPr>
        <w:t>（九）出让年限：</w:t>
      </w:r>
      <w:r>
        <w:rPr>
          <w:rFonts w:hint="eastAsia" w:ascii="Times New Roman" w:hAnsi="Times New Roman" w:cs="Times New Roman"/>
          <w:szCs w:val="21"/>
          <w:lang w:val="en-US" w:eastAsia="zh-CN"/>
        </w:rPr>
        <w:t>3</w:t>
      </w:r>
      <w:r>
        <w:rPr>
          <w:rFonts w:hint="eastAsia" w:ascii="Times New Roman" w:hAnsi="Times New Roman" w:cs="Times New Roman"/>
          <w:szCs w:val="21"/>
        </w:rPr>
        <w:t>年；</w:t>
      </w:r>
    </w:p>
    <w:p>
      <w:pPr>
        <w:spacing w:line="560" w:lineRule="exact"/>
        <w:ind w:firstLine="537" w:firstLineChars="168"/>
        <w:rPr>
          <w:rFonts w:hint="eastAsia" w:ascii="Times New Roman" w:hAnsi="Times New Roman" w:cs="Times New Roman"/>
          <w:szCs w:val="21"/>
        </w:rPr>
      </w:pPr>
      <w:r>
        <w:rPr>
          <w:rFonts w:hint="eastAsia" w:ascii="Times New Roman" w:hAnsi="Times New Roman" w:cs="Times New Roman"/>
          <w:szCs w:val="21"/>
        </w:rPr>
        <w:t>（十）勘查范围坐标（2000</w:t>
      </w:r>
      <w:r>
        <w:rPr>
          <w:rFonts w:hint="eastAsia" w:ascii="Times New Roman" w:hAnsi="Times New Roman" w:cs="Times New Roman"/>
          <w:szCs w:val="21"/>
          <w:lang w:eastAsia="zh-CN"/>
        </w:rPr>
        <w:t>国家大地直角</w:t>
      </w:r>
      <w:r>
        <w:rPr>
          <w:rFonts w:hint="eastAsia" w:ascii="Times New Roman" w:hAnsi="Times New Roman" w:cs="Times New Roman"/>
          <w:szCs w:val="21"/>
        </w:rPr>
        <w:t>坐标系）：</w:t>
      </w:r>
    </w:p>
    <w:tbl>
      <w:tblPr>
        <w:tblStyle w:val="6"/>
        <w:tblW w:w="7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513" w:type="dxa"/>
            <w:noWrap w:val="0"/>
            <w:vAlign w:val="center"/>
          </w:tcPr>
          <w:p>
            <w:pPr>
              <w:spacing w:line="360" w:lineRule="exact"/>
              <w:jc w:val="center"/>
              <w:rPr>
                <w:rFonts w:ascii="Times New Roman" w:hAnsi="Times New Roman"/>
                <w:kern w:val="0"/>
                <w:sz w:val="24"/>
                <w:szCs w:val="24"/>
              </w:rPr>
            </w:pPr>
            <w:r>
              <w:rPr>
                <w:rFonts w:hint="eastAsia" w:ascii="Times New Roman" w:hAnsi="Times New Roman"/>
                <w:kern w:val="0"/>
                <w:sz w:val="24"/>
                <w:szCs w:val="24"/>
              </w:rPr>
              <w:t>序号</w:t>
            </w:r>
          </w:p>
        </w:tc>
        <w:tc>
          <w:tcPr>
            <w:tcW w:w="2778" w:type="dxa"/>
            <w:noWrap w:val="0"/>
            <w:vAlign w:val="center"/>
          </w:tcPr>
          <w:p>
            <w:pPr>
              <w:spacing w:line="360" w:lineRule="exact"/>
              <w:jc w:val="center"/>
              <w:rPr>
                <w:rFonts w:ascii="Times New Roman" w:hAnsi="Times New Roman"/>
                <w:kern w:val="0"/>
                <w:sz w:val="24"/>
                <w:szCs w:val="24"/>
              </w:rPr>
            </w:pPr>
            <w:r>
              <w:rPr>
                <w:rFonts w:hint="eastAsia" w:ascii="Times New Roman" w:hAnsi="Times New Roman"/>
                <w:kern w:val="0"/>
                <w:sz w:val="24"/>
                <w:szCs w:val="24"/>
              </w:rPr>
              <w:t>东经</w:t>
            </w:r>
          </w:p>
        </w:tc>
        <w:tc>
          <w:tcPr>
            <w:tcW w:w="2655" w:type="dxa"/>
            <w:noWrap w:val="0"/>
            <w:vAlign w:val="center"/>
          </w:tcPr>
          <w:p>
            <w:pPr>
              <w:spacing w:line="360" w:lineRule="exact"/>
              <w:jc w:val="center"/>
              <w:rPr>
                <w:rFonts w:ascii="Times New Roman" w:hAnsi="Times New Roman"/>
                <w:kern w:val="0"/>
                <w:sz w:val="24"/>
                <w:szCs w:val="24"/>
              </w:rPr>
            </w:pPr>
            <w:r>
              <w:rPr>
                <w:rFonts w:hint="eastAsia" w:ascii="Times New Roman" w:hAnsi="Times New Roman"/>
                <w:kern w:val="0"/>
                <w:sz w:val="24"/>
                <w:szCs w:val="24"/>
              </w:rPr>
              <w:t>北纬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3" w:type="dxa"/>
            <w:noWrap w:val="0"/>
            <w:vAlign w:val="top"/>
          </w:tcPr>
          <w:p>
            <w:pPr>
              <w:spacing w:line="360" w:lineRule="exact"/>
              <w:ind w:firstLine="403" w:firstLineChars="168"/>
              <w:rPr>
                <w:rFonts w:ascii="Times New Roman" w:hAnsi="Times New Roman" w:cs="Times New Roman"/>
                <w:sz w:val="24"/>
                <w:szCs w:val="24"/>
              </w:rPr>
            </w:pPr>
            <w:r>
              <w:rPr>
                <w:rFonts w:hint="eastAsia" w:ascii="Times New Roman" w:hAnsi="Times New Roman" w:cs="Times New Roman"/>
                <w:sz w:val="24"/>
                <w:szCs w:val="24"/>
              </w:rPr>
              <w:t>1</w:t>
            </w:r>
          </w:p>
        </w:tc>
        <w:tc>
          <w:tcPr>
            <w:tcW w:w="2778" w:type="dxa"/>
            <w:noWrap w:val="0"/>
            <w:vAlign w:val="center"/>
          </w:tcPr>
          <w:p>
            <w:pPr>
              <w:spacing w:line="360" w:lineRule="exact"/>
              <w:ind w:firstLine="403" w:firstLineChars="168"/>
              <w:rPr>
                <w:rFonts w:ascii="Times New Roman" w:hAnsi="Times New Roman" w:cs="Times New Roman"/>
                <w:sz w:val="24"/>
                <w:szCs w:val="24"/>
              </w:rPr>
            </w:pPr>
            <w:r>
              <w:rPr>
                <w:rFonts w:hint="eastAsia" w:ascii="Times New Roman" w:hAnsi="Times New Roman" w:cs="Times New Roman"/>
                <w:sz w:val="24"/>
                <w:szCs w:val="24"/>
                <w:lang w:val="en-US" w:eastAsia="zh-CN"/>
              </w:rPr>
              <w:t>109</w:t>
            </w: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50</w:t>
            </w: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37.574</w:t>
            </w:r>
            <w:r>
              <w:rPr>
                <w:rFonts w:hint="eastAsia" w:ascii="Times New Roman" w:hAnsi="Times New Roman" w:cs="Times New Roman"/>
                <w:sz w:val="24"/>
                <w:szCs w:val="24"/>
              </w:rPr>
              <w:t>″</w:t>
            </w:r>
          </w:p>
        </w:tc>
        <w:tc>
          <w:tcPr>
            <w:tcW w:w="2655" w:type="dxa"/>
            <w:noWrap w:val="0"/>
            <w:vAlign w:val="center"/>
          </w:tcPr>
          <w:p>
            <w:pPr>
              <w:spacing w:line="360" w:lineRule="exact"/>
              <w:ind w:firstLine="403" w:firstLineChars="168"/>
              <w:rPr>
                <w:rFonts w:ascii="Times New Roman" w:hAnsi="Times New Roman" w:cs="Times New Roman"/>
                <w:sz w:val="24"/>
                <w:szCs w:val="24"/>
              </w:rPr>
            </w:pPr>
            <w:r>
              <w:rPr>
                <w:rFonts w:hint="eastAsia" w:ascii="Times New Roman" w:hAnsi="Times New Roman" w:cs="Times New Roman"/>
                <w:sz w:val="24"/>
                <w:szCs w:val="24"/>
                <w:lang w:val="en-US" w:eastAsia="zh-CN"/>
              </w:rPr>
              <w:t>31</w:t>
            </w: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21</w:t>
            </w: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34.205</w:t>
            </w:r>
            <w:r>
              <w:rPr>
                <w:rFonts w:hint="eastAsia" w:ascii="Times New Roman" w:hAnsi="Times New Roman" w:cs="Times New Roman"/>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3" w:type="dxa"/>
            <w:noWrap w:val="0"/>
            <w:vAlign w:val="top"/>
          </w:tcPr>
          <w:p>
            <w:pPr>
              <w:spacing w:line="360" w:lineRule="exact"/>
              <w:ind w:firstLine="403" w:firstLineChars="168"/>
              <w:rPr>
                <w:rFonts w:ascii="Times New Roman" w:hAnsi="Times New Roman" w:cs="Times New Roman"/>
                <w:sz w:val="24"/>
                <w:szCs w:val="24"/>
              </w:rPr>
            </w:pPr>
            <w:r>
              <w:rPr>
                <w:rFonts w:hint="eastAsia" w:ascii="Times New Roman" w:hAnsi="Times New Roman" w:cs="Times New Roman"/>
                <w:sz w:val="24"/>
                <w:szCs w:val="24"/>
              </w:rPr>
              <w:t>2</w:t>
            </w:r>
          </w:p>
        </w:tc>
        <w:tc>
          <w:tcPr>
            <w:tcW w:w="2778" w:type="dxa"/>
            <w:noWrap w:val="0"/>
            <w:vAlign w:val="center"/>
          </w:tcPr>
          <w:p>
            <w:pPr>
              <w:spacing w:line="360" w:lineRule="exact"/>
              <w:ind w:firstLine="403" w:firstLineChars="168"/>
              <w:rPr>
                <w:rFonts w:ascii="Times New Roman" w:hAnsi="Times New Roman" w:cs="Times New Roman"/>
                <w:sz w:val="24"/>
                <w:szCs w:val="24"/>
              </w:rPr>
            </w:pPr>
            <w:r>
              <w:rPr>
                <w:rFonts w:hint="eastAsia" w:ascii="Times New Roman" w:hAnsi="Times New Roman" w:cs="Times New Roman"/>
                <w:sz w:val="24"/>
                <w:szCs w:val="24"/>
                <w:lang w:val="en-US" w:eastAsia="zh-CN"/>
              </w:rPr>
              <w:t>109</w:t>
            </w: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50</w:t>
            </w: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33.407</w:t>
            </w:r>
            <w:r>
              <w:rPr>
                <w:rFonts w:hint="eastAsia" w:ascii="Times New Roman" w:hAnsi="Times New Roman" w:cs="Times New Roman"/>
                <w:sz w:val="24"/>
                <w:szCs w:val="24"/>
              </w:rPr>
              <w:t>″</w:t>
            </w:r>
          </w:p>
        </w:tc>
        <w:tc>
          <w:tcPr>
            <w:tcW w:w="2655" w:type="dxa"/>
            <w:noWrap w:val="0"/>
            <w:vAlign w:val="center"/>
          </w:tcPr>
          <w:p>
            <w:pPr>
              <w:spacing w:line="360" w:lineRule="exact"/>
              <w:ind w:firstLine="403" w:firstLineChars="168"/>
              <w:rPr>
                <w:rFonts w:ascii="Times New Roman" w:hAnsi="Times New Roman" w:cs="Times New Roman"/>
                <w:sz w:val="24"/>
                <w:szCs w:val="24"/>
              </w:rPr>
            </w:pPr>
            <w:r>
              <w:rPr>
                <w:rFonts w:hint="eastAsia" w:ascii="Times New Roman" w:hAnsi="Times New Roman" w:cs="Times New Roman"/>
                <w:sz w:val="24"/>
                <w:szCs w:val="24"/>
                <w:lang w:val="en-US" w:eastAsia="zh-CN"/>
              </w:rPr>
              <w:t>31</w:t>
            </w: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21</w:t>
            </w: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37.706</w:t>
            </w:r>
            <w:r>
              <w:rPr>
                <w:rFonts w:hint="eastAsia" w:ascii="Times New Roman" w:hAnsi="Times New Roman" w:cs="Times New Roman"/>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3" w:type="dxa"/>
            <w:noWrap w:val="0"/>
            <w:vAlign w:val="top"/>
          </w:tcPr>
          <w:p>
            <w:pPr>
              <w:spacing w:line="360" w:lineRule="exact"/>
              <w:ind w:firstLine="403" w:firstLineChars="168"/>
              <w:rPr>
                <w:rFonts w:ascii="Times New Roman" w:hAnsi="Times New Roman" w:cs="Times New Roman"/>
                <w:sz w:val="24"/>
                <w:szCs w:val="24"/>
              </w:rPr>
            </w:pPr>
            <w:r>
              <w:rPr>
                <w:rFonts w:hint="eastAsia" w:ascii="Times New Roman" w:hAnsi="Times New Roman" w:cs="Times New Roman"/>
                <w:sz w:val="24"/>
                <w:szCs w:val="24"/>
              </w:rPr>
              <w:t>3</w:t>
            </w:r>
          </w:p>
        </w:tc>
        <w:tc>
          <w:tcPr>
            <w:tcW w:w="2778" w:type="dxa"/>
            <w:noWrap w:val="0"/>
            <w:vAlign w:val="center"/>
          </w:tcPr>
          <w:p>
            <w:pPr>
              <w:spacing w:line="360" w:lineRule="exact"/>
              <w:ind w:firstLine="403" w:firstLineChars="168"/>
              <w:rPr>
                <w:rFonts w:ascii="Times New Roman" w:hAnsi="Times New Roman" w:cs="Times New Roman"/>
                <w:sz w:val="24"/>
                <w:szCs w:val="24"/>
              </w:rPr>
            </w:pPr>
            <w:r>
              <w:rPr>
                <w:rFonts w:hint="eastAsia" w:ascii="Times New Roman" w:hAnsi="Times New Roman" w:cs="Times New Roman"/>
                <w:sz w:val="24"/>
                <w:szCs w:val="24"/>
                <w:lang w:val="en-US" w:eastAsia="zh-CN"/>
              </w:rPr>
              <w:t>109</w:t>
            </w: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50</w:t>
            </w: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34.011</w:t>
            </w:r>
            <w:r>
              <w:rPr>
                <w:rFonts w:hint="eastAsia" w:ascii="Times New Roman" w:hAnsi="Times New Roman" w:cs="Times New Roman"/>
                <w:sz w:val="24"/>
                <w:szCs w:val="24"/>
              </w:rPr>
              <w:t>″</w:t>
            </w:r>
          </w:p>
        </w:tc>
        <w:tc>
          <w:tcPr>
            <w:tcW w:w="2655" w:type="dxa"/>
            <w:noWrap w:val="0"/>
            <w:vAlign w:val="center"/>
          </w:tcPr>
          <w:p>
            <w:pPr>
              <w:spacing w:line="360" w:lineRule="exact"/>
              <w:ind w:firstLine="403" w:firstLineChars="168"/>
              <w:rPr>
                <w:rFonts w:ascii="Times New Roman" w:hAnsi="Times New Roman" w:cs="Times New Roman"/>
                <w:sz w:val="24"/>
                <w:szCs w:val="24"/>
              </w:rPr>
            </w:pPr>
            <w:r>
              <w:rPr>
                <w:rFonts w:hint="eastAsia" w:ascii="Times New Roman" w:hAnsi="Times New Roman" w:cs="Times New Roman"/>
                <w:sz w:val="24"/>
                <w:szCs w:val="24"/>
                <w:lang w:val="en-US" w:eastAsia="zh-CN"/>
              </w:rPr>
              <w:t>31</w:t>
            </w: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21</w:t>
            </w: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44.010</w:t>
            </w:r>
            <w:r>
              <w:rPr>
                <w:rFonts w:hint="eastAsia" w:ascii="Times New Roman" w:hAnsi="Times New Roman" w:cs="Times New Roman"/>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3" w:type="dxa"/>
            <w:noWrap w:val="0"/>
            <w:vAlign w:val="top"/>
          </w:tcPr>
          <w:p>
            <w:pPr>
              <w:spacing w:line="360" w:lineRule="exact"/>
              <w:ind w:firstLine="403" w:firstLineChars="168"/>
              <w:rPr>
                <w:rFonts w:ascii="Times New Roman" w:hAnsi="Times New Roman" w:cs="Times New Roman"/>
                <w:sz w:val="24"/>
                <w:szCs w:val="24"/>
              </w:rPr>
            </w:pPr>
            <w:r>
              <w:rPr>
                <w:rFonts w:hint="eastAsia" w:ascii="Times New Roman" w:hAnsi="Times New Roman" w:cs="Times New Roman"/>
                <w:sz w:val="24"/>
                <w:szCs w:val="24"/>
              </w:rPr>
              <w:t>4</w:t>
            </w:r>
          </w:p>
        </w:tc>
        <w:tc>
          <w:tcPr>
            <w:tcW w:w="2778" w:type="dxa"/>
            <w:noWrap w:val="0"/>
            <w:vAlign w:val="center"/>
          </w:tcPr>
          <w:p>
            <w:pPr>
              <w:spacing w:line="360" w:lineRule="exact"/>
              <w:ind w:firstLine="403" w:firstLineChars="168"/>
              <w:rPr>
                <w:rFonts w:ascii="Times New Roman" w:hAnsi="Times New Roman" w:cs="Times New Roman"/>
                <w:sz w:val="24"/>
                <w:szCs w:val="24"/>
              </w:rPr>
            </w:pPr>
            <w:r>
              <w:rPr>
                <w:rFonts w:hint="eastAsia" w:ascii="Times New Roman" w:hAnsi="Times New Roman" w:cs="Times New Roman"/>
                <w:sz w:val="24"/>
                <w:szCs w:val="24"/>
                <w:lang w:val="en-US" w:eastAsia="zh-CN"/>
              </w:rPr>
              <w:t>109</w:t>
            </w: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50</w:t>
            </w: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42.232</w:t>
            </w:r>
            <w:r>
              <w:rPr>
                <w:rFonts w:hint="eastAsia" w:ascii="Times New Roman" w:hAnsi="Times New Roman" w:cs="Times New Roman"/>
                <w:sz w:val="24"/>
                <w:szCs w:val="24"/>
              </w:rPr>
              <w:t>″</w:t>
            </w:r>
          </w:p>
        </w:tc>
        <w:tc>
          <w:tcPr>
            <w:tcW w:w="2655" w:type="dxa"/>
            <w:noWrap w:val="0"/>
            <w:vAlign w:val="center"/>
          </w:tcPr>
          <w:p>
            <w:pPr>
              <w:spacing w:line="360" w:lineRule="exact"/>
              <w:ind w:firstLine="403" w:firstLineChars="168"/>
              <w:rPr>
                <w:rFonts w:ascii="Times New Roman" w:hAnsi="Times New Roman" w:cs="Times New Roman"/>
                <w:sz w:val="24"/>
                <w:szCs w:val="24"/>
              </w:rPr>
            </w:pPr>
            <w:r>
              <w:rPr>
                <w:rFonts w:hint="eastAsia" w:ascii="Times New Roman" w:hAnsi="Times New Roman" w:cs="Times New Roman"/>
                <w:sz w:val="24"/>
                <w:szCs w:val="24"/>
                <w:lang w:val="en-US" w:eastAsia="zh-CN"/>
              </w:rPr>
              <w:t>31</w:t>
            </w: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21</w:t>
            </w: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46.227</w:t>
            </w:r>
            <w:r>
              <w:rPr>
                <w:rFonts w:hint="eastAsia" w:ascii="Times New Roman" w:hAnsi="Times New Roman" w:cs="Times New Roman"/>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3" w:type="dxa"/>
            <w:noWrap w:val="0"/>
            <w:vAlign w:val="top"/>
          </w:tcPr>
          <w:p>
            <w:pPr>
              <w:spacing w:line="360" w:lineRule="exact"/>
              <w:ind w:firstLine="403" w:firstLineChars="168"/>
              <w:rPr>
                <w:rFonts w:ascii="Times New Roman" w:hAnsi="Times New Roman" w:cs="Times New Roman"/>
                <w:sz w:val="24"/>
                <w:szCs w:val="24"/>
              </w:rPr>
            </w:pPr>
            <w:r>
              <w:rPr>
                <w:rFonts w:hint="eastAsia" w:ascii="Times New Roman" w:hAnsi="Times New Roman" w:cs="Times New Roman"/>
                <w:sz w:val="24"/>
                <w:szCs w:val="24"/>
              </w:rPr>
              <w:t>5</w:t>
            </w:r>
          </w:p>
        </w:tc>
        <w:tc>
          <w:tcPr>
            <w:tcW w:w="2778" w:type="dxa"/>
            <w:noWrap w:val="0"/>
            <w:vAlign w:val="center"/>
          </w:tcPr>
          <w:p>
            <w:pPr>
              <w:spacing w:line="360" w:lineRule="exact"/>
              <w:ind w:firstLine="403" w:firstLineChars="168"/>
              <w:rPr>
                <w:rFonts w:ascii="Times New Roman" w:hAnsi="Times New Roman" w:cs="Times New Roman"/>
                <w:sz w:val="24"/>
                <w:szCs w:val="24"/>
              </w:rPr>
            </w:pPr>
            <w:r>
              <w:rPr>
                <w:rFonts w:hint="eastAsia" w:ascii="Times New Roman" w:hAnsi="Times New Roman" w:cs="Times New Roman"/>
                <w:sz w:val="24"/>
                <w:szCs w:val="24"/>
                <w:lang w:val="en-US" w:eastAsia="zh-CN"/>
              </w:rPr>
              <w:t>109</w:t>
            </w: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50</w:t>
            </w: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47.175</w:t>
            </w:r>
            <w:r>
              <w:rPr>
                <w:rFonts w:hint="eastAsia" w:ascii="Times New Roman" w:hAnsi="Times New Roman" w:cs="Times New Roman"/>
                <w:sz w:val="24"/>
                <w:szCs w:val="24"/>
              </w:rPr>
              <w:t>″</w:t>
            </w:r>
          </w:p>
        </w:tc>
        <w:tc>
          <w:tcPr>
            <w:tcW w:w="2655" w:type="dxa"/>
            <w:noWrap w:val="0"/>
            <w:vAlign w:val="center"/>
          </w:tcPr>
          <w:p>
            <w:pPr>
              <w:spacing w:line="360" w:lineRule="exact"/>
              <w:ind w:firstLine="403" w:firstLineChars="168"/>
              <w:rPr>
                <w:rFonts w:ascii="Times New Roman" w:hAnsi="Times New Roman" w:cs="Times New Roman"/>
                <w:sz w:val="24"/>
                <w:szCs w:val="24"/>
              </w:rPr>
            </w:pPr>
            <w:r>
              <w:rPr>
                <w:rFonts w:hint="eastAsia" w:ascii="Times New Roman" w:hAnsi="Times New Roman" w:cs="Times New Roman"/>
                <w:sz w:val="24"/>
                <w:szCs w:val="24"/>
                <w:lang w:val="en-US" w:eastAsia="zh-CN"/>
              </w:rPr>
              <w:t>31</w:t>
            </w: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21</w:t>
            </w: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42.527</w:t>
            </w:r>
            <w:r>
              <w:rPr>
                <w:rFonts w:hint="eastAsia" w:ascii="Times New Roman" w:hAnsi="Times New Roman" w:cs="Times New Roman"/>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3" w:type="dxa"/>
            <w:noWrap w:val="0"/>
            <w:vAlign w:val="top"/>
          </w:tcPr>
          <w:p>
            <w:pPr>
              <w:spacing w:line="360" w:lineRule="exact"/>
              <w:ind w:firstLine="403" w:firstLineChars="168"/>
              <w:rPr>
                <w:rFonts w:ascii="Times New Roman" w:hAnsi="Times New Roman" w:cs="Times New Roman"/>
                <w:sz w:val="24"/>
                <w:szCs w:val="24"/>
              </w:rPr>
            </w:pPr>
            <w:r>
              <w:rPr>
                <w:rFonts w:hint="eastAsia" w:ascii="Times New Roman" w:hAnsi="Times New Roman" w:cs="Times New Roman"/>
                <w:sz w:val="24"/>
                <w:szCs w:val="24"/>
              </w:rPr>
              <w:t>6</w:t>
            </w:r>
          </w:p>
        </w:tc>
        <w:tc>
          <w:tcPr>
            <w:tcW w:w="2778" w:type="dxa"/>
            <w:noWrap w:val="0"/>
            <w:vAlign w:val="center"/>
          </w:tcPr>
          <w:p>
            <w:pPr>
              <w:spacing w:line="360" w:lineRule="exact"/>
              <w:ind w:firstLine="403" w:firstLineChars="168"/>
              <w:rPr>
                <w:rFonts w:ascii="Times New Roman" w:hAnsi="Times New Roman" w:cs="Times New Roman"/>
                <w:sz w:val="24"/>
                <w:szCs w:val="24"/>
              </w:rPr>
            </w:pPr>
            <w:r>
              <w:rPr>
                <w:rFonts w:hint="eastAsia" w:ascii="Times New Roman" w:hAnsi="Times New Roman" w:cs="Times New Roman"/>
                <w:sz w:val="24"/>
                <w:szCs w:val="24"/>
                <w:lang w:val="en-US" w:eastAsia="zh-CN"/>
              </w:rPr>
              <w:t>109</w:t>
            </w: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50</w:t>
            </w: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47.198</w:t>
            </w:r>
            <w:r>
              <w:rPr>
                <w:rFonts w:hint="eastAsia" w:ascii="Times New Roman" w:hAnsi="Times New Roman" w:cs="Times New Roman"/>
                <w:sz w:val="24"/>
                <w:szCs w:val="24"/>
              </w:rPr>
              <w:t>″</w:t>
            </w:r>
          </w:p>
        </w:tc>
        <w:tc>
          <w:tcPr>
            <w:tcW w:w="2655" w:type="dxa"/>
            <w:noWrap w:val="0"/>
            <w:vAlign w:val="center"/>
          </w:tcPr>
          <w:p>
            <w:pPr>
              <w:spacing w:line="360" w:lineRule="exact"/>
              <w:ind w:firstLine="403" w:firstLineChars="168"/>
              <w:rPr>
                <w:rFonts w:ascii="Times New Roman" w:hAnsi="Times New Roman" w:cs="Times New Roman"/>
                <w:sz w:val="24"/>
                <w:szCs w:val="24"/>
              </w:rPr>
            </w:pPr>
            <w:r>
              <w:rPr>
                <w:rFonts w:hint="eastAsia" w:ascii="Times New Roman" w:hAnsi="Times New Roman" w:cs="Times New Roman"/>
                <w:sz w:val="24"/>
                <w:szCs w:val="24"/>
                <w:lang w:val="en-US" w:eastAsia="zh-CN"/>
              </w:rPr>
              <w:t>31</w:t>
            </w: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21</w:t>
            </w: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40.622</w:t>
            </w:r>
            <w:r>
              <w:rPr>
                <w:rFonts w:hint="eastAsia" w:ascii="Times New Roman" w:hAnsi="Times New Roman" w:cs="Times New Roman"/>
                <w:sz w:val="24"/>
                <w:szCs w:val="24"/>
              </w:rPr>
              <w:t>″</w:t>
            </w:r>
          </w:p>
        </w:tc>
      </w:tr>
    </w:tbl>
    <w:p>
      <w:pPr>
        <w:spacing w:line="360" w:lineRule="exact"/>
        <w:ind w:firstLine="707" w:firstLineChars="220"/>
        <w:rPr>
          <w:rStyle w:val="9"/>
          <w:rFonts w:ascii="Times New Roman" w:hAnsi="Times New Roman"/>
          <w:color w:val="222222"/>
          <w:szCs w:val="21"/>
        </w:rPr>
      </w:pPr>
      <w:r>
        <w:rPr>
          <w:rFonts w:ascii="Times New Roman" w:hAnsi="Times New Roman"/>
          <w:b/>
          <w:bCs/>
          <w:kern w:val="0"/>
          <w:szCs w:val="21"/>
        </w:rPr>
        <w:t xml:space="preserve">二、出让人、有关机构联系方式 </w:t>
      </w:r>
    </w:p>
    <w:p>
      <w:pPr>
        <w:spacing w:line="560" w:lineRule="exact"/>
        <w:ind w:firstLine="640" w:firstLineChars="200"/>
        <w:rPr>
          <w:rStyle w:val="9"/>
          <w:rFonts w:ascii="Times New Roman" w:hAnsi="Times New Roman"/>
          <w:color w:val="222222"/>
          <w:szCs w:val="21"/>
        </w:rPr>
      </w:pPr>
      <w:r>
        <w:rPr>
          <w:rFonts w:ascii="Times New Roman" w:hAnsi="Times New Roman"/>
          <w:kern w:val="0"/>
          <w:szCs w:val="21"/>
        </w:rPr>
        <w:t xml:space="preserve">（一）出让人及承办机构 </w:t>
      </w:r>
    </w:p>
    <w:p>
      <w:pPr>
        <w:spacing w:line="560" w:lineRule="exact"/>
        <w:ind w:firstLine="640" w:firstLineChars="200"/>
        <w:rPr>
          <w:rStyle w:val="9"/>
          <w:rFonts w:ascii="Times New Roman" w:hAnsi="Times New Roman"/>
          <w:szCs w:val="21"/>
        </w:rPr>
      </w:pPr>
      <w:r>
        <w:rPr>
          <w:rFonts w:ascii="Times New Roman" w:hAnsi="Times New Roman"/>
          <w:kern w:val="0"/>
          <w:szCs w:val="21"/>
        </w:rPr>
        <w:t>本次探矿权出让人为</w:t>
      </w:r>
      <w:r>
        <w:rPr>
          <w:rFonts w:hint="eastAsia" w:ascii="Times New Roman" w:hAnsi="Times New Roman"/>
          <w:kern w:val="0"/>
          <w:szCs w:val="21"/>
        </w:rPr>
        <w:t>重庆市</w:t>
      </w:r>
      <w:r>
        <w:rPr>
          <w:rFonts w:hint="eastAsia" w:ascii="Times New Roman" w:hAnsi="Times New Roman"/>
          <w:kern w:val="0"/>
          <w:szCs w:val="21"/>
          <w:lang w:eastAsia="zh-CN"/>
        </w:rPr>
        <w:t>巫山县</w:t>
      </w:r>
      <w:r>
        <w:rPr>
          <w:rFonts w:hint="eastAsia" w:ascii="Times New Roman" w:hAnsi="Times New Roman"/>
          <w:kern w:val="0"/>
          <w:szCs w:val="21"/>
        </w:rPr>
        <w:t>规划和自然资源局</w:t>
      </w:r>
      <w:r>
        <w:rPr>
          <w:rFonts w:ascii="Times New Roman" w:hAnsi="Times New Roman"/>
          <w:kern w:val="0"/>
          <w:szCs w:val="21"/>
        </w:rPr>
        <w:t>，探矿权出让承办机构为</w:t>
      </w:r>
      <w:r>
        <w:rPr>
          <w:rFonts w:hint="eastAsia" w:ascii="Times New Roman" w:hAnsi="Times New Roman"/>
          <w:kern w:val="0"/>
          <w:szCs w:val="21"/>
        </w:rPr>
        <w:t>重庆市</w:t>
      </w:r>
      <w:r>
        <w:rPr>
          <w:rFonts w:hint="eastAsia" w:ascii="Times New Roman" w:hAnsi="Times New Roman"/>
          <w:kern w:val="0"/>
          <w:szCs w:val="21"/>
          <w:lang w:eastAsia="zh-CN"/>
        </w:rPr>
        <w:t>巫山县</w:t>
      </w:r>
      <w:r>
        <w:rPr>
          <w:rFonts w:hint="eastAsia" w:ascii="Times New Roman" w:hAnsi="Times New Roman"/>
          <w:kern w:val="0"/>
          <w:szCs w:val="21"/>
        </w:rPr>
        <w:t>公共资源综合交易中心</w:t>
      </w:r>
      <w:r>
        <w:rPr>
          <w:rFonts w:ascii="Times New Roman" w:hAnsi="Times New Roman"/>
          <w:kern w:val="0"/>
          <w:szCs w:val="21"/>
        </w:rPr>
        <w:t>。</w:t>
      </w:r>
    </w:p>
    <w:p>
      <w:pPr>
        <w:spacing w:line="560" w:lineRule="exact"/>
        <w:ind w:firstLine="640" w:firstLineChars="200"/>
        <w:rPr>
          <w:rStyle w:val="9"/>
          <w:rFonts w:ascii="Times New Roman" w:hAnsi="Times New Roman"/>
          <w:szCs w:val="21"/>
        </w:rPr>
      </w:pPr>
      <w:r>
        <w:rPr>
          <w:rFonts w:ascii="Times New Roman" w:hAnsi="Times New Roman"/>
          <w:kern w:val="0"/>
          <w:szCs w:val="21"/>
        </w:rPr>
        <w:t xml:space="preserve">（二）出让人及有关机构联系方式 </w:t>
      </w:r>
    </w:p>
    <w:p>
      <w:pPr>
        <w:spacing w:line="560" w:lineRule="exact"/>
        <w:ind w:firstLine="640" w:firstLineChars="200"/>
        <w:rPr>
          <w:rStyle w:val="9"/>
          <w:rFonts w:ascii="Times New Roman" w:hAnsi="Times New Roman"/>
          <w:szCs w:val="21"/>
        </w:rPr>
      </w:pPr>
      <w:r>
        <w:rPr>
          <w:rFonts w:ascii="Times New Roman" w:hAnsi="Times New Roman"/>
          <w:kern w:val="0"/>
          <w:szCs w:val="21"/>
        </w:rPr>
        <w:t>1、</w:t>
      </w:r>
      <w:r>
        <w:rPr>
          <w:rFonts w:hint="eastAsia" w:ascii="Times New Roman" w:hAnsi="Times New Roman"/>
          <w:kern w:val="0"/>
          <w:szCs w:val="21"/>
        </w:rPr>
        <w:t>重庆市</w:t>
      </w:r>
      <w:r>
        <w:rPr>
          <w:rFonts w:hint="eastAsia" w:ascii="Times New Roman" w:hAnsi="Times New Roman"/>
          <w:kern w:val="0"/>
          <w:szCs w:val="21"/>
          <w:lang w:eastAsia="zh-CN"/>
        </w:rPr>
        <w:t>巫山县</w:t>
      </w:r>
      <w:r>
        <w:rPr>
          <w:rFonts w:hint="eastAsia" w:ascii="Times New Roman" w:hAnsi="Times New Roman"/>
          <w:kern w:val="0"/>
          <w:szCs w:val="21"/>
        </w:rPr>
        <w:t>规划和自然资源局</w:t>
      </w:r>
      <w:r>
        <w:rPr>
          <w:rFonts w:ascii="Times New Roman" w:hAnsi="Times New Roman"/>
          <w:kern w:val="0"/>
          <w:szCs w:val="21"/>
        </w:rPr>
        <w:t>联系方式</w:t>
      </w:r>
    </w:p>
    <w:p>
      <w:pPr>
        <w:spacing w:line="560" w:lineRule="exact"/>
        <w:ind w:firstLine="640" w:firstLineChars="200"/>
        <w:rPr>
          <w:rFonts w:hint="eastAsia" w:ascii="Times New Roman" w:hAnsi="Times New Roman"/>
          <w:kern w:val="0"/>
          <w:szCs w:val="21"/>
          <w:lang w:val="en-US" w:eastAsia="zh-CN"/>
        </w:rPr>
      </w:pPr>
      <w:r>
        <w:rPr>
          <w:rFonts w:ascii="Times New Roman" w:hAnsi="Times New Roman"/>
          <w:kern w:val="0"/>
          <w:szCs w:val="21"/>
        </w:rPr>
        <w:t>地址：</w:t>
      </w:r>
      <w:r>
        <w:rPr>
          <w:rFonts w:hint="default" w:ascii="Times New Roman" w:hAnsi="Times New Roman" w:cs="Times New Roman"/>
          <w:kern w:val="0"/>
          <w:sz w:val="32"/>
          <w:szCs w:val="21"/>
        </w:rPr>
        <w:t>巫山县</w:t>
      </w:r>
      <w:r>
        <w:rPr>
          <w:rFonts w:hint="default" w:ascii="Times New Roman" w:hAnsi="Times New Roman" w:cs="Times New Roman"/>
          <w:kern w:val="0"/>
          <w:sz w:val="32"/>
          <w:szCs w:val="21"/>
          <w:lang w:val="en-US" w:eastAsia="zh-CN"/>
        </w:rPr>
        <w:t>龙江新区海城D2区2号楼</w:t>
      </w:r>
      <w:r>
        <w:rPr>
          <w:rFonts w:ascii="Times New Roman" w:hAnsi="Times New Roman" w:cs="Times New Roman"/>
          <w:kern w:val="0"/>
          <w:szCs w:val="21"/>
        </w:rPr>
        <w:t>，联系人：</w:t>
      </w:r>
      <w:r>
        <w:rPr>
          <w:rFonts w:hint="default" w:ascii="Times New Roman" w:hAnsi="Times New Roman" w:cs="Times New Roman"/>
          <w:kern w:val="0"/>
          <w:szCs w:val="21"/>
          <w:lang w:eastAsia="zh-CN"/>
        </w:rPr>
        <w:t>谭</w:t>
      </w:r>
      <w:r>
        <w:rPr>
          <w:rFonts w:hint="default" w:ascii="Times New Roman" w:hAnsi="Times New Roman" w:cs="Times New Roman"/>
          <w:kern w:val="0"/>
          <w:szCs w:val="21"/>
        </w:rPr>
        <w:t>老师</w:t>
      </w:r>
      <w:r>
        <w:rPr>
          <w:rFonts w:ascii="Times New Roman" w:hAnsi="Times New Roman" w:cs="Times New Roman"/>
          <w:kern w:val="0"/>
          <w:szCs w:val="21"/>
        </w:rPr>
        <w:t>，联系电话：</w:t>
      </w:r>
      <w:r>
        <w:rPr>
          <w:rFonts w:hint="default" w:ascii="Times New Roman" w:hAnsi="Times New Roman" w:cs="Times New Roman"/>
          <w:kern w:val="0"/>
          <w:szCs w:val="21"/>
          <w:lang w:val="en-US" w:eastAsia="zh-CN"/>
        </w:rPr>
        <w:t>57689506。</w:t>
      </w:r>
    </w:p>
    <w:p>
      <w:pPr>
        <w:spacing w:line="560" w:lineRule="exact"/>
        <w:ind w:firstLine="640" w:firstLineChars="200"/>
        <w:rPr>
          <w:rStyle w:val="9"/>
          <w:rFonts w:ascii="Times New Roman" w:hAnsi="Times New Roman"/>
          <w:szCs w:val="21"/>
        </w:rPr>
      </w:pPr>
      <w:r>
        <w:rPr>
          <w:rFonts w:ascii="Times New Roman" w:hAnsi="Times New Roman"/>
          <w:kern w:val="0"/>
          <w:szCs w:val="21"/>
        </w:rPr>
        <w:t>2、</w:t>
      </w:r>
      <w:r>
        <w:rPr>
          <w:rFonts w:hint="eastAsia" w:ascii="Times New Roman" w:hAnsi="Times New Roman"/>
          <w:kern w:val="0"/>
          <w:szCs w:val="21"/>
        </w:rPr>
        <w:t>重庆市</w:t>
      </w:r>
      <w:r>
        <w:rPr>
          <w:rFonts w:hint="eastAsia" w:ascii="Times New Roman" w:hAnsi="Times New Roman"/>
          <w:kern w:val="0"/>
          <w:szCs w:val="21"/>
          <w:lang w:eastAsia="zh-CN"/>
        </w:rPr>
        <w:t>巫山县</w:t>
      </w:r>
      <w:r>
        <w:rPr>
          <w:rFonts w:hint="eastAsia" w:ascii="Times New Roman" w:hAnsi="Times New Roman"/>
          <w:kern w:val="0"/>
          <w:szCs w:val="21"/>
        </w:rPr>
        <w:t>公共资源综合交易中心</w:t>
      </w:r>
      <w:r>
        <w:rPr>
          <w:rFonts w:ascii="Times New Roman" w:hAnsi="Times New Roman"/>
          <w:kern w:val="0"/>
          <w:szCs w:val="21"/>
        </w:rPr>
        <w:t>联系方式</w:t>
      </w:r>
    </w:p>
    <w:p>
      <w:pPr>
        <w:spacing w:line="560" w:lineRule="exact"/>
        <w:ind w:firstLine="640" w:firstLineChars="200"/>
        <w:rPr>
          <w:rFonts w:hint="default" w:ascii="Times New Roman" w:hAnsi="Times New Roman" w:eastAsia="方正仿宋_GBK" w:cs="Times New Roman"/>
          <w:kern w:val="0"/>
          <w:szCs w:val="21"/>
          <w:lang w:val="en-US" w:eastAsia="zh-CN"/>
        </w:rPr>
      </w:pPr>
      <w:r>
        <w:rPr>
          <w:rFonts w:ascii="Times New Roman" w:hAnsi="Times New Roman" w:cs="Times New Roman"/>
          <w:kern w:val="0"/>
          <w:szCs w:val="21"/>
        </w:rPr>
        <w:t>地址：</w:t>
      </w:r>
      <w:r>
        <w:rPr>
          <w:rFonts w:hint="default" w:ascii="Times New Roman" w:hAnsi="Times New Roman" w:cs="Times New Roman"/>
          <w:kern w:val="0"/>
          <w:sz w:val="32"/>
          <w:szCs w:val="21"/>
        </w:rPr>
        <w:t>重庆市巫山县高塘街道广东中路2号十一楼，联系人：王老师，联系电话：023-5762301</w:t>
      </w:r>
      <w:r>
        <w:rPr>
          <w:rFonts w:hint="eastAsia" w:cs="Times New Roman"/>
          <w:kern w:val="0"/>
          <w:sz w:val="32"/>
          <w:szCs w:val="21"/>
          <w:lang w:val="en-US" w:eastAsia="zh-CN"/>
        </w:rPr>
        <w:t>0</w:t>
      </w:r>
      <w:r>
        <w:rPr>
          <w:rFonts w:hint="default" w:ascii="Times New Roman" w:hAnsi="Times New Roman" w:cs="Times New Roman"/>
          <w:kern w:val="0"/>
          <w:szCs w:val="21"/>
          <w:lang w:val="en-US" w:eastAsia="zh-CN"/>
        </w:rPr>
        <w:t>。</w:t>
      </w:r>
    </w:p>
    <w:p>
      <w:pPr>
        <w:spacing w:line="560" w:lineRule="exact"/>
        <w:ind w:firstLine="643" w:firstLineChars="200"/>
        <w:rPr>
          <w:rStyle w:val="9"/>
          <w:rFonts w:ascii="Times New Roman" w:hAnsi="Times New Roman"/>
          <w:color w:val="222222"/>
          <w:szCs w:val="21"/>
        </w:rPr>
      </w:pPr>
      <w:r>
        <w:rPr>
          <w:rStyle w:val="9"/>
          <w:rFonts w:ascii="Times New Roman" w:hAnsi="Times New Roman"/>
          <w:color w:val="222222"/>
          <w:szCs w:val="21"/>
        </w:rPr>
        <w:t>三、竞买申请人准入条件</w:t>
      </w:r>
    </w:p>
    <w:p>
      <w:pPr>
        <w:spacing w:line="560" w:lineRule="exact"/>
        <w:ind w:firstLine="640" w:firstLineChars="200"/>
        <w:rPr>
          <w:rFonts w:ascii="Times New Roman" w:hAnsi="Times New Roman"/>
          <w:color w:val="222222"/>
          <w:szCs w:val="21"/>
        </w:rPr>
      </w:pPr>
      <w:r>
        <w:rPr>
          <w:rFonts w:ascii="Times New Roman" w:hAnsi="Times New Roman"/>
          <w:color w:val="222222"/>
          <w:szCs w:val="21"/>
        </w:rPr>
        <w:t>（一）竞买申请人须为依法登记的营利法人或者非营利法人中的事业单位法人；</w:t>
      </w:r>
    </w:p>
    <w:p>
      <w:pPr>
        <w:spacing w:line="560" w:lineRule="exact"/>
        <w:ind w:firstLine="640" w:firstLineChars="200"/>
        <w:rPr>
          <w:rFonts w:ascii="Times New Roman" w:hAnsi="Times New Roman"/>
          <w:color w:val="222222"/>
          <w:szCs w:val="21"/>
        </w:rPr>
      </w:pPr>
      <w:r>
        <w:rPr>
          <w:rFonts w:ascii="Times New Roman" w:hAnsi="Times New Roman"/>
          <w:color w:val="222222"/>
          <w:szCs w:val="21"/>
        </w:rPr>
        <w:t>（二）竞买申请人属于以下情形之一的不得参与竞买：</w:t>
      </w:r>
    </w:p>
    <w:p>
      <w:pPr>
        <w:spacing w:line="560" w:lineRule="exact"/>
        <w:ind w:firstLine="640" w:firstLineChars="200"/>
        <w:rPr>
          <w:rFonts w:ascii="Times New Roman" w:hAnsi="Times New Roman"/>
          <w:color w:val="222222"/>
          <w:szCs w:val="21"/>
        </w:rPr>
      </w:pPr>
      <w:r>
        <w:rPr>
          <w:rFonts w:hint="eastAsia" w:ascii="Times New Roman" w:hAnsi="Times New Roman"/>
          <w:color w:val="222222"/>
          <w:szCs w:val="21"/>
        </w:rPr>
        <w:t>1、在自然资源部矿业权人勘查开采信息公示系统的“矿业权人异常名录”“矿业权人严重违法名单”内；</w:t>
      </w:r>
    </w:p>
    <w:p>
      <w:pPr>
        <w:spacing w:line="560" w:lineRule="exact"/>
        <w:ind w:firstLine="640" w:firstLineChars="200"/>
        <w:rPr>
          <w:rFonts w:ascii="Times New Roman" w:hAnsi="Times New Roman"/>
          <w:color w:val="222222"/>
          <w:szCs w:val="21"/>
        </w:rPr>
      </w:pPr>
      <w:r>
        <w:rPr>
          <w:rFonts w:hint="eastAsia" w:ascii="Times New Roman" w:hAnsi="Times New Roman"/>
          <w:color w:val="222222"/>
          <w:szCs w:val="21"/>
        </w:rPr>
        <w:t>2.通过“信用中国”查询，在自然资源部联合惩戒备忘录或重庆市信用惩戒严重失信主体“黑名单”内限制禁止参与采矿权出让的；</w:t>
      </w:r>
    </w:p>
    <w:p>
      <w:pPr>
        <w:spacing w:line="560" w:lineRule="exact"/>
        <w:ind w:firstLine="640" w:firstLineChars="200"/>
        <w:rPr>
          <w:rFonts w:ascii="Times New Roman" w:hAnsi="Times New Roman"/>
          <w:color w:val="222222"/>
          <w:szCs w:val="21"/>
        </w:rPr>
      </w:pPr>
      <w:r>
        <w:rPr>
          <w:rFonts w:hint="eastAsia" w:ascii="Times New Roman" w:hAnsi="Times New Roman"/>
          <w:color w:val="222222"/>
          <w:szCs w:val="21"/>
        </w:rPr>
        <w:t>3.被吊销采矿许可证之日起2年内。</w:t>
      </w:r>
    </w:p>
    <w:p>
      <w:pPr>
        <w:spacing w:line="560" w:lineRule="exact"/>
        <w:ind w:firstLine="643" w:firstLineChars="200"/>
        <w:rPr>
          <w:rStyle w:val="9"/>
          <w:rFonts w:ascii="Times New Roman" w:hAnsi="Times New Roman"/>
          <w:color w:val="222222"/>
          <w:szCs w:val="21"/>
        </w:rPr>
      </w:pPr>
      <w:r>
        <w:rPr>
          <w:rStyle w:val="9"/>
          <w:rFonts w:ascii="Times New Roman" w:hAnsi="Times New Roman"/>
          <w:color w:val="222222"/>
          <w:szCs w:val="21"/>
        </w:rPr>
        <w:t>四、报名申请</w:t>
      </w:r>
      <w:r>
        <w:rPr>
          <w:rStyle w:val="9"/>
          <w:rFonts w:hint="eastAsia" w:ascii="Times New Roman" w:hAnsi="Times New Roman"/>
          <w:color w:val="222222"/>
          <w:szCs w:val="21"/>
        </w:rPr>
        <w:t xml:space="preserve"> </w:t>
      </w:r>
      <w:r>
        <w:rPr>
          <w:rStyle w:val="9"/>
          <w:rFonts w:hint="eastAsia" w:ascii="Times New Roman" w:hAnsi="Times New Roman"/>
          <w:color w:val="FF0000"/>
          <w:szCs w:val="21"/>
        </w:rPr>
        <w:t xml:space="preserve"> </w:t>
      </w:r>
    </w:p>
    <w:p>
      <w:pPr>
        <w:spacing w:line="560" w:lineRule="exact"/>
        <w:ind w:firstLine="640" w:firstLineChars="200"/>
        <w:rPr>
          <w:rFonts w:ascii="Times New Roman" w:hAnsi="Times New Roman"/>
          <w:szCs w:val="21"/>
        </w:rPr>
      </w:pPr>
      <w:r>
        <w:rPr>
          <w:rFonts w:ascii="Times New Roman" w:hAnsi="Times New Roman"/>
          <w:szCs w:val="21"/>
        </w:rPr>
        <w:t>（一）时间、地点、联系人</w:t>
      </w:r>
    </w:p>
    <w:p>
      <w:pPr>
        <w:spacing w:line="560" w:lineRule="exact"/>
        <w:ind w:firstLine="640" w:firstLineChars="200"/>
        <w:rPr>
          <w:rFonts w:ascii="Times New Roman" w:hAnsi="Times New Roman"/>
          <w:szCs w:val="21"/>
        </w:rPr>
      </w:pPr>
      <w:r>
        <w:rPr>
          <w:rFonts w:ascii="Times New Roman" w:hAnsi="Times New Roman"/>
          <w:szCs w:val="21"/>
        </w:rPr>
        <w:t>1、报名时间：</w:t>
      </w:r>
      <w:r>
        <w:rPr>
          <w:rFonts w:hint="eastAsia" w:ascii="Times New Roman" w:hAnsi="Times New Roman"/>
          <w:szCs w:val="21"/>
        </w:rPr>
        <w:t>202</w:t>
      </w:r>
      <w:r>
        <w:rPr>
          <w:rFonts w:hint="eastAsia" w:ascii="Times New Roman" w:hAnsi="Times New Roman"/>
          <w:szCs w:val="21"/>
          <w:lang w:val="en-US" w:eastAsia="zh-CN"/>
        </w:rPr>
        <w:t>3</w:t>
      </w:r>
      <w:r>
        <w:rPr>
          <w:rFonts w:hint="eastAsia" w:ascii="Times New Roman" w:hAnsi="Times New Roman"/>
          <w:szCs w:val="21"/>
        </w:rPr>
        <w:t>年</w:t>
      </w:r>
      <w:r>
        <w:rPr>
          <w:rFonts w:hint="eastAsia"/>
          <w:szCs w:val="21"/>
          <w:lang w:val="en-US" w:eastAsia="zh-CN"/>
        </w:rPr>
        <w:t>3</w:t>
      </w:r>
      <w:r>
        <w:rPr>
          <w:rFonts w:hint="eastAsia" w:ascii="Times New Roman" w:hAnsi="Times New Roman"/>
          <w:szCs w:val="21"/>
        </w:rPr>
        <w:t>月</w:t>
      </w:r>
      <w:r>
        <w:rPr>
          <w:rFonts w:hint="eastAsia"/>
          <w:szCs w:val="21"/>
          <w:lang w:val="en-US" w:eastAsia="zh-CN"/>
        </w:rPr>
        <w:t>13</w:t>
      </w:r>
      <w:r>
        <w:rPr>
          <w:rFonts w:hint="eastAsia" w:ascii="Times New Roman" w:hAnsi="Times New Roman"/>
          <w:szCs w:val="21"/>
        </w:rPr>
        <w:t>日</w:t>
      </w:r>
      <w:r>
        <w:rPr>
          <w:rFonts w:hint="eastAsia"/>
          <w:szCs w:val="21"/>
          <w:lang w:val="en-US" w:eastAsia="zh-CN"/>
        </w:rPr>
        <w:t>12</w:t>
      </w:r>
      <w:r>
        <w:rPr>
          <w:rFonts w:hint="eastAsia" w:ascii="Times New Roman" w:hAnsi="Times New Roman"/>
          <w:szCs w:val="21"/>
        </w:rPr>
        <w:t>时</w:t>
      </w:r>
      <w:r>
        <w:rPr>
          <w:rFonts w:ascii="Times New Roman" w:hAnsi="Times New Roman"/>
          <w:szCs w:val="21"/>
        </w:rPr>
        <w:t>-</w:t>
      </w:r>
      <w:r>
        <w:rPr>
          <w:rFonts w:hint="eastAsia" w:ascii="Times New Roman" w:hAnsi="Times New Roman"/>
          <w:szCs w:val="21"/>
        </w:rPr>
        <w:t>202</w:t>
      </w:r>
      <w:r>
        <w:rPr>
          <w:rFonts w:hint="eastAsia" w:ascii="Times New Roman" w:hAnsi="Times New Roman"/>
          <w:szCs w:val="21"/>
          <w:lang w:val="en-US" w:eastAsia="zh-CN"/>
        </w:rPr>
        <w:t>3</w:t>
      </w:r>
      <w:r>
        <w:rPr>
          <w:rFonts w:hint="eastAsia" w:ascii="Times New Roman" w:hAnsi="Times New Roman"/>
          <w:szCs w:val="21"/>
        </w:rPr>
        <w:t>年</w:t>
      </w:r>
      <w:r>
        <w:rPr>
          <w:rFonts w:hint="eastAsia"/>
          <w:szCs w:val="21"/>
          <w:lang w:val="en-US" w:eastAsia="zh-CN"/>
        </w:rPr>
        <w:t>4</w:t>
      </w:r>
      <w:r>
        <w:rPr>
          <w:rFonts w:hint="eastAsia" w:ascii="Times New Roman" w:hAnsi="Times New Roman"/>
          <w:szCs w:val="21"/>
        </w:rPr>
        <w:t>月</w:t>
      </w:r>
      <w:r>
        <w:rPr>
          <w:rFonts w:hint="eastAsia"/>
          <w:szCs w:val="21"/>
          <w:lang w:val="en-US" w:eastAsia="zh-CN"/>
        </w:rPr>
        <w:t>11</w:t>
      </w:r>
      <w:r>
        <w:rPr>
          <w:rFonts w:hint="eastAsia" w:ascii="Times New Roman" w:hAnsi="Times New Roman"/>
          <w:szCs w:val="21"/>
        </w:rPr>
        <w:t>日</w:t>
      </w:r>
      <w:r>
        <w:rPr>
          <w:rFonts w:hint="eastAsia"/>
          <w:szCs w:val="21"/>
          <w:lang w:val="en-US" w:eastAsia="zh-CN"/>
        </w:rPr>
        <w:t>12</w:t>
      </w:r>
      <w:r>
        <w:rPr>
          <w:rFonts w:hint="eastAsia" w:ascii="Times New Roman" w:hAnsi="Times New Roman"/>
          <w:szCs w:val="21"/>
        </w:rPr>
        <w:t>时</w:t>
      </w:r>
      <w:r>
        <w:rPr>
          <w:rFonts w:ascii="Times New Roman" w:hAnsi="Times New Roman"/>
          <w:szCs w:val="21"/>
        </w:rPr>
        <w:t>。</w:t>
      </w:r>
    </w:p>
    <w:p>
      <w:pPr>
        <w:spacing w:line="560" w:lineRule="exact"/>
        <w:ind w:firstLine="640" w:firstLineChars="200"/>
        <w:rPr>
          <w:rFonts w:ascii="Times New Roman" w:hAnsi="Times New Roman"/>
          <w:szCs w:val="21"/>
        </w:rPr>
      </w:pPr>
      <w:r>
        <w:rPr>
          <w:rFonts w:ascii="Times New Roman" w:hAnsi="Times New Roman"/>
          <w:szCs w:val="21"/>
        </w:rPr>
        <w:t>2、报名地点：</w:t>
      </w:r>
      <w:r>
        <w:rPr>
          <w:rFonts w:hint="eastAsia" w:ascii="Times New Roman" w:hAnsi="Times New Roman"/>
          <w:szCs w:val="21"/>
        </w:rPr>
        <w:t>重庆市</w:t>
      </w:r>
      <w:r>
        <w:rPr>
          <w:rFonts w:hint="eastAsia" w:ascii="Times New Roman" w:hAnsi="Times New Roman"/>
          <w:szCs w:val="21"/>
          <w:lang w:eastAsia="zh-CN"/>
        </w:rPr>
        <w:t>巫山县</w:t>
      </w:r>
      <w:r>
        <w:rPr>
          <w:rFonts w:hint="eastAsia" w:ascii="Times New Roman" w:hAnsi="Times New Roman"/>
          <w:szCs w:val="21"/>
        </w:rPr>
        <w:t>公共资源交易中心</w:t>
      </w:r>
      <w:r>
        <w:rPr>
          <w:rFonts w:ascii="Times New Roman" w:hAnsi="Times New Roman"/>
          <w:szCs w:val="21"/>
        </w:rPr>
        <w:t>。</w:t>
      </w:r>
    </w:p>
    <w:p>
      <w:pPr>
        <w:spacing w:line="560" w:lineRule="exact"/>
        <w:ind w:firstLine="640" w:firstLineChars="200"/>
        <w:rPr>
          <w:rFonts w:hint="eastAsia" w:ascii="Times New Roman" w:hAnsi="Times New Roman"/>
          <w:szCs w:val="21"/>
          <w:lang w:val="en-US" w:eastAsia="zh-CN"/>
        </w:rPr>
      </w:pPr>
      <w:r>
        <w:rPr>
          <w:rFonts w:ascii="Times New Roman" w:hAnsi="Times New Roman"/>
          <w:szCs w:val="21"/>
        </w:rPr>
        <w:t>3、</w:t>
      </w:r>
      <w:r>
        <w:rPr>
          <w:rFonts w:hint="default" w:ascii="Times New Roman" w:hAnsi="Times New Roman" w:cs="Times New Roman"/>
          <w:kern w:val="0"/>
          <w:sz w:val="32"/>
          <w:szCs w:val="21"/>
        </w:rPr>
        <w:t>联系人：王老师，联系电话：023-5762301</w:t>
      </w:r>
      <w:r>
        <w:rPr>
          <w:rFonts w:hint="eastAsia" w:cs="Times New Roman"/>
          <w:kern w:val="0"/>
          <w:sz w:val="32"/>
          <w:szCs w:val="21"/>
          <w:lang w:val="en-US" w:eastAsia="zh-CN"/>
        </w:rPr>
        <w:t>0</w:t>
      </w:r>
      <w:r>
        <w:rPr>
          <w:rFonts w:hint="eastAsia" w:ascii="Times New Roman" w:hAnsi="Times New Roman"/>
          <w:szCs w:val="21"/>
          <w:lang w:val="en-US" w:eastAsia="zh-CN"/>
        </w:rPr>
        <w:t>。</w:t>
      </w:r>
    </w:p>
    <w:p>
      <w:pPr>
        <w:spacing w:line="560" w:lineRule="exact"/>
        <w:ind w:firstLine="640" w:firstLineChars="200"/>
        <w:rPr>
          <w:rFonts w:ascii="Times New Roman" w:hAnsi="Times New Roman"/>
          <w:szCs w:val="21"/>
        </w:rPr>
      </w:pPr>
      <w:r>
        <w:rPr>
          <w:rFonts w:ascii="Times New Roman" w:hAnsi="Times New Roman"/>
          <w:szCs w:val="21"/>
        </w:rPr>
        <w:t>（二）报名申请资料</w:t>
      </w:r>
    </w:p>
    <w:p>
      <w:pPr>
        <w:spacing w:line="560" w:lineRule="exact"/>
        <w:ind w:firstLine="640" w:firstLineChars="200"/>
        <w:rPr>
          <w:rFonts w:ascii="Times New Roman" w:hAnsi="Times New Roman"/>
          <w:szCs w:val="21"/>
        </w:rPr>
      </w:pPr>
      <w:r>
        <w:rPr>
          <w:rFonts w:ascii="Times New Roman" w:hAnsi="Times New Roman"/>
          <w:szCs w:val="21"/>
        </w:rPr>
        <w:t>申请人应持下列相应文件提出竞买、竞投申请。</w:t>
      </w:r>
      <w:r>
        <w:rPr>
          <w:rFonts w:hint="eastAsia" w:ascii="Times New Roman" w:hAnsi="Times New Roman"/>
          <w:szCs w:val="21"/>
        </w:rPr>
        <w:t>重庆市</w:t>
      </w:r>
      <w:r>
        <w:rPr>
          <w:rFonts w:hint="eastAsia" w:ascii="Times New Roman" w:hAnsi="Times New Roman"/>
          <w:szCs w:val="21"/>
          <w:lang w:eastAsia="zh-CN"/>
        </w:rPr>
        <w:t>巫山县</w:t>
      </w:r>
      <w:r>
        <w:rPr>
          <w:rFonts w:hint="eastAsia" w:ascii="Times New Roman" w:hAnsi="Times New Roman"/>
          <w:szCs w:val="21"/>
        </w:rPr>
        <w:t>公共资源综合交易中心</w:t>
      </w:r>
      <w:r>
        <w:rPr>
          <w:rFonts w:ascii="Times New Roman" w:hAnsi="Times New Roman"/>
          <w:szCs w:val="21"/>
        </w:rPr>
        <w:t>不接受传真件、邮件、电子邮件等竞买申请，提交复印件的应于报名时提交原件供核对：</w:t>
      </w:r>
    </w:p>
    <w:p>
      <w:pPr>
        <w:spacing w:line="560" w:lineRule="exact"/>
        <w:ind w:firstLine="640" w:firstLineChars="200"/>
        <w:rPr>
          <w:rFonts w:ascii="Times New Roman" w:hAnsi="Times New Roman"/>
          <w:szCs w:val="21"/>
        </w:rPr>
      </w:pPr>
      <w:r>
        <w:rPr>
          <w:rFonts w:ascii="Times New Roman" w:hAnsi="Times New Roman"/>
          <w:szCs w:val="21"/>
        </w:rPr>
        <w:t>1、《竞买申请书》（原件1份）（附件一）；</w:t>
      </w:r>
    </w:p>
    <w:p>
      <w:pPr>
        <w:spacing w:line="560" w:lineRule="exact"/>
        <w:ind w:firstLine="640" w:firstLineChars="200"/>
        <w:rPr>
          <w:rFonts w:ascii="Times New Roman" w:hAnsi="Times New Roman"/>
          <w:szCs w:val="21"/>
        </w:rPr>
      </w:pPr>
      <w:r>
        <w:rPr>
          <w:rFonts w:ascii="Times New Roman" w:hAnsi="Times New Roman"/>
          <w:szCs w:val="21"/>
        </w:rPr>
        <w:t>2、《竞买承诺书》（原件1份）（附件二）；</w:t>
      </w:r>
    </w:p>
    <w:p>
      <w:pPr>
        <w:spacing w:line="560" w:lineRule="exact"/>
        <w:ind w:firstLine="640" w:firstLineChars="200"/>
        <w:rPr>
          <w:rFonts w:ascii="Times New Roman" w:hAnsi="Times New Roman"/>
          <w:szCs w:val="21"/>
        </w:rPr>
      </w:pPr>
      <w:r>
        <w:rPr>
          <w:rFonts w:ascii="Times New Roman" w:hAnsi="Times New Roman"/>
          <w:szCs w:val="21"/>
        </w:rPr>
        <w:t>3、工商营业执照副本（复印件1份）；</w:t>
      </w:r>
    </w:p>
    <w:p>
      <w:pPr>
        <w:spacing w:line="560" w:lineRule="exact"/>
        <w:ind w:firstLine="640" w:firstLineChars="200"/>
        <w:rPr>
          <w:rFonts w:ascii="Times New Roman" w:hAnsi="Times New Roman"/>
          <w:szCs w:val="21"/>
        </w:rPr>
      </w:pPr>
      <w:r>
        <w:rPr>
          <w:rFonts w:ascii="Times New Roman" w:hAnsi="Times New Roman"/>
          <w:szCs w:val="21"/>
        </w:rPr>
        <w:t>4、法人身份证明（复印件1份）（附件</w:t>
      </w:r>
      <w:r>
        <w:rPr>
          <w:rFonts w:hint="eastAsia"/>
          <w:szCs w:val="21"/>
          <w:lang w:val="en-US" w:eastAsia="zh-CN"/>
        </w:rPr>
        <w:t>三</w:t>
      </w:r>
      <w:r>
        <w:rPr>
          <w:rFonts w:ascii="Times New Roman" w:hAnsi="Times New Roman"/>
          <w:szCs w:val="21"/>
        </w:rPr>
        <w:t>）；</w:t>
      </w:r>
    </w:p>
    <w:p>
      <w:pPr>
        <w:spacing w:line="560" w:lineRule="exact"/>
        <w:ind w:firstLine="640" w:firstLineChars="200"/>
        <w:rPr>
          <w:rFonts w:ascii="Times New Roman" w:hAnsi="Times New Roman"/>
          <w:szCs w:val="21"/>
        </w:rPr>
      </w:pPr>
      <w:r>
        <w:rPr>
          <w:rFonts w:ascii="Times New Roman" w:hAnsi="Times New Roman"/>
          <w:szCs w:val="21"/>
        </w:rPr>
        <w:t>5、法人不能亲自参加的应提供《授权委托书》（原件1份）（附件</w:t>
      </w:r>
      <w:r>
        <w:rPr>
          <w:rFonts w:hint="eastAsia"/>
          <w:szCs w:val="21"/>
          <w:lang w:val="en-US" w:eastAsia="zh-CN"/>
        </w:rPr>
        <w:t>四</w:t>
      </w:r>
      <w:r>
        <w:rPr>
          <w:rFonts w:ascii="Times New Roman" w:hAnsi="Times New Roman"/>
          <w:szCs w:val="21"/>
        </w:rPr>
        <w:t>）；</w:t>
      </w:r>
    </w:p>
    <w:p>
      <w:pPr>
        <w:spacing w:line="560" w:lineRule="exact"/>
        <w:ind w:firstLine="640" w:firstLineChars="200"/>
        <w:rPr>
          <w:rFonts w:ascii="Times New Roman" w:hAnsi="Times New Roman"/>
          <w:szCs w:val="21"/>
        </w:rPr>
      </w:pPr>
      <w:r>
        <w:rPr>
          <w:rFonts w:ascii="Times New Roman" w:hAnsi="Times New Roman"/>
          <w:szCs w:val="21"/>
        </w:rPr>
        <w:t>6、受托人身份证明（复印件1份）；</w:t>
      </w:r>
    </w:p>
    <w:p>
      <w:pPr>
        <w:spacing w:line="560" w:lineRule="exact"/>
        <w:ind w:firstLine="640" w:firstLineChars="200"/>
        <w:rPr>
          <w:rFonts w:ascii="Times New Roman" w:hAnsi="Times New Roman"/>
          <w:szCs w:val="21"/>
        </w:rPr>
      </w:pPr>
      <w:r>
        <w:rPr>
          <w:rFonts w:ascii="Times New Roman" w:hAnsi="Times New Roman"/>
          <w:szCs w:val="21"/>
        </w:rPr>
        <w:t>7、竞买申请人签署意见的《探矿权竞买须知》（原件1份）。</w:t>
      </w:r>
    </w:p>
    <w:p>
      <w:pPr>
        <w:spacing w:line="560" w:lineRule="exact"/>
        <w:ind w:firstLine="640" w:firstLineChars="200"/>
        <w:rPr>
          <w:rFonts w:ascii="Times New Roman" w:hAnsi="Times New Roman"/>
          <w:szCs w:val="21"/>
        </w:rPr>
      </w:pPr>
      <w:r>
        <w:rPr>
          <w:rFonts w:ascii="Times New Roman" w:hAnsi="Times New Roman"/>
          <w:szCs w:val="21"/>
        </w:rPr>
        <w:t>（三）保证金的缴纳及相关规定</w:t>
      </w:r>
    </w:p>
    <w:p>
      <w:pPr>
        <w:spacing w:line="560" w:lineRule="exact"/>
        <w:ind w:firstLine="640" w:firstLineChars="200"/>
        <w:rPr>
          <w:rFonts w:ascii="Times New Roman" w:hAnsi="Times New Roman"/>
          <w:szCs w:val="21"/>
        </w:rPr>
      </w:pPr>
      <w:r>
        <w:rPr>
          <w:rFonts w:ascii="Times New Roman" w:hAnsi="Times New Roman"/>
          <w:szCs w:val="21"/>
        </w:rPr>
        <w:t>1、保证金的缴纳：</w:t>
      </w:r>
      <w:r>
        <w:rPr>
          <w:rFonts w:ascii="Times New Roman" w:hAnsi="Times New Roman" w:cs="Times New Roman"/>
          <w:szCs w:val="21"/>
        </w:rPr>
        <w:t>该宗探矿权保证金为</w:t>
      </w:r>
      <w:r>
        <w:rPr>
          <w:rFonts w:hint="eastAsia" w:ascii="Times New Roman" w:hAnsi="Times New Roman" w:cs="Times New Roman"/>
          <w:color w:val="auto"/>
          <w:szCs w:val="21"/>
          <w:lang w:val="en-US" w:eastAsia="zh-CN"/>
        </w:rPr>
        <w:t>1169.73</w:t>
      </w:r>
      <w:r>
        <w:rPr>
          <w:rFonts w:hint="eastAsia" w:ascii="Times New Roman" w:hAnsi="Times New Roman" w:cs="Times New Roman"/>
          <w:color w:val="auto"/>
          <w:szCs w:val="21"/>
        </w:rPr>
        <w:t>万元</w:t>
      </w:r>
      <w:r>
        <w:rPr>
          <w:rFonts w:hint="eastAsia" w:ascii="Times New Roman" w:hAnsi="Times New Roman" w:cs="Times New Roman"/>
          <w:szCs w:val="21"/>
        </w:rPr>
        <w:t>（大写：</w:t>
      </w:r>
      <w:r>
        <w:rPr>
          <w:rFonts w:hint="eastAsia" w:ascii="Times New Roman" w:hAnsi="Times New Roman" w:cs="Times New Roman"/>
          <w:szCs w:val="21"/>
          <w:lang w:val="en-US" w:eastAsia="zh-CN"/>
        </w:rPr>
        <w:t>壹仟壹佰陆</w:t>
      </w:r>
      <w:r>
        <w:rPr>
          <w:rFonts w:hint="eastAsia" w:ascii="Times New Roman" w:hAnsi="Times New Roman" w:cs="Times New Roman"/>
          <w:szCs w:val="21"/>
        </w:rPr>
        <w:t>拾</w:t>
      </w:r>
      <w:r>
        <w:rPr>
          <w:rFonts w:hint="eastAsia" w:ascii="Times New Roman" w:hAnsi="Times New Roman" w:cs="Times New Roman"/>
          <w:szCs w:val="21"/>
          <w:lang w:val="en-US" w:eastAsia="zh-CN"/>
        </w:rPr>
        <w:t>玖</w:t>
      </w:r>
      <w:r>
        <w:rPr>
          <w:rFonts w:hint="eastAsia" w:ascii="Times New Roman" w:hAnsi="Times New Roman" w:cs="Times New Roman"/>
          <w:szCs w:val="21"/>
        </w:rPr>
        <w:t>万</w:t>
      </w:r>
      <w:r>
        <w:rPr>
          <w:rFonts w:hint="eastAsia" w:ascii="Times New Roman" w:hAnsi="Times New Roman" w:cs="Times New Roman"/>
          <w:szCs w:val="21"/>
          <w:lang w:val="en-US" w:eastAsia="zh-CN"/>
        </w:rPr>
        <w:t>柒仟叁佰</w:t>
      </w:r>
      <w:r>
        <w:rPr>
          <w:rFonts w:hint="eastAsia" w:ascii="Times New Roman" w:hAnsi="Times New Roman" w:cs="Times New Roman"/>
          <w:szCs w:val="21"/>
        </w:rPr>
        <w:t>元整）</w:t>
      </w:r>
      <w:r>
        <w:rPr>
          <w:rFonts w:hint="eastAsia" w:ascii="Times New Roman" w:hAnsi="Times New Roman" w:cs="Times New Roman"/>
          <w:szCs w:val="21"/>
          <w:lang w:eastAsia="zh-CN"/>
        </w:rPr>
        <w:t>，</w:t>
      </w:r>
      <w:r>
        <w:rPr>
          <w:rFonts w:ascii="Times New Roman" w:hAnsi="Times New Roman"/>
          <w:szCs w:val="21"/>
        </w:rPr>
        <w:t>竞买申请人应于报名时间截止之前向</w:t>
      </w:r>
      <w:r>
        <w:rPr>
          <w:rFonts w:hint="eastAsia" w:ascii="Times New Roman" w:hAnsi="Times New Roman"/>
          <w:szCs w:val="21"/>
        </w:rPr>
        <w:t>重庆市</w:t>
      </w:r>
      <w:r>
        <w:rPr>
          <w:rFonts w:hint="eastAsia" w:ascii="Times New Roman" w:hAnsi="Times New Roman"/>
          <w:szCs w:val="21"/>
          <w:lang w:eastAsia="zh-CN"/>
        </w:rPr>
        <w:t>巫山县</w:t>
      </w:r>
      <w:r>
        <w:rPr>
          <w:rFonts w:hint="eastAsia" w:ascii="Times New Roman" w:hAnsi="Times New Roman"/>
          <w:szCs w:val="21"/>
        </w:rPr>
        <w:t>公共资源综合交易中心</w:t>
      </w:r>
      <w:r>
        <w:rPr>
          <w:rFonts w:ascii="Times New Roman" w:hAnsi="Times New Roman"/>
          <w:szCs w:val="21"/>
        </w:rPr>
        <w:t>缴纳竞买保证金。竞买保证金到账截止时间为：</w:t>
      </w:r>
      <w:r>
        <w:rPr>
          <w:rFonts w:hint="eastAsia" w:ascii="Times New Roman" w:hAnsi="Times New Roman"/>
          <w:szCs w:val="21"/>
        </w:rPr>
        <w:t>202</w:t>
      </w:r>
      <w:r>
        <w:rPr>
          <w:rFonts w:hint="eastAsia" w:ascii="Times New Roman" w:hAnsi="Times New Roman"/>
          <w:szCs w:val="21"/>
          <w:lang w:val="en-US" w:eastAsia="zh-CN"/>
        </w:rPr>
        <w:t>3</w:t>
      </w:r>
      <w:r>
        <w:rPr>
          <w:rFonts w:hint="eastAsia" w:ascii="Times New Roman" w:hAnsi="Times New Roman"/>
          <w:szCs w:val="21"/>
        </w:rPr>
        <w:t>年</w:t>
      </w:r>
      <w:r>
        <w:rPr>
          <w:rFonts w:hint="eastAsia"/>
          <w:szCs w:val="21"/>
          <w:lang w:val="en-US" w:eastAsia="zh-CN"/>
        </w:rPr>
        <w:t>4</w:t>
      </w:r>
      <w:r>
        <w:rPr>
          <w:rFonts w:hint="eastAsia" w:ascii="Times New Roman" w:hAnsi="Times New Roman"/>
          <w:szCs w:val="21"/>
        </w:rPr>
        <w:t>月</w:t>
      </w:r>
      <w:r>
        <w:rPr>
          <w:rFonts w:hint="eastAsia"/>
          <w:szCs w:val="21"/>
          <w:lang w:val="en-US" w:eastAsia="zh-CN"/>
        </w:rPr>
        <w:t>11</w:t>
      </w:r>
      <w:r>
        <w:rPr>
          <w:rFonts w:hint="eastAsia" w:ascii="Times New Roman" w:hAnsi="Times New Roman"/>
          <w:szCs w:val="21"/>
        </w:rPr>
        <w:t>日</w:t>
      </w:r>
      <w:r>
        <w:rPr>
          <w:rFonts w:hint="eastAsia"/>
          <w:szCs w:val="21"/>
          <w:lang w:val="en-US" w:eastAsia="zh-CN"/>
        </w:rPr>
        <w:t>12</w:t>
      </w:r>
      <w:r>
        <w:rPr>
          <w:rFonts w:hint="eastAsia" w:ascii="Times New Roman" w:hAnsi="Times New Roman"/>
          <w:szCs w:val="21"/>
        </w:rPr>
        <w:t>时</w:t>
      </w:r>
      <w:r>
        <w:rPr>
          <w:rFonts w:ascii="Times New Roman" w:hAnsi="Times New Roman"/>
          <w:szCs w:val="21"/>
        </w:rPr>
        <w:t>。缴款时间以银行确认的到帐时间为准，保证金未按时到帐的，不予受理报名。</w:t>
      </w:r>
    </w:p>
    <w:p>
      <w:pPr>
        <w:autoSpaceDE/>
        <w:autoSpaceDN/>
        <w:adjustRightInd/>
        <w:snapToGrid/>
        <w:spacing w:line="560" w:lineRule="exact"/>
        <w:ind w:firstLine="640" w:firstLineChars="200"/>
        <w:rPr>
          <w:rFonts w:hint="default" w:ascii="Times New Roman" w:hAnsi="Times New Roman" w:cs="Times New Roman"/>
          <w:color w:val="auto"/>
          <w:sz w:val="32"/>
          <w:szCs w:val="21"/>
        </w:rPr>
      </w:pPr>
      <w:r>
        <w:rPr>
          <w:rFonts w:hint="default" w:ascii="Times New Roman" w:hAnsi="Times New Roman" w:cs="Times New Roman"/>
          <w:color w:val="FF0000"/>
          <w:sz w:val="32"/>
          <w:szCs w:val="21"/>
        </w:rPr>
        <w:t xml:space="preserve"> </w:t>
      </w:r>
      <w:r>
        <w:rPr>
          <w:rFonts w:hint="eastAsia" w:cs="Times New Roman"/>
          <w:color w:val="auto"/>
          <w:sz w:val="32"/>
          <w:szCs w:val="21"/>
          <w:lang w:val="en-US" w:eastAsia="zh-CN"/>
        </w:rPr>
        <w:t>1.</w:t>
      </w:r>
      <w:r>
        <w:rPr>
          <w:rFonts w:hint="default" w:ascii="Times New Roman" w:hAnsi="Times New Roman" w:cs="Times New Roman"/>
          <w:color w:val="auto"/>
          <w:sz w:val="32"/>
          <w:szCs w:val="21"/>
        </w:rPr>
        <w:t>银行名称:中国农业银行重庆巫山支行营业部</w:t>
      </w:r>
    </w:p>
    <w:p>
      <w:pPr>
        <w:autoSpaceDE/>
        <w:autoSpaceDN/>
        <w:adjustRightInd/>
        <w:snapToGrid/>
        <w:spacing w:line="560" w:lineRule="exact"/>
        <w:ind w:firstLine="640" w:firstLineChars="200"/>
        <w:rPr>
          <w:rFonts w:hint="default" w:ascii="Times New Roman" w:hAnsi="Times New Roman" w:cs="Times New Roman"/>
          <w:color w:val="auto"/>
          <w:sz w:val="32"/>
          <w:szCs w:val="21"/>
        </w:rPr>
      </w:pPr>
      <w:r>
        <w:rPr>
          <w:rFonts w:hint="default" w:ascii="Times New Roman" w:hAnsi="Times New Roman" w:cs="Times New Roman"/>
          <w:color w:val="auto"/>
          <w:sz w:val="32"/>
          <w:szCs w:val="21"/>
        </w:rPr>
        <w:t xml:space="preserve">      银行账号:314901010400100040000000025</w:t>
      </w:r>
    </w:p>
    <w:p>
      <w:pPr>
        <w:autoSpaceDE/>
        <w:autoSpaceDN/>
        <w:adjustRightInd/>
        <w:snapToGrid/>
        <w:spacing w:line="560" w:lineRule="exact"/>
        <w:ind w:firstLine="640" w:firstLineChars="200"/>
        <w:rPr>
          <w:rFonts w:hint="default" w:ascii="Times New Roman" w:hAnsi="Times New Roman" w:cs="Times New Roman"/>
          <w:color w:val="auto"/>
          <w:sz w:val="32"/>
          <w:szCs w:val="21"/>
        </w:rPr>
      </w:pPr>
      <w:r>
        <w:rPr>
          <w:rFonts w:hint="default" w:ascii="Times New Roman" w:hAnsi="Times New Roman" w:cs="Times New Roman"/>
          <w:color w:val="auto"/>
          <w:sz w:val="32"/>
          <w:szCs w:val="21"/>
        </w:rPr>
        <w:t xml:space="preserve">      银行账户名称:巫山县公共资源交易中心</w:t>
      </w:r>
    </w:p>
    <w:p>
      <w:pPr>
        <w:autoSpaceDE/>
        <w:autoSpaceDN/>
        <w:adjustRightInd/>
        <w:snapToGrid/>
        <w:spacing w:line="560" w:lineRule="exact"/>
        <w:ind w:firstLine="640" w:firstLineChars="200"/>
        <w:rPr>
          <w:rFonts w:hint="default" w:ascii="Times New Roman" w:hAnsi="Times New Roman" w:cs="Times New Roman"/>
          <w:color w:val="auto"/>
          <w:sz w:val="32"/>
          <w:szCs w:val="21"/>
        </w:rPr>
      </w:pPr>
      <w:r>
        <w:rPr>
          <w:rFonts w:hint="default" w:ascii="Times New Roman" w:hAnsi="Times New Roman" w:cs="Times New Roman"/>
          <w:color w:val="auto"/>
          <w:sz w:val="32"/>
          <w:szCs w:val="21"/>
        </w:rPr>
        <w:t xml:space="preserve"> </w:t>
      </w:r>
      <w:r>
        <w:rPr>
          <w:rFonts w:hint="eastAsia" w:cs="Times New Roman"/>
          <w:color w:val="auto"/>
          <w:sz w:val="32"/>
          <w:szCs w:val="21"/>
          <w:lang w:val="en-US" w:eastAsia="zh-CN"/>
        </w:rPr>
        <w:t>2.</w:t>
      </w:r>
      <w:r>
        <w:rPr>
          <w:rFonts w:hint="default" w:ascii="Times New Roman" w:hAnsi="Times New Roman" w:cs="Times New Roman"/>
          <w:color w:val="auto"/>
          <w:sz w:val="32"/>
          <w:szCs w:val="21"/>
        </w:rPr>
        <w:t>银行名称:重庆农村商业银行巫山支行</w:t>
      </w:r>
    </w:p>
    <w:p>
      <w:pPr>
        <w:autoSpaceDE/>
        <w:autoSpaceDN/>
        <w:adjustRightInd/>
        <w:snapToGrid/>
        <w:spacing w:line="560" w:lineRule="exact"/>
        <w:ind w:firstLine="640" w:firstLineChars="200"/>
        <w:rPr>
          <w:rFonts w:hint="default" w:ascii="Times New Roman" w:hAnsi="Times New Roman" w:cs="Times New Roman"/>
          <w:color w:val="auto"/>
          <w:sz w:val="32"/>
          <w:szCs w:val="21"/>
        </w:rPr>
      </w:pPr>
      <w:r>
        <w:rPr>
          <w:rFonts w:hint="default" w:ascii="Times New Roman" w:hAnsi="Times New Roman" w:cs="Times New Roman"/>
          <w:color w:val="auto"/>
          <w:sz w:val="32"/>
          <w:szCs w:val="21"/>
        </w:rPr>
        <w:t xml:space="preserve">      银行账号:3901010120010010437000015</w:t>
      </w:r>
    </w:p>
    <w:p>
      <w:pPr>
        <w:autoSpaceDE/>
        <w:autoSpaceDN/>
        <w:adjustRightInd/>
        <w:snapToGrid/>
        <w:spacing w:line="560" w:lineRule="exact"/>
        <w:ind w:firstLine="640" w:firstLineChars="200"/>
        <w:rPr>
          <w:rFonts w:hint="default" w:ascii="Times New Roman" w:hAnsi="Times New Roman" w:cs="Times New Roman"/>
          <w:color w:val="auto"/>
          <w:sz w:val="32"/>
          <w:szCs w:val="21"/>
        </w:rPr>
      </w:pPr>
      <w:r>
        <w:rPr>
          <w:rFonts w:hint="default" w:ascii="Times New Roman" w:hAnsi="Times New Roman" w:cs="Times New Roman"/>
          <w:color w:val="auto"/>
          <w:sz w:val="32"/>
          <w:szCs w:val="21"/>
        </w:rPr>
        <w:t xml:space="preserve">      银行账户名称:巫山县公共资源交易中心</w:t>
      </w:r>
    </w:p>
    <w:p>
      <w:pPr>
        <w:autoSpaceDE/>
        <w:autoSpaceDN/>
        <w:adjustRightInd/>
        <w:snapToGrid/>
        <w:spacing w:line="560" w:lineRule="exact"/>
        <w:ind w:firstLine="640" w:firstLineChars="200"/>
        <w:rPr>
          <w:rFonts w:hint="default" w:ascii="Times New Roman" w:hAnsi="Times New Roman" w:cs="Times New Roman"/>
          <w:color w:val="auto"/>
          <w:sz w:val="32"/>
          <w:szCs w:val="21"/>
        </w:rPr>
      </w:pPr>
      <w:r>
        <w:rPr>
          <w:rFonts w:hint="default" w:ascii="Times New Roman" w:hAnsi="Times New Roman" w:cs="Times New Roman"/>
          <w:color w:val="auto"/>
          <w:sz w:val="32"/>
          <w:szCs w:val="21"/>
        </w:rPr>
        <w:t xml:space="preserve"> </w:t>
      </w:r>
      <w:r>
        <w:rPr>
          <w:rFonts w:hint="eastAsia" w:cs="Times New Roman"/>
          <w:color w:val="auto"/>
          <w:sz w:val="32"/>
          <w:szCs w:val="21"/>
          <w:lang w:val="en-US" w:eastAsia="zh-CN"/>
        </w:rPr>
        <w:t>3.</w:t>
      </w:r>
      <w:r>
        <w:rPr>
          <w:rFonts w:hint="default" w:ascii="Times New Roman" w:hAnsi="Times New Roman" w:cs="Times New Roman"/>
          <w:color w:val="auto"/>
          <w:sz w:val="32"/>
          <w:szCs w:val="21"/>
        </w:rPr>
        <w:t>银行名称:建行重庆市分行巫山支行净坛路分理处</w:t>
      </w:r>
    </w:p>
    <w:p>
      <w:pPr>
        <w:autoSpaceDE/>
        <w:autoSpaceDN/>
        <w:adjustRightInd/>
        <w:snapToGrid/>
        <w:spacing w:line="560" w:lineRule="exact"/>
        <w:ind w:firstLine="640" w:firstLineChars="200"/>
        <w:rPr>
          <w:rFonts w:hint="default" w:ascii="Times New Roman" w:hAnsi="Times New Roman" w:cs="Times New Roman"/>
          <w:color w:val="auto"/>
          <w:sz w:val="32"/>
          <w:szCs w:val="21"/>
        </w:rPr>
      </w:pPr>
      <w:r>
        <w:rPr>
          <w:rFonts w:hint="default" w:ascii="Times New Roman" w:hAnsi="Times New Roman" w:cs="Times New Roman"/>
          <w:color w:val="auto"/>
          <w:sz w:val="32"/>
          <w:szCs w:val="21"/>
        </w:rPr>
        <w:t xml:space="preserve">      银行账号:50001253900050201941-0022</w:t>
      </w:r>
    </w:p>
    <w:p>
      <w:pPr>
        <w:autoSpaceDE/>
        <w:autoSpaceDN/>
        <w:adjustRightInd/>
        <w:snapToGrid/>
        <w:spacing w:line="560" w:lineRule="exact"/>
        <w:ind w:firstLine="640" w:firstLineChars="200"/>
        <w:rPr>
          <w:rFonts w:hint="default" w:ascii="Times New Roman" w:hAnsi="Times New Roman" w:cs="Times New Roman"/>
          <w:color w:val="auto"/>
          <w:sz w:val="32"/>
          <w:szCs w:val="21"/>
        </w:rPr>
      </w:pPr>
      <w:r>
        <w:rPr>
          <w:rFonts w:hint="default" w:ascii="Times New Roman" w:hAnsi="Times New Roman" w:cs="Times New Roman"/>
          <w:color w:val="auto"/>
          <w:sz w:val="32"/>
          <w:szCs w:val="21"/>
        </w:rPr>
        <w:t xml:space="preserve">      银行账户名称:巫山县公共资源交易中心</w:t>
      </w:r>
    </w:p>
    <w:p>
      <w:pPr>
        <w:autoSpaceDE/>
        <w:autoSpaceDN/>
        <w:adjustRightInd/>
        <w:snapToGrid/>
        <w:spacing w:line="560" w:lineRule="exact"/>
        <w:ind w:firstLine="640" w:firstLineChars="200"/>
        <w:rPr>
          <w:rFonts w:ascii="Times New Roman" w:hAnsi="Times New Roman" w:cs="Times New Roman"/>
          <w:sz w:val="32"/>
          <w:szCs w:val="21"/>
        </w:rPr>
      </w:pPr>
      <w:r>
        <w:rPr>
          <w:rFonts w:hint="default" w:ascii="Times New Roman" w:hAnsi="Times New Roman" w:cs="Times New Roman"/>
          <w:sz w:val="32"/>
          <w:szCs w:val="21"/>
        </w:rPr>
        <w:t>从以上3个账户中任选其一</w:t>
      </w:r>
    </w:p>
    <w:p>
      <w:pPr>
        <w:spacing w:line="560" w:lineRule="exact"/>
        <w:ind w:firstLine="640" w:firstLineChars="200"/>
        <w:rPr>
          <w:rFonts w:ascii="Times New Roman" w:hAnsi="Times New Roman"/>
          <w:szCs w:val="21"/>
        </w:rPr>
      </w:pPr>
      <w:r>
        <w:rPr>
          <w:rFonts w:ascii="Times New Roman" w:hAnsi="Times New Roman"/>
          <w:szCs w:val="21"/>
        </w:rPr>
        <w:t>2、</w:t>
      </w:r>
      <w:r>
        <w:rPr>
          <w:rFonts w:hint="eastAsia" w:ascii="Times New Roman" w:hAnsi="Times New Roman"/>
          <w:szCs w:val="21"/>
        </w:rPr>
        <w:t>如成功竞得，已缴纳的保证金可抵作探矿权出让收益；如未竞得，可在成交日之后1个工作日内在竞买保证金账户管理单位办理退还手续，不计利息。</w:t>
      </w:r>
    </w:p>
    <w:p>
      <w:pPr>
        <w:spacing w:line="560" w:lineRule="exact"/>
        <w:ind w:firstLine="643" w:firstLineChars="200"/>
        <w:rPr>
          <w:rStyle w:val="9"/>
          <w:rFonts w:ascii="Times New Roman" w:hAnsi="Times New Roman"/>
          <w:color w:val="222222"/>
          <w:szCs w:val="21"/>
        </w:rPr>
      </w:pPr>
      <w:r>
        <w:rPr>
          <w:rStyle w:val="9"/>
          <w:rFonts w:ascii="Times New Roman" w:hAnsi="Times New Roman"/>
          <w:color w:val="222222"/>
          <w:szCs w:val="21"/>
        </w:rPr>
        <w:t>五、探矿权出让方式及时间</w:t>
      </w:r>
    </w:p>
    <w:p>
      <w:pPr>
        <w:spacing w:line="560" w:lineRule="exact"/>
        <w:ind w:firstLine="640" w:firstLineChars="200"/>
        <w:rPr>
          <w:rFonts w:ascii="Times New Roman" w:hAnsi="Times New Roman"/>
          <w:szCs w:val="21"/>
        </w:rPr>
      </w:pPr>
      <w:r>
        <w:rPr>
          <w:rFonts w:ascii="Times New Roman" w:hAnsi="Times New Roman"/>
          <w:szCs w:val="21"/>
        </w:rPr>
        <w:t>探矿权出让</w:t>
      </w:r>
      <w:r>
        <w:rPr>
          <w:rFonts w:hint="eastAsia" w:ascii="Times New Roman" w:hAnsi="Times New Roman"/>
          <w:szCs w:val="21"/>
          <w:lang w:val="en-US" w:eastAsia="zh-CN"/>
        </w:rPr>
        <w:t>采用现场拍卖方式出让</w:t>
      </w:r>
      <w:r>
        <w:rPr>
          <w:rFonts w:ascii="Times New Roman" w:hAnsi="Times New Roman"/>
          <w:szCs w:val="21"/>
        </w:rPr>
        <w:t>，拍</w:t>
      </w:r>
      <w:r>
        <w:rPr>
          <w:rFonts w:hint="eastAsia" w:ascii="Times New Roman" w:hAnsi="Times New Roman"/>
          <w:szCs w:val="21"/>
          <w:lang w:val="en-US" w:eastAsia="zh-CN"/>
        </w:rPr>
        <w:t>买起始价为</w:t>
      </w:r>
      <w:r>
        <w:rPr>
          <w:rFonts w:ascii="Times New Roman" w:hAnsi="Times New Roman"/>
          <w:szCs w:val="21"/>
        </w:rPr>
        <w:t>公告起始价</w:t>
      </w:r>
      <w:r>
        <w:rPr>
          <w:rFonts w:hint="eastAsia" w:ascii="Times New Roman" w:hAnsi="Times New Roman"/>
          <w:szCs w:val="21"/>
          <w:lang w:eastAsia="zh-CN"/>
        </w:rPr>
        <w:t>。</w:t>
      </w:r>
      <w:r>
        <w:rPr>
          <w:rFonts w:ascii="Times New Roman" w:hAnsi="Times New Roman"/>
          <w:szCs w:val="21"/>
        </w:rPr>
        <w:t>拍卖时间为</w:t>
      </w:r>
      <w:r>
        <w:rPr>
          <w:rFonts w:hint="eastAsia" w:ascii="Times New Roman" w:hAnsi="Times New Roman"/>
          <w:szCs w:val="21"/>
        </w:rPr>
        <w:t>202</w:t>
      </w:r>
      <w:r>
        <w:rPr>
          <w:rFonts w:hint="eastAsia" w:ascii="Times New Roman" w:hAnsi="Times New Roman"/>
          <w:szCs w:val="21"/>
          <w:lang w:val="en-US" w:eastAsia="zh-CN"/>
        </w:rPr>
        <w:t>3</w:t>
      </w:r>
      <w:r>
        <w:rPr>
          <w:rFonts w:hint="eastAsia" w:ascii="Times New Roman" w:hAnsi="Times New Roman"/>
          <w:szCs w:val="21"/>
        </w:rPr>
        <w:t>年</w:t>
      </w:r>
      <w:r>
        <w:rPr>
          <w:rFonts w:hint="eastAsia"/>
          <w:szCs w:val="21"/>
          <w:lang w:val="en-US" w:eastAsia="zh-CN"/>
        </w:rPr>
        <w:t>4</w:t>
      </w:r>
      <w:r>
        <w:rPr>
          <w:rFonts w:hint="eastAsia" w:ascii="Times New Roman" w:hAnsi="Times New Roman"/>
          <w:szCs w:val="21"/>
        </w:rPr>
        <w:t>月</w:t>
      </w:r>
      <w:r>
        <w:rPr>
          <w:rFonts w:hint="eastAsia"/>
          <w:szCs w:val="21"/>
          <w:lang w:val="en-US" w:eastAsia="zh-CN"/>
        </w:rPr>
        <w:t>11</w:t>
      </w:r>
      <w:r>
        <w:rPr>
          <w:rFonts w:hint="eastAsia" w:ascii="Times New Roman" w:hAnsi="Times New Roman"/>
          <w:szCs w:val="21"/>
        </w:rPr>
        <w:t>日</w:t>
      </w:r>
      <w:r>
        <w:rPr>
          <w:rFonts w:hint="eastAsia"/>
          <w:szCs w:val="21"/>
          <w:lang w:val="en-US" w:eastAsia="zh-CN"/>
        </w:rPr>
        <w:t>15</w:t>
      </w:r>
      <w:r>
        <w:rPr>
          <w:rFonts w:hint="eastAsia" w:ascii="Times New Roman" w:hAnsi="Times New Roman"/>
          <w:szCs w:val="21"/>
        </w:rPr>
        <w:t>时</w:t>
      </w:r>
      <w:r>
        <w:rPr>
          <w:rFonts w:ascii="Times New Roman" w:hAnsi="Times New Roman"/>
          <w:szCs w:val="21"/>
        </w:rPr>
        <w:t>（如有特殊情况则另行通知）</w:t>
      </w:r>
    </w:p>
    <w:p>
      <w:pPr>
        <w:spacing w:line="560" w:lineRule="exact"/>
        <w:ind w:firstLine="640" w:firstLineChars="200"/>
        <w:rPr>
          <w:rFonts w:ascii="Times New Roman" w:hAnsi="Times New Roman"/>
          <w:color w:val="222222"/>
          <w:szCs w:val="21"/>
        </w:rPr>
      </w:pPr>
      <w:r>
        <w:rPr>
          <w:rFonts w:ascii="Times New Roman" w:hAnsi="Times New Roman"/>
          <w:color w:val="222222"/>
          <w:szCs w:val="21"/>
        </w:rPr>
        <w:t>拍卖程序及竞得方式按国家及重庆市有关规定执行。如在拍卖程序中，本探矿权因监管部门要求需终止交易行为的，在告知竞买申请人后，退还探矿权竞买申请人已交纳的竞买保证金，不计利息。</w:t>
      </w:r>
    </w:p>
    <w:p>
      <w:pPr>
        <w:spacing w:line="560" w:lineRule="exact"/>
        <w:ind w:firstLine="643" w:firstLineChars="200"/>
        <w:rPr>
          <w:rFonts w:ascii="Times New Roman" w:hAnsi="Times New Roman"/>
          <w:color w:val="222222"/>
          <w:szCs w:val="21"/>
        </w:rPr>
      </w:pPr>
      <w:r>
        <w:rPr>
          <w:rStyle w:val="9"/>
          <w:rFonts w:ascii="Times New Roman" w:hAnsi="Times New Roman"/>
          <w:color w:val="222222"/>
          <w:szCs w:val="21"/>
        </w:rPr>
        <w:t>六、成交确认</w:t>
      </w:r>
      <w:r>
        <w:rPr>
          <w:rFonts w:ascii="Times New Roman" w:hAnsi="Times New Roman"/>
          <w:color w:val="222222"/>
          <w:szCs w:val="21"/>
        </w:rPr>
        <w:t xml:space="preserve"> </w:t>
      </w:r>
    </w:p>
    <w:p>
      <w:pPr>
        <w:spacing w:line="560" w:lineRule="exact"/>
        <w:ind w:firstLine="640" w:firstLineChars="200"/>
        <w:rPr>
          <w:rFonts w:ascii="Times New Roman" w:hAnsi="Times New Roman"/>
          <w:szCs w:val="21"/>
        </w:rPr>
      </w:pPr>
      <w:r>
        <w:rPr>
          <w:rFonts w:ascii="Times New Roman" w:hAnsi="Times New Roman"/>
          <w:szCs w:val="21"/>
        </w:rPr>
        <w:t>挂牌、拍卖交易结束后竞得人与</w:t>
      </w:r>
      <w:r>
        <w:rPr>
          <w:rFonts w:hint="eastAsia" w:ascii="Times New Roman" w:hAnsi="Times New Roman"/>
          <w:szCs w:val="21"/>
        </w:rPr>
        <w:t>重庆市</w:t>
      </w:r>
      <w:r>
        <w:rPr>
          <w:rFonts w:hint="eastAsia" w:ascii="Times New Roman" w:hAnsi="Times New Roman"/>
          <w:szCs w:val="21"/>
          <w:lang w:eastAsia="zh-CN"/>
        </w:rPr>
        <w:t>巫山县</w:t>
      </w:r>
      <w:r>
        <w:rPr>
          <w:rFonts w:hint="eastAsia" w:ascii="Times New Roman" w:hAnsi="Times New Roman"/>
          <w:szCs w:val="21"/>
        </w:rPr>
        <w:t>公共资源综合交易中心</w:t>
      </w:r>
      <w:r>
        <w:rPr>
          <w:rFonts w:ascii="Times New Roman" w:hAnsi="Times New Roman"/>
          <w:szCs w:val="21"/>
        </w:rPr>
        <w:t>现场签订《探矿权出让成交确认书》。</w:t>
      </w:r>
    </w:p>
    <w:p>
      <w:pPr>
        <w:spacing w:line="560" w:lineRule="exact"/>
        <w:ind w:firstLine="643" w:firstLineChars="200"/>
        <w:rPr>
          <w:rStyle w:val="9"/>
          <w:rFonts w:ascii="Times New Roman" w:hAnsi="Times New Roman"/>
          <w:color w:val="222222"/>
          <w:szCs w:val="21"/>
        </w:rPr>
      </w:pPr>
      <w:r>
        <w:rPr>
          <w:rStyle w:val="9"/>
          <w:rFonts w:ascii="Times New Roman" w:hAnsi="Times New Roman"/>
          <w:color w:val="222222"/>
          <w:szCs w:val="21"/>
        </w:rPr>
        <w:t>七、探矿权出让收益的缴纳</w:t>
      </w:r>
    </w:p>
    <w:p>
      <w:pPr>
        <w:widowControl/>
        <w:snapToGrid w:val="0"/>
        <w:spacing w:line="560" w:lineRule="exact"/>
        <w:ind w:firstLine="640" w:firstLineChars="200"/>
        <w:textAlignment w:val="center"/>
        <w:rPr>
          <w:rFonts w:ascii="Times New Roman" w:hAnsi="Times New Roman"/>
          <w:szCs w:val="21"/>
        </w:rPr>
      </w:pPr>
      <w:r>
        <w:rPr>
          <w:rFonts w:hint="eastAsia" w:ascii="Times New Roman" w:hAnsi="Times New Roman"/>
          <w:szCs w:val="21"/>
          <w:lang w:eastAsia="zh-CN"/>
        </w:rPr>
        <w:t>竞得人</w:t>
      </w:r>
      <w:r>
        <w:rPr>
          <w:rFonts w:hint="eastAsia" w:ascii="Times New Roman" w:hAnsi="Times New Roman"/>
          <w:szCs w:val="21"/>
          <w:lang w:val="en-US" w:eastAsia="zh-CN"/>
        </w:rPr>
        <w:t>合同签订之日起10个工作日</w:t>
      </w:r>
      <w:r>
        <w:rPr>
          <w:rFonts w:hint="eastAsia" w:ascii="Times New Roman" w:hAnsi="Times New Roman"/>
          <w:szCs w:val="21"/>
          <w:lang w:eastAsia="zh-CN"/>
        </w:rPr>
        <w:t>一次性缴清探矿权出让收益。</w:t>
      </w:r>
    </w:p>
    <w:p>
      <w:pPr>
        <w:spacing w:line="560" w:lineRule="exact"/>
        <w:ind w:firstLine="643" w:firstLineChars="200"/>
        <w:rPr>
          <w:rStyle w:val="9"/>
          <w:rFonts w:ascii="Times New Roman" w:hAnsi="Times New Roman"/>
          <w:color w:val="222222"/>
          <w:szCs w:val="21"/>
        </w:rPr>
      </w:pPr>
      <w:r>
        <w:rPr>
          <w:rStyle w:val="9"/>
          <w:rFonts w:hint="eastAsia" w:ascii="Times New Roman" w:hAnsi="Times New Roman"/>
          <w:color w:val="222222"/>
          <w:szCs w:val="21"/>
        </w:rPr>
        <w:t>八</w:t>
      </w:r>
      <w:r>
        <w:rPr>
          <w:rStyle w:val="9"/>
          <w:rFonts w:ascii="Times New Roman" w:hAnsi="Times New Roman"/>
          <w:color w:val="222222"/>
          <w:szCs w:val="21"/>
        </w:rPr>
        <w:t>、特别约定及违约责任</w:t>
      </w:r>
    </w:p>
    <w:p>
      <w:pPr>
        <w:spacing w:line="560" w:lineRule="exact"/>
        <w:ind w:firstLine="640" w:firstLineChars="200"/>
        <w:rPr>
          <w:rFonts w:ascii="Times New Roman" w:hAnsi="Times New Roman"/>
          <w:color w:val="222222"/>
          <w:szCs w:val="21"/>
        </w:rPr>
      </w:pPr>
      <w:r>
        <w:rPr>
          <w:rFonts w:ascii="Times New Roman" w:hAnsi="Times New Roman"/>
          <w:szCs w:val="21"/>
        </w:rPr>
        <w:t>（一）参加竞买的人员，应遵守竞买的纪律，服从工作人员指挥。</w:t>
      </w:r>
    </w:p>
    <w:p>
      <w:pPr>
        <w:spacing w:line="560" w:lineRule="exact"/>
        <w:ind w:firstLine="640" w:firstLineChars="200"/>
        <w:rPr>
          <w:rStyle w:val="9"/>
          <w:rFonts w:ascii="Times New Roman" w:hAnsi="Times New Roman"/>
          <w:color w:val="222222"/>
          <w:szCs w:val="21"/>
        </w:rPr>
      </w:pPr>
      <w:r>
        <w:rPr>
          <w:rFonts w:ascii="Times New Roman" w:hAnsi="Times New Roman"/>
          <w:color w:val="222222"/>
          <w:szCs w:val="21"/>
        </w:rPr>
        <w:t>（二）在竞买过程中有以下情形的，应承担违约责任，即无条件放弃参与竞买的探矿权已交纳的保证金，如该宗探矿权在以后的公开交易后价格低于本次成交价格，差额部份由违约责任人赔偿，其行为将被列入失信惩戒备忘录。</w:t>
      </w:r>
    </w:p>
    <w:p>
      <w:pPr>
        <w:spacing w:line="560" w:lineRule="exact"/>
        <w:ind w:firstLine="640" w:firstLineChars="200"/>
        <w:rPr>
          <w:rFonts w:ascii="Times New Roman" w:hAnsi="Times New Roman"/>
          <w:szCs w:val="21"/>
        </w:rPr>
      </w:pPr>
      <w:r>
        <w:rPr>
          <w:rFonts w:ascii="Times New Roman" w:hAnsi="Times New Roman"/>
          <w:szCs w:val="21"/>
        </w:rPr>
        <w:t>1、拒不签署《探矿权出让成交确认书》的；</w:t>
      </w:r>
    </w:p>
    <w:p>
      <w:pPr>
        <w:spacing w:line="560" w:lineRule="exact"/>
        <w:ind w:firstLine="640" w:firstLineChars="200"/>
        <w:rPr>
          <w:rFonts w:ascii="Times New Roman" w:hAnsi="Times New Roman"/>
          <w:szCs w:val="21"/>
        </w:rPr>
      </w:pPr>
      <w:r>
        <w:rPr>
          <w:rFonts w:ascii="Times New Roman" w:hAnsi="Times New Roman"/>
          <w:szCs w:val="21"/>
        </w:rPr>
        <w:t>2、在报名竞买过程中违反国家相关法律法规或者其行为直接影响到出让活动正常开展的；</w:t>
      </w:r>
    </w:p>
    <w:p>
      <w:pPr>
        <w:spacing w:line="560" w:lineRule="exact"/>
        <w:ind w:firstLine="640" w:firstLineChars="200"/>
        <w:rPr>
          <w:rFonts w:ascii="Times New Roman" w:hAnsi="Times New Roman"/>
          <w:szCs w:val="21"/>
        </w:rPr>
      </w:pPr>
      <w:r>
        <w:rPr>
          <w:rFonts w:ascii="Times New Roman" w:hAnsi="Times New Roman"/>
          <w:szCs w:val="21"/>
        </w:rPr>
        <w:t>3、提供虚假文件或隐瞒事实，骗取竞得资格的；</w:t>
      </w:r>
    </w:p>
    <w:p>
      <w:pPr>
        <w:spacing w:line="560" w:lineRule="exact"/>
        <w:ind w:firstLine="640" w:firstLineChars="200"/>
        <w:rPr>
          <w:rFonts w:ascii="Times New Roman" w:hAnsi="Times New Roman"/>
          <w:szCs w:val="21"/>
        </w:rPr>
      </w:pPr>
      <w:r>
        <w:rPr>
          <w:rFonts w:ascii="Times New Roman" w:hAnsi="Times New Roman"/>
          <w:szCs w:val="21"/>
        </w:rPr>
        <w:t>4、竞买申请人或竞得人有其他违背法律法规、《竞买须知》、《成交确认书》的规定的行为。</w:t>
      </w:r>
    </w:p>
    <w:p>
      <w:pPr>
        <w:spacing w:line="560" w:lineRule="exact"/>
        <w:ind w:firstLine="640" w:firstLineChars="200"/>
        <w:rPr>
          <w:rFonts w:ascii="Times New Roman" w:hAnsi="Times New Roman"/>
          <w:szCs w:val="21"/>
        </w:rPr>
      </w:pPr>
      <w:r>
        <w:rPr>
          <w:rFonts w:ascii="Times New Roman" w:hAnsi="Times New Roman"/>
          <w:szCs w:val="21"/>
        </w:rPr>
        <w:t>（三）竞得人须按照出让公告、须知要求在取得成交确认书后的15个工作日内，持成交确认书及相关资料向出让方申请签订《</w:t>
      </w:r>
      <w:r>
        <w:rPr>
          <w:rFonts w:hint="eastAsia" w:ascii="Times New Roman" w:hAnsi="Times New Roman"/>
          <w:szCs w:val="21"/>
          <w:lang w:eastAsia="zh-CN"/>
        </w:rPr>
        <w:t>巫山县</w:t>
      </w:r>
      <w:r>
        <w:rPr>
          <w:rFonts w:ascii="Times New Roman" w:hAnsi="Times New Roman"/>
          <w:szCs w:val="21"/>
        </w:rPr>
        <w:t>探矿权出让合同》。若逾期未提交签订合同申请的，则视为竞得人自动放弃竞得资格，出让方不予退还保证金并有权另行出让该宗探矿权。申请资料如下：</w:t>
      </w:r>
    </w:p>
    <w:p>
      <w:pPr>
        <w:spacing w:line="560" w:lineRule="exact"/>
        <w:ind w:firstLine="640" w:firstLineChars="200"/>
        <w:rPr>
          <w:rFonts w:ascii="Times New Roman" w:hAnsi="Times New Roman"/>
          <w:szCs w:val="21"/>
        </w:rPr>
      </w:pPr>
      <w:r>
        <w:rPr>
          <w:rFonts w:ascii="Times New Roman" w:hAnsi="Times New Roman"/>
          <w:szCs w:val="21"/>
        </w:rPr>
        <w:t>1、探矿权出让合同签订申请书（原件1份）；</w:t>
      </w:r>
    </w:p>
    <w:p>
      <w:pPr>
        <w:spacing w:line="560" w:lineRule="exact"/>
        <w:ind w:firstLine="640" w:firstLineChars="200"/>
        <w:rPr>
          <w:rFonts w:ascii="Times New Roman" w:hAnsi="Times New Roman"/>
          <w:szCs w:val="21"/>
        </w:rPr>
      </w:pPr>
      <w:r>
        <w:rPr>
          <w:rFonts w:ascii="Times New Roman" w:hAnsi="Times New Roman"/>
          <w:szCs w:val="21"/>
        </w:rPr>
        <w:t>2、探矿权成交确认书（复印件1份）；</w:t>
      </w:r>
    </w:p>
    <w:p>
      <w:pPr>
        <w:spacing w:line="560" w:lineRule="exact"/>
        <w:ind w:firstLine="640" w:firstLineChars="200"/>
        <w:rPr>
          <w:rFonts w:ascii="Times New Roman" w:hAnsi="Times New Roman"/>
          <w:szCs w:val="21"/>
        </w:rPr>
      </w:pPr>
      <w:r>
        <w:rPr>
          <w:rFonts w:ascii="Times New Roman" w:hAnsi="Times New Roman"/>
          <w:szCs w:val="21"/>
        </w:rPr>
        <w:t>3、工商营业执照副本（复印件1份）；</w:t>
      </w:r>
    </w:p>
    <w:p>
      <w:pPr>
        <w:spacing w:line="560" w:lineRule="exact"/>
        <w:ind w:firstLine="640" w:firstLineChars="200"/>
        <w:rPr>
          <w:rFonts w:ascii="Times New Roman" w:hAnsi="Times New Roman"/>
          <w:szCs w:val="21"/>
        </w:rPr>
      </w:pPr>
      <w:r>
        <w:rPr>
          <w:rFonts w:ascii="Times New Roman" w:hAnsi="Times New Roman"/>
          <w:szCs w:val="21"/>
        </w:rPr>
        <w:t>4、法人身份证明（复印件1份）；</w:t>
      </w:r>
    </w:p>
    <w:p>
      <w:pPr>
        <w:spacing w:line="560" w:lineRule="exact"/>
        <w:ind w:firstLine="640" w:firstLineChars="200"/>
        <w:rPr>
          <w:rFonts w:ascii="Times New Roman" w:hAnsi="Times New Roman"/>
          <w:szCs w:val="21"/>
        </w:rPr>
      </w:pPr>
      <w:r>
        <w:rPr>
          <w:rFonts w:ascii="Times New Roman" w:hAnsi="Times New Roman"/>
          <w:szCs w:val="21"/>
        </w:rPr>
        <w:t>5、法人不能亲自办理的应提供《授权委托书》（原件1份）；</w:t>
      </w:r>
    </w:p>
    <w:p>
      <w:pPr>
        <w:spacing w:line="560" w:lineRule="exact"/>
        <w:ind w:firstLine="640" w:firstLineChars="200"/>
        <w:rPr>
          <w:rFonts w:ascii="Times New Roman" w:hAnsi="Times New Roman"/>
          <w:szCs w:val="21"/>
        </w:rPr>
      </w:pPr>
      <w:r>
        <w:rPr>
          <w:rFonts w:ascii="Times New Roman" w:hAnsi="Times New Roman"/>
          <w:szCs w:val="21"/>
        </w:rPr>
        <w:t>6、受托人身份证明（复印件1份）；</w:t>
      </w:r>
    </w:p>
    <w:p>
      <w:pPr>
        <w:spacing w:line="560" w:lineRule="exact"/>
        <w:ind w:firstLine="640" w:firstLineChars="200"/>
        <w:rPr>
          <w:rStyle w:val="9"/>
          <w:rFonts w:ascii="Times New Roman" w:hAnsi="Times New Roman"/>
          <w:szCs w:val="21"/>
        </w:rPr>
      </w:pPr>
      <w:r>
        <w:rPr>
          <w:rFonts w:ascii="Times New Roman" w:hAnsi="Times New Roman"/>
          <w:szCs w:val="21"/>
        </w:rPr>
        <w:t>7、按照成交结果完善的《重庆市探矿权出让合同》签章件6份（原件）。</w:t>
      </w:r>
    </w:p>
    <w:p>
      <w:pPr>
        <w:spacing w:line="560" w:lineRule="exact"/>
        <w:ind w:firstLine="640" w:firstLineChars="200"/>
        <w:rPr>
          <w:rFonts w:ascii="Times New Roman" w:hAnsi="Times New Roman"/>
          <w:color w:val="222222"/>
          <w:szCs w:val="21"/>
        </w:rPr>
      </w:pPr>
      <w:r>
        <w:rPr>
          <w:rFonts w:ascii="Times New Roman" w:hAnsi="Times New Roman"/>
          <w:color w:val="222222"/>
          <w:szCs w:val="21"/>
        </w:rPr>
        <w:t>（四）竞买申请人或竞得人有充分理由证明其违约是因不可抗力造成的，可部分或全部免除其违约责任。</w:t>
      </w:r>
    </w:p>
    <w:p>
      <w:pPr>
        <w:spacing w:line="560" w:lineRule="exact"/>
        <w:ind w:firstLine="643" w:firstLineChars="200"/>
        <w:rPr>
          <w:rStyle w:val="9"/>
          <w:rFonts w:ascii="Times New Roman" w:hAnsi="Times New Roman"/>
          <w:color w:val="222222"/>
          <w:szCs w:val="21"/>
        </w:rPr>
      </w:pPr>
      <w:r>
        <w:rPr>
          <w:rStyle w:val="9"/>
          <w:rFonts w:hint="eastAsia" w:ascii="Times New Roman" w:hAnsi="Times New Roman"/>
          <w:color w:val="222222"/>
          <w:szCs w:val="21"/>
        </w:rPr>
        <w:t>九</w:t>
      </w:r>
      <w:r>
        <w:rPr>
          <w:rStyle w:val="9"/>
          <w:rFonts w:ascii="Times New Roman" w:hAnsi="Times New Roman"/>
          <w:color w:val="222222"/>
          <w:szCs w:val="21"/>
        </w:rPr>
        <w:t>、风险提示</w:t>
      </w:r>
    </w:p>
    <w:p>
      <w:pPr>
        <w:spacing w:line="560" w:lineRule="exact"/>
        <w:ind w:firstLine="640" w:firstLineChars="200"/>
        <w:rPr>
          <w:rFonts w:ascii="Times New Roman" w:hAnsi="Times New Roman" w:cs="Times New Roman"/>
          <w:szCs w:val="21"/>
        </w:rPr>
      </w:pPr>
      <w:r>
        <w:rPr>
          <w:rFonts w:ascii="Times New Roman" w:hAnsi="Times New Roman" w:cs="Times New Roman"/>
          <w:szCs w:val="21"/>
        </w:rPr>
        <w:t>（一）本探矿权区块范围内，</w:t>
      </w:r>
      <w:r>
        <w:rPr>
          <w:rFonts w:hint="eastAsia" w:ascii="Times New Roman" w:hAnsi="Times New Roman" w:cs="Times New Roman"/>
          <w:szCs w:val="21"/>
          <w:lang w:eastAsia="zh-CN"/>
        </w:rPr>
        <w:t>若</w:t>
      </w:r>
      <w:r>
        <w:rPr>
          <w:rFonts w:ascii="Times New Roman" w:hAnsi="Times New Roman" w:cs="Times New Roman"/>
          <w:szCs w:val="21"/>
        </w:rPr>
        <w:t>存在有</w:t>
      </w:r>
      <w:r>
        <w:rPr>
          <w:rFonts w:hint="eastAsia" w:ascii="Times New Roman" w:hAnsi="Times New Roman" w:cs="Times New Roman"/>
          <w:szCs w:val="21"/>
          <w:lang w:eastAsia="zh-CN"/>
        </w:rPr>
        <w:t>耕地</w:t>
      </w:r>
      <w:r>
        <w:rPr>
          <w:rFonts w:ascii="Times New Roman" w:hAnsi="Times New Roman" w:cs="Times New Roman"/>
          <w:szCs w:val="21"/>
        </w:rPr>
        <w:t>及建设项目，竞得人进行的勘查活动不得</w:t>
      </w:r>
      <w:r>
        <w:rPr>
          <w:rFonts w:hint="eastAsia" w:ascii="Times New Roman" w:hAnsi="Times New Roman" w:cs="Times New Roman"/>
          <w:szCs w:val="21"/>
          <w:lang w:eastAsia="zh-CN"/>
        </w:rPr>
        <w:t>损毁耕地</w:t>
      </w:r>
      <w:r>
        <w:rPr>
          <w:rFonts w:ascii="Times New Roman" w:hAnsi="Times New Roman" w:cs="Times New Roman"/>
          <w:szCs w:val="21"/>
        </w:rPr>
        <w:t>，不能对已有建设项目造成不良影响。</w:t>
      </w:r>
    </w:p>
    <w:p>
      <w:pPr>
        <w:spacing w:line="560" w:lineRule="exact"/>
        <w:ind w:firstLine="640" w:firstLineChars="200"/>
        <w:rPr>
          <w:rFonts w:ascii="Times New Roman" w:hAnsi="Times New Roman"/>
          <w:szCs w:val="21"/>
        </w:rPr>
      </w:pPr>
      <w:r>
        <w:rPr>
          <w:rFonts w:ascii="Times New Roman" w:hAnsi="Times New Roman"/>
          <w:szCs w:val="21"/>
        </w:rPr>
        <w:t>（二）竞得人因地质勘查工作的实际需要，有关该宗探矿权的用地、用水、用电、公路、环保、基础设施等工作，由竞得人自行负责并依法完善相关手续。</w:t>
      </w:r>
    </w:p>
    <w:p>
      <w:pPr>
        <w:spacing w:line="560" w:lineRule="exact"/>
        <w:ind w:firstLine="640" w:firstLineChars="200"/>
        <w:rPr>
          <w:rFonts w:ascii="Times New Roman" w:hAnsi="Times New Roman"/>
          <w:szCs w:val="21"/>
        </w:rPr>
      </w:pPr>
      <w:r>
        <w:rPr>
          <w:rFonts w:ascii="Times New Roman" w:hAnsi="Times New Roman"/>
          <w:szCs w:val="21"/>
        </w:rPr>
        <w:t>（三）竞得人须在取得了勘查许可证获得后方可开展勘查工作，并且在勘查、经营活动中应严格遵守相关的法律法规，如发生违反法律法规的行为，自然资源主管部门将依法给予包括吊销勘查许可证在内的行政处罚，由此产生的法律后果由竞得人承担，出让人不退还已收取的探矿权出让收益等相关费用。</w:t>
      </w:r>
    </w:p>
    <w:p>
      <w:pPr>
        <w:spacing w:line="560" w:lineRule="exact"/>
        <w:ind w:firstLine="640" w:firstLineChars="200"/>
        <w:rPr>
          <w:rFonts w:ascii="Times New Roman" w:hAnsi="Times New Roman"/>
          <w:szCs w:val="21"/>
        </w:rPr>
      </w:pPr>
      <w:r>
        <w:rPr>
          <w:rFonts w:ascii="Times New Roman" w:hAnsi="Times New Roman"/>
          <w:szCs w:val="21"/>
        </w:rPr>
        <w:t>（四）非因出让人过失造成的探矿权损减（包含但不限于勘查区块面积缩减、勘查许可证废止、勘查许可证被吊销、出让合同终止等），出让人已经收取的探矿权出让收益等费用一律不予退还。</w:t>
      </w:r>
    </w:p>
    <w:p>
      <w:pPr>
        <w:spacing w:line="560" w:lineRule="exact"/>
        <w:ind w:firstLine="640" w:firstLineChars="200"/>
        <w:rPr>
          <w:rFonts w:ascii="Times New Roman" w:hAnsi="Times New Roman"/>
          <w:szCs w:val="21"/>
        </w:rPr>
      </w:pPr>
      <w:r>
        <w:rPr>
          <w:rFonts w:ascii="Times New Roman" w:hAnsi="Times New Roman"/>
          <w:szCs w:val="21"/>
        </w:rPr>
        <w:t>（五）矿产资源勘查有着不可预见的风险，竞买申请人须慎重并自行承担风险。出现包含但不限于下列的情形，出让人不退还已收取的探矿权出让收益等相关费用。</w:t>
      </w:r>
    </w:p>
    <w:p>
      <w:pPr>
        <w:spacing w:line="560" w:lineRule="exact"/>
        <w:ind w:firstLine="640" w:firstLineChars="200"/>
        <w:rPr>
          <w:rFonts w:ascii="Times New Roman" w:hAnsi="Times New Roman" w:cs="Times New Roman"/>
          <w:szCs w:val="21"/>
        </w:rPr>
      </w:pPr>
      <w:r>
        <w:rPr>
          <w:rFonts w:ascii="Times New Roman" w:hAnsi="Times New Roman" w:cs="Times New Roman"/>
          <w:szCs w:val="21"/>
        </w:rPr>
        <w:t>1．在勘查许可证载明的区块范围和有效期限内,不能找到</w:t>
      </w:r>
      <w:r>
        <w:rPr>
          <w:rFonts w:hint="eastAsia" w:ascii="Times New Roman" w:hAnsi="Times New Roman" w:cs="Times New Roman"/>
          <w:szCs w:val="21"/>
          <w:lang w:eastAsia="zh-CN"/>
        </w:rPr>
        <w:t>符合国家和我市相关规范的</w:t>
      </w:r>
      <w:r>
        <w:rPr>
          <w:rFonts w:ascii="Times New Roman" w:hAnsi="Times New Roman" w:cs="Times New Roman"/>
          <w:szCs w:val="21"/>
        </w:rPr>
        <w:t>可供开采的矿产资源；</w:t>
      </w:r>
    </w:p>
    <w:p>
      <w:pPr>
        <w:spacing w:line="560" w:lineRule="exact"/>
        <w:ind w:firstLine="640" w:firstLineChars="200"/>
        <w:rPr>
          <w:rFonts w:ascii="Times New Roman" w:hAnsi="Times New Roman"/>
          <w:szCs w:val="21"/>
        </w:rPr>
      </w:pPr>
      <w:r>
        <w:rPr>
          <w:rFonts w:ascii="Times New Roman" w:hAnsi="Times New Roman"/>
          <w:szCs w:val="21"/>
        </w:rPr>
        <w:t>2、法律法规修改或国家政策变化、矿产资源规划调整对探矿权造成不利影响；</w:t>
      </w:r>
    </w:p>
    <w:p>
      <w:pPr>
        <w:spacing w:line="560" w:lineRule="exact"/>
        <w:ind w:firstLine="640" w:firstLineChars="200"/>
        <w:rPr>
          <w:rFonts w:ascii="Times New Roman" w:hAnsi="Times New Roman"/>
          <w:szCs w:val="21"/>
        </w:rPr>
      </w:pPr>
      <w:r>
        <w:rPr>
          <w:rFonts w:ascii="Times New Roman" w:hAnsi="Times New Roman"/>
          <w:szCs w:val="21"/>
        </w:rPr>
        <w:t>3、以往开展的地质工作及形成的地质勘查资料存在瑕疵；</w:t>
      </w:r>
    </w:p>
    <w:p>
      <w:pPr>
        <w:spacing w:line="560" w:lineRule="exact"/>
        <w:ind w:firstLine="640" w:firstLineChars="200"/>
        <w:rPr>
          <w:rFonts w:ascii="Times New Roman" w:hAnsi="Times New Roman"/>
          <w:szCs w:val="21"/>
        </w:rPr>
      </w:pPr>
      <w:r>
        <w:rPr>
          <w:rFonts w:ascii="Times New Roman" w:hAnsi="Times New Roman"/>
          <w:szCs w:val="21"/>
        </w:rPr>
        <w:t>4、包括但不限于安全、环境保护、产业政策等要求,对特定探矿手段、选矿方法的限制或不能转为采矿权的；</w:t>
      </w:r>
    </w:p>
    <w:p>
      <w:pPr>
        <w:spacing w:line="560" w:lineRule="exact"/>
        <w:ind w:firstLine="640" w:firstLineChars="200"/>
        <w:rPr>
          <w:rFonts w:ascii="Times New Roman" w:hAnsi="Times New Roman"/>
          <w:szCs w:val="21"/>
        </w:rPr>
      </w:pPr>
      <w:r>
        <w:rPr>
          <w:rFonts w:ascii="Times New Roman" w:hAnsi="Times New Roman"/>
          <w:szCs w:val="21"/>
        </w:rPr>
        <w:t>5、不可抗力的影响。</w:t>
      </w:r>
    </w:p>
    <w:p>
      <w:pPr>
        <w:spacing w:line="560" w:lineRule="exact"/>
        <w:ind w:firstLine="643" w:firstLineChars="200"/>
        <w:rPr>
          <w:rStyle w:val="9"/>
          <w:rFonts w:ascii="Times New Roman" w:hAnsi="Times New Roman"/>
          <w:szCs w:val="21"/>
        </w:rPr>
      </w:pPr>
      <w:r>
        <w:rPr>
          <w:rStyle w:val="9"/>
          <w:rFonts w:hint="eastAsia" w:ascii="Times New Roman" w:hAnsi="Times New Roman"/>
          <w:szCs w:val="21"/>
        </w:rPr>
        <w:t>十</w:t>
      </w:r>
      <w:r>
        <w:rPr>
          <w:rStyle w:val="9"/>
          <w:rFonts w:ascii="Times New Roman" w:hAnsi="Times New Roman"/>
          <w:szCs w:val="21"/>
        </w:rPr>
        <w:t>、其他重要提示</w:t>
      </w:r>
    </w:p>
    <w:p>
      <w:pPr>
        <w:spacing w:line="560" w:lineRule="exact"/>
        <w:ind w:firstLine="640" w:firstLineChars="200"/>
        <w:rPr>
          <w:rFonts w:ascii="Times New Roman" w:hAnsi="Times New Roman"/>
          <w:color w:val="auto"/>
          <w:szCs w:val="21"/>
        </w:rPr>
      </w:pPr>
      <w:r>
        <w:rPr>
          <w:rFonts w:hint="eastAsia" w:ascii="Times New Roman" w:hAnsi="Times New Roman"/>
          <w:szCs w:val="21"/>
        </w:rPr>
        <w:t>（一）本次出让的均仅为探矿权，不含出让范围的土地、山林等其他权利，有关该宗探矿权的用林、用地、用水、用电、公路、环保、基础设施等工作，由竞得人自行完善相关手续并承担相应费用，竞买申请人须认真详读竞买须知，提交竞买申请即视为竟买人对探矿权现状、公告须知、探矿权出让合同等内容已完全认可并自愿承担所有风险。（二）竞得人在探矿权区块范围内开展勘查工作中，应加强生态环境保护，因勘探工作需要造成的破坏应及时进行修复。（三）竞得人竞得后应委托有资质单位依据《矿业权出让技术报告》编制勘查实施方案，及时申请开工备案。</w:t>
      </w:r>
      <w:r>
        <w:rPr>
          <w:rFonts w:hint="eastAsia" w:ascii="Times New Roman" w:hAnsi="Times New Roman" w:cs="Times New Roman"/>
          <w:color w:val="auto"/>
          <w:szCs w:val="21"/>
        </w:rPr>
        <w:t>（四）竞得人需在取得成交确认书之日起</w:t>
      </w:r>
      <w:r>
        <w:rPr>
          <w:rFonts w:hint="eastAsia" w:ascii="Times New Roman" w:hAnsi="Times New Roman" w:cs="Times New Roman"/>
          <w:color w:val="auto"/>
          <w:szCs w:val="21"/>
          <w:lang w:val="en-US" w:eastAsia="zh-CN"/>
        </w:rPr>
        <w:t>7个工作日内</w:t>
      </w:r>
      <w:r>
        <w:rPr>
          <w:rFonts w:hint="eastAsia" w:ascii="Times New Roman" w:hAnsi="Times New Roman" w:cs="Times New Roman"/>
          <w:color w:val="auto"/>
          <w:szCs w:val="21"/>
        </w:rPr>
        <w:t>一次性支付</w:t>
      </w:r>
      <w:r>
        <w:rPr>
          <w:rFonts w:hint="eastAsia" w:ascii="Times New Roman" w:hAnsi="Times New Roman" w:cs="Times New Roman"/>
          <w:color w:val="auto"/>
          <w:szCs w:val="21"/>
          <w:lang w:val="en-US" w:eastAsia="zh-CN"/>
        </w:rPr>
        <w:t>前期工作成本17万元</w:t>
      </w:r>
      <w:r>
        <w:rPr>
          <w:rFonts w:hint="eastAsia" w:ascii="Times New Roman" w:hAnsi="Times New Roman" w:cs="Times New Roman"/>
          <w:color w:val="auto"/>
          <w:szCs w:val="21"/>
        </w:rPr>
        <w:t>（由巫山县规划和自然资源局另行提供收款账户信息收款方开具收款收据）。逾期未足额缴纳相关费用的，视为竞得人自愿放弃</w:t>
      </w:r>
      <w:r>
        <w:rPr>
          <w:rFonts w:hint="eastAsia" w:ascii="Times New Roman" w:hAnsi="Times New Roman" w:cs="Times New Roman"/>
          <w:color w:val="auto"/>
          <w:szCs w:val="21"/>
          <w:lang w:eastAsia="zh-CN"/>
        </w:rPr>
        <w:t>探矿</w:t>
      </w:r>
      <w:r>
        <w:rPr>
          <w:rFonts w:hint="eastAsia" w:ascii="Times New Roman" w:hAnsi="Times New Roman" w:cs="Times New Roman"/>
          <w:color w:val="auto"/>
          <w:szCs w:val="21"/>
        </w:rPr>
        <w:t>权，出让方不退还竞买保证金。</w:t>
      </w:r>
    </w:p>
    <w:p>
      <w:pPr>
        <w:spacing w:line="560" w:lineRule="exact"/>
        <w:ind w:firstLine="643" w:firstLineChars="200"/>
        <w:rPr>
          <w:rStyle w:val="9"/>
          <w:color w:val="222222"/>
          <w:szCs w:val="21"/>
        </w:rPr>
      </w:pPr>
      <w:r>
        <w:rPr>
          <w:rStyle w:val="9"/>
          <w:rFonts w:hint="eastAsia"/>
          <w:color w:val="222222"/>
          <w:szCs w:val="21"/>
        </w:rPr>
        <w:t>十一、</w:t>
      </w:r>
      <w:r>
        <w:rPr>
          <w:rStyle w:val="9"/>
          <w:color w:val="222222"/>
          <w:szCs w:val="21"/>
        </w:rPr>
        <w:t>提出异议的方式与途径</w:t>
      </w:r>
    </w:p>
    <w:p>
      <w:pPr>
        <w:spacing w:line="560" w:lineRule="exact"/>
        <w:ind w:firstLine="640" w:firstLineChars="200"/>
        <w:rPr>
          <w:rFonts w:ascii="Times New Roman" w:hAnsi="Times New Roman"/>
          <w:szCs w:val="21"/>
        </w:rPr>
      </w:pPr>
      <w:r>
        <w:rPr>
          <w:rFonts w:ascii="Times New Roman" w:hAnsi="Times New Roman"/>
          <w:szCs w:val="21"/>
        </w:rPr>
        <w:t>对本次出让的</w:t>
      </w:r>
      <w:r>
        <w:rPr>
          <w:rFonts w:hint="eastAsia" w:ascii="Times New Roman" w:hAnsi="Times New Roman"/>
          <w:szCs w:val="21"/>
        </w:rPr>
        <w:t>探</w:t>
      </w:r>
      <w:r>
        <w:rPr>
          <w:rFonts w:ascii="Times New Roman" w:hAnsi="Times New Roman"/>
          <w:szCs w:val="21"/>
        </w:rPr>
        <w:t>矿权存有异议的，应在公示期截止前以书面方式向</w:t>
      </w:r>
      <w:r>
        <w:rPr>
          <w:rFonts w:hint="eastAsia" w:ascii="Times New Roman" w:hAnsi="Times New Roman"/>
          <w:szCs w:val="21"/>
        </w:rPr>
        <w:t>重庆市</w:t>
      </w:r>
      <w:r>
        <w:rPr>
          <w:rFonts w:hint="eastAsia" w:ascii="Times New Roman" w:hAnsi="Times New Roman"/>
          <w:szCs w:val="21"/>
          <w:lang w:eastAsia="zh-CN"/>
        </w:rPr>
        <w:t>巫山县</w:t>
      </w:r>
      <w:r>
        <w:rPr>
          <w:rFonts w:hint="eastAsia" w:ascii="Times New Roman" w:hAnsi="Times New Roman"/>
          <w:szCs w:val="21"/>
        </w:rPr>
        <w:t>规划和自然资源局</w:t>
      </w:r>
      <w:r>
        <w:rPr>
          <w:rFonts w:ascii="Times New Roman" w:hAnsi="Times New Roman"/>
          <w:szCs w:val="21"/>
        </w:rPr>
        <w:t>提出；对出让交易程序存有异议的，应在公示期截止前以书面方式向</w:t>
      </w:r>
      <w:r>
        <w:rPr>
          <w:rFonts w:hint="eastAsia" w:ascii="Times New Roman" w:hAnsi="Times New Roman"/>
          <w:szCs w:val="21"/>
        </w:rPr>
        <w:t>重庆市</w:t>
      </w:r>
      <w:r>
        <w:rPr>
          <w:rFonts w:hint="eastAsia" w:ascii="Times New Roman" w:hAnsi="Times New Roman"/>
          <w:szCs w:val="21"/>
          <w:lang w:eastAsia="zh-CN"/>
        </w:rPr>
        <w:t>巫山县</w:t>
      </w:r>
      <w:r>
        <w:rPr>
          <w:rFonts w:hint="eastAsia" w:ascii="Times New Roman" w:hAnsi="Times New Roman"/>
          <w:szCs w:val="21"/>
        </w:rPr>
        <w:t>公共资源综合交易中心</w:t>
      </w:r>
      <w:r>
        <w:rPr>
          <w:rFonts w:ascii="Times New Roman" w:hAnsi="Times New Roman"/>
          <w:szCs w:val="21"/>
        </w:rPr>
        <w:t>提出。根据所提异议的具体情况，按照《矿业权</w:t>
      </w:r>
      <w:r>
        <w:rPr>
          <w:rFonts w:hint="eastAsia" w:ascii="Times New Roman" w:hAnsi="Times New Roman"/>
          <w:szCs w:val="21"/>
          <w:lang w:eastAsia="zh-CN"/>
        </w:rPr>
        <w:t>出让</w:t>
      </w:r>
      <w:r>
        <w:rPr>
          <w:rFonts w:ascii="Times New Roman" w:hAnsi="Times New Roman"/>
          <w:szCs w:val="21"/>
        </w:rPr>
        <w:t>交易规则》等相关规定进行妥善处置。</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rPr>
                <w:rFonts w:ascii="Calibri" w:hAnsi="Calibri"/>
                <w:szCs w:val="32"/>
              </w:rPr>
            </w:pPr>
            <w:r>
              <w:rPr>
                <w:rFonts w:ascii="Calibri" w:hAnsi="Calibri"/>
                <w:szCs w:val="32"/>
              </w:rPr>
              <w:t xml:space="preserve">竞买人申明： </w:t>
            </w:r>
          </w:p>
          <w:p>
            <w:pPr>
              <w:rPr>
                <w:rFonts w:ascii="Calibri" w:hAnsi="Calibri"/>
                <w:szCs w:val="32"/>
              </w:rPr>
            </w:pPr>
            <w:r>
              <w:rPr>
                <w:rFonts w:ascii="Calibri" w:hAnsi="Calibri"/>
                <w:szCs w:val="32"/>
              </w:rPr>
              <w:t>我对以上内容（在选项□中打√）：</w:t>
            </w:r>
          </w:p>
          <w:p>
            <w:pPr>
              <w:jc w:val="center"/>
              <w:rPr>
                <w:rFonts w:ascii="Calibri" w:hAnsi="Calibri"/>
                <w:szCs w:val="32"/>
              </w:rPr>
            </w:pPr>
            <w:r>
              <w:rPr>
                <w:rFonts w:ascii="Calibri" w:hAnsi="Calibri"/>
                <w:szCs w:val="32"/>
              </w:rPr>
              <w:t>□已熟知并赞同；  □已熟知但不赞同；  □不熟知。</w:t>
            </w:r>
          </w:p>
          <w:p>
            <w:pPr>
              <w:rPr>
                <w:rFonts w:ascii="Calibri" w:hAnsi="Calibri"/>
                <w:szCs w:val="32"/>
              </w:rPr>
            </w:pPr>
          </w:p>
          <w:p>
            <w:pPr>
              <w:jc w:val="center"/>
              <w:rPr>
                <w:rFonts w:ascii="Calibri" w:hAnsi="Calibri"/>
                <w:szCs w:val="32"/>
              </w:rPr>
            </w:pPr>
            <w:r>
              <w:rPr>
                <w:rFonts w:ascii="Calibri" w:hAnsi="Calibri"/>
                <w:szCs w:val="32"/>
              </w:rPr>
              <w:t>竞买人（盖章）：</w:t>
            </w:r>
          </w:p>
          <w:p>
            <w:pPr>
              <w:jc w:val="center"/>
              <w:rPr>
                <w:rFonts w:ascii="Calibri" w:hAnsi="Calibri"/>
                <w:szCs w:val="32"/>
              </w:rPr>
            </w:pPr>
            <w:r>
              <w:rPr>
                <w:rFonts w:ascii="Calibri" w:hAnsi="Calibri"/>
                <w:szCs w:val="32"/>
              </w:rPr>
              <w:t>法人代表或授权代理人（签名）：</w:t>
            </w:r>
          </w:p>
          <w:p>
            <w:pPr>
              <w:rPr>
                <w:rFonts w:ascii="Calibri" w:hAnsi="Calibri"/>
                <w:szCs w:val="32"/>
              </w:rPr>
            </w:pPr>
          </w:p>
          <w:p>
            <w:pPr>
              <w:spacing w:line="560" w:lineRule="exact"/>
              <w:rPr>
                <w:rFonts w:ascii="Times New Roman" w:hAnsi="Times New Roman"/>
                <w:szCs w:val="21"/>
                <w:vertAlign w:val="baseline"/>
              </w:rPr>
            </w:pPr>
          </w:p>
        </w:tc>
      </w:tr>
    </w:tbl>
    <w:p>
      <w:pPr>
        <w:spacing w:line="560" w:lineRule="exact"/>
        <w:ind w:firstLine="640" w:firstLineChars="200"/>
        <w:rPr>
          <w:rFonts w:hint="eastAsia" w:ascii="Times New Roman" w:hAnsi="Times New Roman"/>
          <w:szCs w:val="21"/>
          <w:lang w:val="en-US" w:eastAsia="zh-CN"/>
        </w:rPr>
      </w:pPr>
      <w:r>
        <w:rPr>
          <w:rFonts w:hint="eastAsia" w:ascii="Times New Roman" w:hAnsi="Times New Roman"/>
          <w:szCs w:val="21"/>
          <w:lang w:val="en-US" w:eastAsia="zh-CN"/>
        </w:rPr>
        <w:t xml:space="preserve">                                  年    月    日</w:t>
      </w:r>
    </w:p>
    <w:p>
      <w:pPr>
        <w:spacing w:line="560" w:lineRule="exact"/>
        <w:ind w:firstLine="640" w:firstLineChars="200"/>
        <w:rPr>
          <w:rFonts w:hint="eastAsia" w:ascii="Times New Roman" w:hAnsi="Times New Roman"/>
          <w:szCs w:val="21"/>
          <w:lang w:val="en-US" w:eastAsia="zh-CN"/>
        </w:rPr>
      </w:pPr>
      <w:r>
        <w:rPr>
          <w:rFonts w:hint="eastAsia" w:ascii="Times New Roman" w:hAnsi="Times New Roman"/>
          <w:szCs w:val="21"/>
          <w:lang w:val="en-US" w:eastAsia="zh-CN"/>
        </w:rPr>
        <w:t>附件：附件一：《竞买申请书》</w:t>
      </w:r>
    </w:p>
    <w:p>
      <w:pPr>
        <w:spacing w:line="560" w:lineRule="exact"/>
        <w:ind w:firstLine="640" w:firstLineChars="200"/>
        <w:rPr>
          <w:rFonts w:hint="eastAsia" w:ascii="Times New Roman" w:hAnsi="Times New Roman"/>
          <w:szCs w:val="21"/>
          <w:lang w:val="en-US" w:eastAsia="zh-CN"/>
        </w:rPr>
      </w:pPr>
      <w:r>
        <w:rPr>
          <w:rFonts w:hint="eastAsia" w:ascii="Times New Roman" w:hAnsi="Times New Roman"/>
          <w:szCs w:val="21"/>
          <w:lang w:val="en-US" w:eastAsia="zh-CN"/>
        </w:rPr>
        <w:t>附件二：《</w:t>
      </w:r>
      <w:r>
        <w:rPr>
          <w:rFonts w:hint="eastAsia" w:ascii="方正仿宋_GBK" w:hAnsi="方正仿宋_GBK" w:eastAsia="方正仿宋_GBK" w:cs="方正仿宋_GBK"/>
          <w:kern w:val="0"/>
          <w:sz w:val="32"/>
          <w:szCs w:val="32"/>
          <w:lang w:val="en-US" w:eastAsia="zh-CN"/>
        </w:rPr>
        <w:t>巫山县官阳镇雪马村</w:t>
      </w:r>
      <w:r>
        <w:rPr>
          <w:rFonts w:hint="eastAsia" w:ascii="方正仿宋_GBK" w:hAnsi="方正仿宋_GBK" w:eastAsia="方正仿宋_GBK" w:cs="方正仿宋_GBK"/>
          <w:b w:val="0"/>
          <w:sz w:val="32"/>
          <w:szCs w:val="32"/>
          <w:lang w:eastAsia="zh-CN"/>
        </w:rPr>
        <w:t>饰面石材用灰岩</w:t>
      </w:r>
      <w:r>
        <w:rPr>
          <w:rFonts w:hint="eastAsia" w:ascii="方正仿宋_GBK" w:hAnsi="方正仿宋_GBK" w:eastAsia="方正仿宋_GBK" w:cs="方正仿宋_GBK"/>
          <w:color w:val="auto"/>
          <w:sz w:val="32"/>
          <w:szCs w:val="32"/>
          <w:lang w:eastAsia="zh-CN"/>
        </w:rPr>
        <w:t>详查</w:t>
      </w:r>
      <w:r>
        <w:rPr>
          <w:rFonts w:hint="eastAsia" w:ascii="Times New Roman" w:hAnsi="Times New Roman"/>
          <w:szCs w:val="21"/>
          <w:lang w:val="en-US" w:eastAsia="zh-CN"/>
        </w:rPr>
        <w:t>竞买承诺书》</w:t>
      </w:r>
    </w:p>
    <w:p>
      <w:pPr>
        <w:pStyle w:val="2"/>
        <w:numPr>
          <w:ilvl w:val="3"/>
          <w:numId w:val="0"/>
        </w:numPr>
        <w:ind w:leftChars="0"/>
        <w:rPr>
          <w:rFonts w:hint="default"/>
          <w:lang w:val="en-US" w:eastAsia="zh-CN"/>
        </w:rPr>
      </w:pPr>
      <w:r>
        <w:rPr>
          <w:rFonts w:hint="eastAsia" w:ascii="Times New Roman" w:hAnsi="Times New Roman"/>
          <w:szCs w:val="21"/>
          <w:lang w:val="en-US" w:eastAsia="zh-CN"/>
        </w:rPr>
        <w:t xml:space="preserve">    附件三：《法人身份证明》</w:t>
      </w:r>
    </w:p>
    <w:p>
      <w:pPr>
        <w:spacing w:line="560" w:lineRule="exact"/>
        <w:ind w:firstLine="640" w:firstLineChars="200"/>
        <w:rPr>
          <w:rFonts w:hint="eastAsia" w:ascii="Times New Roman" w:hAnsi="Times New Roman"/>
          <w:szCs w:val="21"/>
          <w:lang w:val="en-US" w:eastAsia="zh-CN"/>
        </w:rPr>
      </w:pPr>
      <w:r>
        <w:rPr>
          <w:rFonts w:hint="eastAsia" w:ascii="Times New Roman" w:hAnsi="Times New Roman"/>
          <w:szCs w:val="21"/>
          <w:lang w:val="en-US" w:eastAsia="zh-CN"/>
        </w:rPr>
        <w:t>附件</w:t>
      </w:r>
      <w:r>
        <w:rPr>
          <w:rFonts w:hint="eastAsia"/>
          <w:szCs w:val="21"/>
          <w:lang w:val="en-US" w:eastAsia="zh-CN"/>
        </w:rPr>
        <w:t>四</w:t>
      </w:r>
      <w:r>
        <w:rPr>
          <w:rFonts w:hint="eastAsia" w:ascii="Times New Roman" w:hAnsi="Times New Roman"/>
          <w:szCs w:val="21"/>
          <w:lang w:val="en-US" w:eastAsia="zh-CN"/>
        </w:rPr>
        <w:t>：《授权委托书》</w:t>
      </w:r>
    </w:p>
    <w:p>
      <w:pPr>
        <w:spacing w:line="560" w:lineRule="exact"/>
        <w:ind w:firstLine="640" w:firstLineChars="200"/>
        <w:rPr>
          <w:rFonts w:hint="eastAsia" w:ascii="Times New Roman" w:hAnsi="Times New Roman"/>
          <w:szCs w:val="21"/>
          <w:lang w:val="en-US" w:eastAsia="zh-CN"/>
        </w:rPr>
      </w:pPr>
      <w:r>
        <w:rPr>
          <w:rFonts w:hint="eastAsia" w:ascii="Times New Roman" w:hAnsi="Times New Roman"/>
          <w:szCs w:val="21"/>
          <w:lang w:val="en-US" w:eastAsia="zh-CN"/>
        </w:rPr>
        <w:t>附件</w:t>
      </w:r>
      <w:r>
        <w:rPr>
          <w:rFonts w:hint="eastAsia"/>
          <w:szCs w:val="21"/>
          <w:lang w:val="en-US" w:eastAsia="zh-CN"/>
        </w:rPr>
        <w:t>五</w:t>
      </w:r>
      <w:r>
        <w:rPr>
          <w:rFonts w:hint="eastAsia" w:ascii="Times New Roman" w:hAnsi="Times New Roman"/>
          <w:szCs w:val="21"/>
          <w:lang w:val="en-US" w:eastAsia="zh-CN"/>
        </w:rPr>
        <w:t>：《重庆市采矿权出让合同》（模板）</w:t>
      </w:r>
    </w:p>
    <w:p>
      <w:pPr>
        <w:spacing w:line="560" w:lineRule="exact"/>
        <w:ind w:firstLine="640" w:firstLineChars="200"/>
        <w:rPr>
          <w:rFonts w:hint="default" w:ascii="Times New Roman" w:hAnsi="Times New Roman"/>
          <w:szCs w:val="21"/>
          <w:lang w:val="en-US" w:eastAsia="zh-CN"/>
        </w:rPr>
      </w:pPr>
      <w:r>
        <w:rPr>
          <w:rFonts w:hint="eastAsia" w:ascii="Times New Roman" w:hAnsi="Times New Roman"/>
          <w:szCs w:val="21"/>
          <w:lang w:val="en-US" w:eastAsia="zh-CN"/>
        </w:rPr>
        <w:t>附件</w:t>
      </w:r>
      <w:r>
        <w:rPr>
          <w:rFonts w:hint="eastAsia"/>
          <w:szCs w:val="21"/>
          <w:lang w:val="en-US" w:eastAsia="zh-CN"/>
        </w:rPr>
        <w:t>六</w:t>
      </w:r>
      <w:r>
        <w:rPr>
          <w:rFonts w:hint="eastAsia" w:ascii="Times New Roman" w:hAnsi="Times New Roman"/>
          <w:szCs w:val="21"/>
          <w:lang w:val="en-US" w:eastAsia="zh-CN"/>
        </w:rPr>
        <w:t>：《采矿权成交确认书》模板</w:t>
      </w:r>
    </w:p>
    <w:p>
      <w:pPr>
        <w:spacing w:line="560" w:lineRule="exact"/>
        <w:ind w:left="0" w:leftChars="0" w:firstLine="0" w:firstLineChars="0"/>
        <w:rPr>
          <w:rFonts w:hint="eastAsia" w:ascii="Times New Roman" w:hAnsi="Times New Roman" w:cs="Times New Roman"/>
          <w:sz w:val="28"/>
          <w:szCs w:val="28"/>
          <w:lang w:val="zh-CN" w:eastAsia="zh-CN"/>
        </w:rPr>
      </w:pPr>
    </w:p>
    <w:p/>
    <w:p>
      <w:pPr>
        <w:pBdr>
          <w:top w:val="single" w:color="auto" w:sz="4" w:space="1"/>
          <w:bottom w:val="single" w:color="auto" w:sz="8" w:space="1"/>
        </w:pBdr>
        <w:spacing w:line="560" w:lineRule="exact"/>
        <w:ind w:firstLine="280" w:firstLineChars="100"/>
        <w:rPr>
          <w:sz w:val="28"/>
          <w:szCs w:val="28"/>
        </w:rPr>
      </w:pPr>
    </w:p>
    <w:p/>
    <w:sectPr>
      <w:headerReference r:id="rId3" w:type="default"/>
      <w:footerReference r:id="rId5" w:type="default"/>
      <w:headerReference r:id="rId4" w:type="even"/>
      <w:footerReference r:id="rId6" w:type="even"/>
      <w:pgSz w:w="11906" w:h="16838"/>
      <w:pgMar w:top="2098" w:right="1474" w:bottom="1985" w:left="1588" w:header="851" w:footer="1474" w:gutter="0"/>
      <w:cols w:space="720" w:num="1"/>
      <w:docGrid w:type="lines" w:linePitch="579" w:charSpace="-126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firstLine="360"/>
      <w:jc w:val="right"/>
      <w:rPr>
        <w:rFonts w:ascii="宋体" w:hAnsi="宋体" w:eastAsia="宋体"/>
        <w:sz w:val="28"/>
      </w:rPr>
    </w:pPr>
    <w:r>
      <w:rPr>
        <w:rStyle w:val="10"/>
        <w:rFonts w:hint="eastAsia" w:ascii="宋体" w:hAnsi="宋体" w:eastAsia="宋体"/>
        <w:sz w:val="28"/>
      </w:rPr>
      <w:t>―</w:t>
    </w:r>
    <w:r>
      <w:rPr>
        <w:rFonts w:ascii="宋体" w:hAnsi="宋体" w:eastAsia="宋体"/>
        <w:kern w:val="0"/>
        <w:sz w:val="28"/>
      </w:rPr>
      <w:t xml:space="preserve"> </w:t>
    </w:r>
    <w:r>
      <w:rPr>
        <w:rFonts w:ascii="宋体" w:hAnsi="宋体" w:eastAsia="宋体"/>
        <w:kern w:val="0"/>
        <w:sz w:val="28"/>
      </w:rPr>
      <w:fldChar w:fldCharType="begin"/>
    </w:r>
    <w:r>
      <w:rPr>
        <w:rFonts w:ascii="宋体" w:hAnsi="宋体" w:eastAsia="宋体"/>
        <w:kern w:val="0"/>
        <w:sz w:val="28"/>
      </w:rPr>
      <w:instrText xml:space="preserve"> PAGE </w:instrText>
    </w:r>
    <w:r>
      <w:rPr>
        <w:rFonts w:ascii="宋体" w:hAnsi="宋体" w:eastAsia="宋体"/>
        <w:kern w:val="0"/>
        <w:sz w:val="28"/>
      </w:rPr>
      <w:fldChar w:fldCharType="separate"/>
    </w:r>
    <w:r>
      <w:rPr>
        <w:rFonts w:ascii="宋体" w:hAnsi="宋体" w:eastAsia="宋体"/>
        <w:kern w:val="0"/>
        <w:sz w:val="28"/>
      </w:rPr>
      <w:t>1</w:t>
    </w:r>
    <w:r>
      <w:rPr>
        <w:rFonts w:ascii="宋体" w:hAnsi="宋体" w:eastAsia="宋体"/>
        <w:kern w:val="0"/>
        <w:sz w:val="28"/>
      </w:rPr>
      <w:fldChar w:fldCharType="end"/>
    </w:r>
    <w:r>
      <w:rPr>
        <w:rFonts w:ascii="宋体" w:hAnsi="宋体" w:eastAsia="宋体"/>
        <w:kern w:val="0"/>
        <w:sz w:val="28"/>
      </w:rPr>
      <w:t xml:space="preserve"> </w:t>
    </w:r>
    <w:r>
      <w:rPr>
        <w:rStyle w:val="10"/>
        <w:rFonts w:hint="eastAsia" w:ascii="宋体" w:hAnsi="宋体" w:eastAsia="宋体"/>
        <w:sz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firstLine="360"/>
      <w:rPr>
        <w:rFonts w:ascii="宋体" w:hAnsi="宋体" w:eastAsia="宋体"/>
        <w:sz w:val="28"/>
      </w:rPr>
    </w:pPr>
    <w:r>
      <w:rPr>
        <w:rStyle w:val="10"/>
        <w:rFonts w:hint="eastAsia" w:ascii="宋体" w:hAnsi="宋体" w:eastAsia="宋体"/>
        <w:sz w:val="28"/>
      </w:rPr>
      <w:t>―</w:t>
    </w:r>
    <w:r>
      <w:rPr>
        <w:rFonts w:ascii="宋体" w:hAnsi="宋体" w:eastAsia="宋体"/>
        <w:kern w:val="0"/>
        <w:sz w:val="28"/>
      </w:rPr>
      <w:t xml:space="preserve"> </w:t>
    </w:r>
    <w:r>
      <w:rPr>
        <w:rFonts w:ascii="宋体" w:hAnsi="宋体" w:eastAsia="宋体"/>
        <w:kern w:val="0"/>
        <w:sz w:val="28"/>
      </w:rPr>
      <w:fldChar w:fldCharType="begin"/>
    </w:r>
    <w:r>
      <w:rPr>
        <w:rFonts w:ascii="宋体" w:hAnsi="宋体" w:eastAsia="宋体"/>
        <w:kern w:val="0"/>
        <w:sz w:val="28"/>
      </w:rPr>
      <w:instrText xml:space="preserve"> PAGE </w:instrText>
    </w:r>
    <w:r>
      <w:rPr>
        <w:rFonts w:ascii="宋体" w:hAnsi="宋体" w:eastAsia="宋体"/>
        <w:kern w:val="0"/>
        <w:sz w:val="28"/>
      </w:rPr>
      <w:fldChar w:fldCharType="separate"/>
    </w:r>
    <w:r>
      <w:rPr>
        <w:rFonts w:ascii="宋体" w:hAnsi="宋体" w:eastAsia="宋体"/>
        <w:kern w:val="0"/>
        <w:sz w:val="28"/>
      </w:rPr>
      <w:t>2</w:t>
    </w:r>
    <w:r>
      <w:rPr>
        <w:rFonts w:ascii="宋体" w:hAnsi="宋体" w:eastAsia="宋体"/>
        <w:kern w:val="0"/>
        <w:sz w:val="28"/>
      </w:rPr>
      <w:fldChar w:fldCharType="end"/>
    </w:r>
    <w:r>
      <w:rPr>
        <w:rFonts w:ascii="宋体" w:hAnsi="宋体" w:eastAsia="宋体"/>
        <w:kern w:val="0"/>
        <w:sz w:val="28"/>
      </w:rPr>
      <w:t xml:space="preserve"> </w:t>
    </w:r>
    <w:r>
      <w:rPr>
        <w:rStyle w:val="10"/>
        <w:rFonts w:hint="eastAsia" w:ascii="宋体" w:hAnsi="宋体" w:eastAsia="宋体"/>
        <w:sz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585B1A"/>
    <w:multiLevelType w:val="multilevel"/>
    <w:tmpl w:val="2C585B1A"/>
    <w:lvl w:ilvl="0" w:tentative="0">
      <w:start w:val="1"/>
      <w:numFmt w:val="decimal"/>
      <w:lvlText w:val="%1"/>
      <w:lvlJc w:val="left"/>
      <w:pPr>
        <w:ind w:left="432" w:hanging="432"/>
      </w:pPr>
      <w:rPr>
        <w:rFonts w:hint="eastAsia"/>
      </w:r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pStyle w:val="2"/>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g5YWE0M2M4ZTgwZTA0ODVhYmJhMzk0M2FmN2UzYjEifQ=="/>
  </w:docVars>
  <w:rsids>
    <w:rsidRoot w:val="00000000"/>
    <w:rsid w:val="07777B5D"/>
    <w:rsid w:val="1A451613"/>
    <w:rsid w:val="32C721AC"/>
    <w:rsid w:val="332359B5"/>
    <w:rsid w:val="3EEA6AB8"/>
    <w:rsid w:val="4CAB0E1E"/>
    <w:rsid w:val="574605DD"/>
    <w:rsid w:val="580C0DEF"/>
    <w:rsid w:val="58D95500"/>
    <w:rsid w:val="6AFD10C3"/>
    <w:rsid w:val="76623658"/>
    <w:rsid w:val="79BC0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lang w:val="en-US" w:eastAsia="zh-CN" w:bidi="ar-SA"/>
    </w:rPr>
  </w:style>
  <w:style w:type="paragraph" w:styleId="2">
    <w:name w:val="heading 4"/>
    <w:basedOn w:val="1"/>
    <w:next w:val="1"/>
    <w:unhideWhenUsed/>
    <w:qFormat/>
    <w:uiPriority w:val="9"/>
    <w:pPr>
      <w:numPr>
        <w:ilvl w:val="3"/>
        <w:numId w:val="1"/>
      </w:numPr>
      <w:outlineLvl w:val="3"/>
    </w:pPr>
    <w:rPr>
      <w:rFonts w:ascii="方正仿宋_GBK" w:hAnsi="方正仿宋_GBK" w:eastAsia="方正仿宋_GBK" w:cs="Times New Roman"/>
      <w:bCs/>
      <w:sz w:val="32"/>
      <w:szCs w:val="32"/>
      <w:lang w:val="zh-CN" w:eastAsia="zh-CN"/>
    </w:rPr>
  </w:style>
  <w:style w:type="character" w:default="1" w:styleId="8">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jc w:val="center"/>
    </w:pPr>
    <w:rPr>
      <w:rFonts w:ascii="Times New Roman" w:hAnsi="Times New Roman" w:eastAsia="宋体" w:cs="Times New Roman"/>
      <w:b/>
      <w:bCs/>
      <w:sz w:val="44"/>
      <w:szCs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rPr>
  </w:style>
  <w:style w:type="table" w:styleId="7">
    <w:name w:val="Table Grid"/>
    <w:basedOn w:val="6"/>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qFormat/>
    <w:uiPriority w:val="22"/>
    <w:rPr>
      <w:b/>
      <w:bCs/>
    </w:rPr>
  </w:style>
  <w:style w:type="character" w:styleId="10">
    <w:name w:val="page number"/>
    <w:basedOn w:val="8"/>
    <w:qFormat/>
    <w:uiPriority w:val="0"/>
  </w:style>
  <w:style w:type="character" w:styleId="11">
    <w:name w:val="Hyperlink"/>
    <w:basedOn w:val="8"/>
    <w:uiPriority w:val="0"/>
    <w:rPr>
      <w:color w:val="0000FF"/>
      <w:u w:val="single"/>
    </w:rPr>
  </w:style>
  <w:style w:type="paragraph" w:customStyle="1" w:styleId="12">
    <w:name w:val="Default"/>
    <w:qFormat/>
    <w:uiPriority w:val="99"/>
    <w:pPr>
      <w:widowControl w:val="0"/>
      <w:autoSpaceDE w:val="0"/>
      <w:autoSpaceDN w:val="0"/>
      <w:adjustRightInd w:val="0"/>
    </w:pPr>
    <w:rPr>
      <w:rFonts w:ascii="Calibri" w:hAnsi="Calibri" w:eastAsia="Times New Roman" w:cs="黑体"/>
      <w:color w:val="000000"/>
      <w:sz w:val="24"/>
      <w:szCs w:val="22"/>
      <w:lang w:val="en-US" w:eastAsia="zh-CN" w:bidi="ar-SA"/>
    </w:rPr>
  </w:style>
  <w:style w:type="paragraph" w:customStyle="1" w:styleId="13">
    <w:name w:val="p0"/>
    <w:basedOn w:val="1"/>
    <w:qFormat/>
    <w:uiPriority w:val="0"/>
    <w:pPr>
      <w:widowControl/>
    </w:pPr>
    <w:rPr>
      <w:rFonts w:ascii="Calibri" w:hAnsi="Calibri" w:eastAsia="宋体" w:cs="宋体"/>
      <w:kern w:val="0"/>
      <w:sz w:val="21"/>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5780</Words>
  <Characters>6331</Characters>
  <Lines>0</Lines>
  <Paragraphs>0</Paragraphs>
  <TotalTime>4</TotalTime>
  <ScaleCrop>false</ScaleCrop>
  <LinksUpToDate>false</LinksUpToDate>
  <CharactersWithSpaces>6473</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2023-03-10T01:48:00Z</dcterms:created>
  <dc:creator>hy</dc:creator>
  <cp:lastModifiedBy>赵国华</cp:lastModifiedBy>
  <cp:lastPrinted>2023-03-13T03:36:00Z</cp:lastPrinted>
  <dcterms:modified xsi:type="dcterms:W3CDTF">2023-03-14T01:22:16Z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7D8230F6068943DA9A95CD6C84C641D8</vt:lpwstr>
  </property>
</Properties>
</file>