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Times New Roman" w:hAnsi="Times New Roman" w:eastAsia="黑体" w:cs="Times New Roman"/>
          <w:sz w:val="36"/>
        </w:rPr>
      </w:pPr>
      <w:r>
        <w:rPr>
          <w:rFonts w:ascii="Times New Roman" w:hAnsi="Times New Roman" w:eastAsia="黑体" w:cs="Times New Roman"/>
          <w:sz w:val="36"/>
        </w:rPr>
        <w:t>授权委托书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49"/>
        <w:gridCol w:w="2594"/>
        <w:gridCol w:w="1455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406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委   托   人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受   托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务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务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3" w:hRule="atLeast"/>
          <w:jc w:val="center"/>
        </w:trPr>
        <w:tc>
          <w:tcPr>
            <w:tcW w:w="8313" w:type="dxa"/>
            <w:gridSpan w:val="5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本人授权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巫山县公共资源交易中心重庆市巫山县高塘街道广东中路2号十一楼</w:t>
            </w:r>
            <w:r>
              <w:rPr>
                <w:rFonts w:ascii="Times New Roman" w:hAnsi="Times New Roman" w:cs="Times New Roman"/>
                <w:sz w:val="24"/>
              </w:rPr>
              <w:t>）举办的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</w:rPr>
              <w:t>探矿权（公告序号为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</w:rPr>
              <w:t>）交易活动：</w:t>
            </w:r>
            <w:bookmarkStart w:id="0" w:name="_GoBack"/>
            <w:bookmarkEnd w:id="0"/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代表本人办理探矿权交易报名、签署相关文件、申报竞买价格、签署成交确认书等；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受托人在该探矿权交易活动中做出的承诺、签署的文件，本人均予以承认，并承担由此产生的法律后果。</w:t>
            </w:r>
          </w:p>
          <w:p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委托人（签名）：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>
            <w:pPr>
              <w:spacing w:after="156" w:afterLines="50" w:line="360" w:lineRule="auto"/>
              <w:ind w:firstLine="5282" w:firstLineChars="2201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  <w:jc w:val="center"/>
        </w:trPr>
        <w:tc>
          <w:tcPr>
            <w:tcW w:w="517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</w:t>
            </w:r>
          </w:p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</w:rPr>
              <w:t>亲自签署。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（单位公章）</w:t>
            </w:r>
          </w:p>
          <w:p>
            <w:pPr>
              <w:spacing w:after="156" w:afterLines="50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944C6"/>
    <w:rsid w:val="469B2171"/>
    <w:rsid w:val="5E0E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2023-03-10T00:02:00Z</dcterms:created>
  <dc:creator>hy</dc:creator>
  <cp:lastModifiedBy>hy</cp:lastModifiedBy>
  <dcterms:modified xsi:type="dcterms:W3CDTF">2023-03-10T00:04:47Z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