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1020"/>
        <w:rPr>
          <w:b/>
          <w:color w:val="auto"/>
          <w:sz w:val="32"/>
          <w:szCs w:val="32"/>
        </w:rPr>
      </w:pPr>
      <w:r>
        <w:rPr>
          <w:rFonts w:hint="eastAsia" w:ascii="宋体" w:hAnsi="宋体" w:eastAsia="宋体"/>
          <w:b/>
          <w:color w:val="auto"/>
          <w:sz w:val="32"/>
          <w:szCs w:val="32"/>
          <w:lang w:val="en-US" w:eastAsia="zh-CN"/>
        </w:rPr>
        <w:t>重庆市</w:t>
      </w:r>
      <w:r>
        <w:rPr>
          <w:rFonts w:hint="eastAsia" w:ascii="宋体" w:hAnsi="宋体" w:eastAsia="宋体"/>
          <w:b/>
          <w:color w:val="auto"/>
          <w:sz w:val="32"/>
          <w:szCs w:val="32"/>
        </w:rPr>
        <w:t>合川区双凤镇车山村五社水泥配料用砂岩矿</w:t>
      </w:r>
      <w:r>
        <w:rPr>
          <w:rFonts w:hint="eastAsia" w:ascii="宋体" w:hAnsi="宋体" w:eastAsia="宋体"/>
          <w:b/>
          <w:color w:val="auto"/>
          <w:sz w:val="32"/>
          <w:szCs w:val="32"/>
          <w:lang w:val="en-US" w:eastAsia="zh-CN"/>
        </w:rPr>
        <w:t>段</w:t>
      </w:r>
      <w:r>
        <w:rPr>
          <w:rFonts w:hint="eastAsia" w:ascii="宋体" w:hAnsi="宋体" w:eastAsia="宋体"/>
          <w:b/>
          <w:color w:val="auto"/>
          <w:sz w:val="32"/>
          <w:szCs w:val="32"/>
        </w:rPr>
        <w:t>采矿权</w:t>
      </w:r>
    </w:p>
    <w:p>
      <w:pPr>
        <w:spacing w:after="360" w:line="580" w:lineRule="exact"/>
        <w:jc w:val="center"/>
        <w:rPr>
          <w:rFonts w:hint="default"/>
          <w:b/>
          <w:color w:val="auto"/>
          <w:sz w:val="32"/>
          <w:szCs w:val="32"/>
          <w:lang w:val="en-US"/>
        </w:rPr>
      </w:pPr>
      <w:r>
        <w:rPr>
          <w:rFonts w:hint="eastAsia" w:ascii="宋体" w:hAnsi="宋体" w:eastAsia="宋体"/>
          <w:b/>
          <w:color w:val="auto"/>
          <w:sz w:val="32"/>
          <w:szCs w:val="32"/>
          <w:lang w:val="en-US" w:eastAsia="zh-CN"/>
        </w:rPr>
        <w:t>挂牌出让文件</w:t>
      </w:r>
    </w:p>
    <w:p>
      <w:pPr>
        <w:spacing w:line="440" w:lineRule="exact"/>
        <w:ind w:firstLine="6960"/>
        <w:rPr>
          <w:rFonts w:hint="eastAsia" w:ascii="宋体" w:hAnsi="宋体" w:eastAsia="宋体"/>
          <w:color w:val="auto"/>
          <w:sz w:val="24"/>
          <w:szCs w:val="24"/>
          <w:lang w:eastAsia="zh-CN"/>
        </w:rPr>
      </w:pPr>
      <w:r>
        <w:rPr>
          <w:rFonts w:hint="eastAsia" w:ascii="宋体" w:hAnsi="宋体" w:eastAsia="宋体"/>
          <w:color w:val="auto"/>
          <w:sz w:val="24"/>
          <w:szCs w:val="24"/>
        </w:rPr>
        <w:t>公告序号：</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5</w:t>
      </w:r>
    </w:p>
    <w:p>
      <w:pPr>
        <w:spacing w:line="600" w:lineRule="exact"/>
        <w:ind w:firstLine="440"/>
        <w:rPr>
          <w:rFonts w:hint="eastAsia" w:ascii="宋体" w:hAnsi="宋体" w:eastAsia="宋体"/>
          <w:color w:val="auto"/>
          <w:sz w:val="24"/>
          <w:szCs w:val="24"/>
          <w:lang w:eastAsia="zh-CN"/>
        </w:rPr>
      </w:pPr>
      <w:r>
        <w:rPr>
          <w:rFonts w:hint="eastAsia" w:ascii="宋体" w:hAnsi="宋体" w:eastAsia="宋体"/>
          <w:color w:val="auto"/>
          <w:sz w:val="24"/>
          <w:szCs w:val="24"/>
        </w:rPr>
        <w:t>合川区双凤镇车山村五社水泥配料用砂岩矿位于双凤镇车山村五社，为重庆市宜滋机制砂有限公司水泥配料用砂岩矿山因资源枯竭进行改扩建</w:t>
      </w:r>
      <w:r>
        <w:rPr>
          <w:rFonts w:hint="eastAsia" w:ascii="宋体" w:hAnsi="宋体" w:eastAsia="宋体"/>
          <w:color w:val="auto"/>
          <w:sz w:val="24"/>
          <w:szCs w:val="24"/>
          <w:lang w:eastAsia="zh-CN"/>
        </w:rPr>
        <w:t>。</w:t>
      </w:r>
    </w:p>
    <w:p>
      <w:pPr>
        <w:spacing w:line="600" w:lineRule="exact"/>
        <w:ind w:firstLine="440"/>
        <w:rPr>
          <w:color w:val="auto"/>
          <w:sz w:val="24"/>
          <w:szCs w:val="24"/>
        </w:rPr>
      </w:pPr>
      <w:r>
        <w:rPr>
          <w:rFonts w:hint="eastAsia" w:ascii="宋体" w:hAnsi="宋体" w:eastAsia="宋体"/>
          <w:color w:val="auto"/>
          <w:sz w:val="24"/>
          <w:szCs w:val="24"/>
        </w:rPr>
        <w:t>为合理开发利用矿产资源，维护矿产资源的国家所有权，建立规范、开放、竞争、有序的矿业权市场，根据《矿业权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交易规则》（自然资规〔2023〕1号）等有关规定</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重庆市合川区规划和自然资源局决定</w:t>
      </w:r>
      <w:r>
        <w:rPr>
          <w:rFonts w:hint="eastAsia" w:ascii="宋体" w:hAnsi="宋体" w:eastAsia="宋体"/>
          <w:color w:val="auto"/>
          <w:sz w:val="24"/>
          <w:szCs w:val="24"/>
        </w:rPr>
        <w:t>公开挂牌出让合川区双凤镇车山村五社水泥配料用砂岩矿</w:t>
      </w:r>
      <w:r>
        <w:rPr>
          <w:rFonts w:hint="eastAsia" w:ascii="宋体" w:hAnsi="宋体" w:eastAsia="宋体"/>
          <w:color w:val="auto"/>
          <w:sz w:val="24"/>
          <w:szCs w:val="24"/>
          <w:lang w:val="en-US" w:eastAsia="zh-CN"/>
        </w:rPr>
        <w:t>段</w:t>
      </w:r>
      <w:r>
        <w:rPr>
          <w:rFonts w:hint="eastAsia" w:ascii="宋体" w:hAnsi="宋体" w:eastAsia="宋体"/>
          <w:color w:val="auto"/>
          <w:sz w:val="24"/>
          <w:szCs w:val="24"/>
        </w:rPr>
        <w:t>采矿权</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并委托重庆</w:t>
      </w:r>
      <w:r>
        <w:rPr>
          <w:rFonts w:hint="eastAsia" w:ascii="宋体" w:hAnsi="宋体" w:eastAsia="宋体"/>
          <w:color w:val="auto"/>
          <w:sz w:val="24"/>
        </w:rPr>
        <w:t>市合川区公共资源交易中心</w:t>
      </w:r>
      <w:r>
        <w:rPr>
          <w:rFonts w:hint="eastAsia" w:ascii="宋体" w:hAnsi="宋体" w:eastAsia="宋体"/>
          <w:color w:val="auto"/>
          <w:sz w:val="24"/>
          <w:lang w:val="en-US" w:eastAsia="zh-CN"/>
        </w:rPr>
        <w:t>负责公开出让交易环节的组织实施。</w:t>
      </w:r>
    </w:p>
    <w:p>
      <w:pPr>
        <w:spacing w:line="600" w:lineRule="exact"/>
        <w:ind w:firstLine="440"/>
        <w:jc w:val="left"/>
        <w:rPr>
          <w:rFonts w:hint="eastAsia" w:ascii="宋体" w:hAnsi="宋体" w:eastAsia="宋体"/>
          <w:color w:val="FF0000"/>
          <w:sz w:val="24"/>
          <w:szCs w:val="24"/>
          <w:lang w:eastAsia="zh-CN"/>
        </w:rPr>
      </w:pPr>
      <w:r>
        <w:rPr>
          <w:rFonts w:hint="eastAsia" w:ascii="宋体" w:hAnsi="宋体" w:eastAsia="宋体"/>
          <w:color w:val="auto"/>
          <w:sz w:val="24"/>
        </w:rPr>
        <w:t>本次公告同步发布的网站：</w:t>
      </w:r>
      <w:r>
        <w:rPr>
          <w:rFonts w:hint="eastAsia" w:ascii="宋体" w:hAnsi="宋体" w:eastAsia="宋体"/>
          <w:color w:val="auto"/>
          <w:sz w:val="24"/>
          <w:lang w:val="en-US" w:eastAsia="zh-CN"/>
        </w:rPr>
        <w:t>中华人民共和国</w:t>
      </w:r>
      <w:r>
        <w:rPr>
          <w:rFonts w:hint="eastAsia" w:ascii="宋体" w:hAnsi="宋体" w:eastAsia="宋体"/>
          <w:color w:val="auto"/>
          <w:sz w:val="24"/>
        </w:rPr>
        <w:t>自然资源部</w:t>
      </w:r>
      <w:r>
        <w:rPr>
          <w:rFonts w:hint="eastAsia" w:ascii="宋体" w:hAnsi="宋体" w:eastAsia="宋体"/>
          <w:color w:val="auto"/>
          <w:sz w:val="24"/>
          <w:lang w:eastAsia="zh-CN"/>
        </w:rPr>
        <w:t>：https://www.mnr.gov.cn</w:t>
      </w:r>
      <w:r>
        <w:rPr>
          <w:rFonts w:hint="eastAsia" w:ascii="宋体" w:hAnsi="宋体" w:eastAsia="宋体"/>
          <w:color w:val="auto"/>
          <w:sz w:val="24"/>
        </w:rPr>
        <w:t>、重庆市规划和自然资源局：http：//ghzrzyj.cq.gov.cn、重庆市合川区公共资源交易中心：https：//www.cqggzy.com／hechuanweb。</w:t>
      </w:r>
    </w:p>
    <w:p>
      <w:pPr>
        <w:spacing w:line="600" w:lineRule="exact"/>
        <w:ind w:firstLine="440"/>
        <w:jc w:val="left"/>
        <w:rPr>
          <w:color w:val="auto"/>
          <w:sz w:val="24"/>
          <w:szCs w:val="24"/>
        </w:rPr>
      </w:pPr>
      <w:r>
        <w:rPr>
          <w:rFonts w:hint="eastAsia" w:ascii="宋体" w:hAnsi="宋体" w:eastAsia="宋体"/>
          <w:color w:val="auto"/>
          <w:sz w:val="24"/>
          <w:szCs w:val="24"/>
        </w:rPr>
        <w:t>此次采矿权公开出让遵循公开、公平、公正和诚实信用原则，并按价高者得的原则确定竞得人。</w:t>
      </w:r>
    </w:p>
    <w:p>
      <w:pPr>
        <w:spacing w:line="600" w:lineRule="exact"/>
        <w:ind w:firstLine="440"/>
        <w:jc w:val="left"/>
        <w:rPr>
          <w:b/>
          <w:color w:val="auto"/>
          <w:sz w:val="24"/>
          <w:szCs w:val="24"/>
        </w:rPr>
      </w:pPr>
      <w:r>
        <w:rPr>
          <w:rFonts w:hint="eastAsia" w:ascii="宋体" w:hAnsi="宋体" w:eastAsia="宋体"/>
          <w:b/>
          <w:color w:val="auto"/>
          <w:sz w:val="24"/>
          <w:szCs w:val="24"/>
        </w:rPr>
        <w:t>一、出让采矿权基本情况</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（一）公告时间：2023年</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日09时-2023年</w:t>
      </w:r>
      <w:r>
        <w:rPr>
          <w:rFonts w:hint="eastAsia" w:ascii="宋体" w:hAnsi="宋体" w:eastAsia="宋体"/>
          <w:color w:val="auto"/>
          <w:sz w:val="24"/>
          <w:szCs w:val="24"/>
          <w:lang w:val="en-US" w:eastAsia="zh-CN"/>
        </w:rPr>
        <w:t>7</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日18时</w:t>
      </w:r>
      <w:r>
        <w:rPr>
          <w:rFonts w:hint="eastAsia" w:ascii="宋体" w:hAnsi="宋体" w:eastAsia="宋体"/>
          <w:color w:val="auto"/>
          <w:sz w:val="24"/>
          <w:szCs w:val="24"/>
          <w:lang w:eastAsia="zh-CN"/>
        </w:rPr>
        <w:t>；</w:t>
      </w:r>
    </w:p>
    <w:p>
      <w:pPr>
        <w:spacing w:line="600" w:lineRule="exact"/>
        <w:ind w:firstLine="460"/>
        <w:jc w:val="left"/>
        <w:rPr>
          <w:rFonts w:hint="eastAsia" w:eastAsia="宋体"/>
          <w:color w:val="auto"/>
          <w:sz w:val="24"/>
          <w:szCs w:val="24"/>
          <w:lang w:eastAsia="zh-CN"/>
        </w:rPr>
      </w:pPr>
      <w:r>
        <w:rPr>
          <w:rFonts w:hint="eastAsia" w:ascii="宋体" w:hAnsi="宋体" w:eastAsia="宋体"/>
          <w:color w:val="auto"/>
          <w:sz w:val="24"/>
          <w:szCs w:val="24"/>
        </w:rPr>
        <w:t>（二）采矿权名称：合川区双凤镇车山村五社水泥配料用砂岩矿段</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（三）</w:t>
      </w:r>
      <w:r>
        <w:rPr>
          <w:rFonts w:hint="eastAsia" w:ascii="宋体" w:hAnsi="宋体" w:eastAsia="宋体"/>
          <w:color w:val="auto"/>
          <w:sz w:val="24"/>
          <w:szCs w:val="24"/>
          <w:lang w:val="en-US" w:eastAsia="zh-CN"/>
        </w:rPr>
        <w:t>矿山地址</w:t>
      </w:r>
      <w:r>
        <w:rPr>
          <w:rFonts w:hint="eastAsia" w:ascii="宋体" w:hAnsi="宋体" w:eastAsia="宋体"/>
          <w:color w:val="auto"/>
          <w:sz w:val="24"/>
          <w:szCs w:val="24"/>
        </w:rPr>
        <w:t>：合川区双凤镇车山村五社</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（四）矿区面积：0.0309平方公里</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rPr>
        <w:t>）开采标高：＋400米至＋300米</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六</w:t>
      </w:r>
      <w:r>
        <w:rPr>
          <w:rFonts w:hint="eastAsia" w:ascii="宋体" w:hAnsi="宋体" w:eastAsia="宋体"/>
          <w:color w:val="auto"/>
          <w:sz w:val="24"/>
          <w:szCs w:val="24"/>
        </w:rPr>
        <w:t>）开采矿种：水泥配料用砂岩</w:t>
      </w:r>
      <w:r>
        <w:rPr>
          <w:rFonts w:hint="eastAsia" w:ascii="宋体" w:hAnsi="宋体" w:eastAsia="宋体"/>
          <w:color w:val="auto"/>
          <w:sz w:val="24"/>
          <w:szCs w:val="24"/>
          <w:lang w:eastAsia="zh-CN"/>
        </w:rPr>
        <w:t>；</w:t>
      </w:r>
    </w:p>
    <w:p>
      <w:pPr>
        <w:spacing w:line="600" w:lineRule="exact"/>
        <w:ind w:firstLine="460"/>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七</w:t>
      </w:r>
      <w:r>
        <w:rPr>
          <w:rFonts w:hint="eastAsia" w:ascii="宋体" w:hAnsi="宋体" w:eastAsia="宋体"/>
          <w:color w:val="auto"/>
          <w:sz w:val="24"/>
          <w:szCs w:val="24"/>
        </w:rPr>
        <w:t>）资源储量：168.1万吨</w:t>
      </w:r>
      <w:r>
        <w:rPr>
          <w:rFonts w:hint="eastAsia" w:ascii="宋体" w:hAnsi="宋体" w:eastAsia="宋体"/>
          <w:color w:val="auto"/>
          <w:sz w:val="24"/>
          <w:szCs w:val="24"/>
          <w:lang w:eastAsia="zh-CN"/>
        </w:rPr>
        <w:t>；</w:t>
      </w:r>
      <w:r>
        <w:rPr>
          <w:rFonts w:hint="eastAsia" w:ascii="宋体" w:hAnsi="宋体" w:eastAsia="宋体"/>
          <w:color w:val="auto"/>
          <w:sz w:val="24"/>
          <w:szCs w:val="24"/>
        </w:rPr>
        <w:t xml:space="preserve"> </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八</w:t>
      </w:r>
      <w:r>
        <w:rPr>
          <w:rFonts w:hint="eastAsia" w:ascii="宋体" w:hAnsi="宋体" w:eastAsia="宋体"/>
          <w:color w:val="auto"/>
          <w:sz w:val="24"/>
          <w:szCs w:val="24"/>
        </w:rPr>
        <w:t>）生产规模：20万吨／年</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九</w:t>
      </w:r>
      <w:r>
        <w:rPr>
          <w:rFonts w:hint="eastAsia" w:ascii="宋体" w:hAnsi="宋体" w:eastAsia="宋体"/>
          <w:color w:val="auto"/>
          <w:sz w:val="24"/>
          <w:szCs w:val="24"/>
        </w:rPr>
        <w:t>）采矿权出让年限：7.5年</w:t>
      </w:r>
      <w:r>
        <w:rPr>
          <w:rFonts w:hint="eastAsia" w:ascii="宋体" w:hAnsi="宋体" w:eastAsia="宋体"/>
          <w:color w:val="auto"/>
          <w:sz w:val="24"/>
          <w:szCs w:val="24"/>
          <w:lang w:eastAsia="zh-CN"/>
        </w:rPr>
        <w:t>；</w:t>
      </w:r>
    </w:p>
    <w:p>
      <w:pPr>
        <w:spacing w:line="600" w:lineRule="exact"/>
        <w:ind w:firstLine="460"/>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十</w:t>
      </w:r>
      <w:r>
        <w:rPr>
          <w:rFonts w:hint="eastAsia" w:ascii="宋体" w:hAnsi="宋体" w:eastAsia="宋体"/>
          <w:color w:val="auto"/>
          <w:sz w:val="24"/>
          <w:szCs w:val="24"/>
          <w:lang w:eastAsia="zh-CN"/>
        </w:rPr>
        <w:t>）</w:t>
      </w:r>
      <w:r>
        <w:rPr>
          <w:rFonts w:hint="eastAsia" w:ascii="宋体" w:hAnsi="宋体" w:eastAsia="宋体"/>
          <w:color w:val="auto"/>
          <w:sz w:val="24"/>
          <w:szCs w:val="24"/>
        </w:rPr>
        <w:t>出让收益起始价：</w:t>
      </w:r>
      <w:r>
        <w:rPr>
          <w:rFonts w:hint="eastAsia" w:ascii="宋体" w:hAnsi="宋体" w:eastAsia="宋体"/>
          <w:color w:val="auto"/>
          <w:sz w:val="24"/>
          <w:szCs w:val="24"/>
          <w:lang w:val="en-US" w:eastAsia="zh-CN"/>
        </w:rPr>
        <w:t>539.601万</w:t>
      </w:r>
      <w:r>
        <w:rPr>
          <w:rFonts w:hint="eastAsia" w:ascii="宋体" w:hAnsi="宋体" w:eastAsia="宋体"/>
          <w:color w:val="auto"/>
          <w:sz w:val="24"/>
          <w:szCs w:val="24"/>
        </w:rPr>
        <w:t>元</w:t>
      </w:r>
      <w:r>
        <w:rPr>
          <w:rFonts w:hint="eastAsia" w:ascii="宋体" w:hAnsi="宋体" w:eastAsia="宋体"/>
          <w:color w:val="auto"/>
          <w:sz w:val="24"/>
          <w:szCs w:val="24"/>
          <w:lang w:eastAsia="zh-CN"/>
        </w:rPr>
        <w:t>；</w:t>
      </w:r>
    </w:p>
    <w:p>
      <w:pPr>
        <w:spacing w:line="600" w:lineRule="exact"/>
        <w:ind w:firstLine="460"/>
        <w:jc w:val="left"/>
        <w:rPr>
          <w:rFonts w:ascii="宋体" w:hAnsi="宋体" w:eastAsia="宋体"/>
          <w:color w:val="auto"/>
          <w:sz w:val="24"/>
          <w:szCs w:val="24"/>
        </w:rPr>
      </w:pPr>
      <w:r>
        <w:rPr>
          <w:rFonts w:hint="eastAsia" w:ascii="宋体" w:hAnsi="宋体" w:eastAsia="宋体"/>
          <w:color w:val="auto"/>
          <w:sz w:val="24"/>
          <w:szCs w:val="24"/>
        </w:rPr>
        <w:t>（十一）矿区范围坐标（2000坐标系）：</w:t>
      </w:r>
    </w:p>
    <w:tbl>
      <w:tblPr>
        <w:tblStyle w:val="5"/>
        <w:tblW w:w="7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486"/>
        <w:gridCol w:w="2767"/>
        <w:gridCol w:w="2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40" w:hRule="atLeast"/>
        </w:trPr>
        <w:tc>
          <w:tcPr>
            <w:tcW w:w="2486" w:type="dxa"/>
            <w:vAlign w:val="center"/>
          </w:tcPr>
          <w:p>
            <w:pPr>
              <w:spacing w:line="560" w:lineRule="exact"/>
              <w:jc w:val="center"/>
              <w:rPr>
                <w:color w:val="auto"/>
                <w:sz w:val="24"/>
                <w:szCs w:val="24"/>
              </w:rPr>
            </w:pPr>
            <w:r>
              <w:rPr>
                <w:rFonts w:hint="eastAsia" w:ascii="宋体" w:hAnsi="宋体" w:eastAsia="宋体"/>
                <w:color w:val="auto"/>
                <w:sz w:val="24"/>
                <w:szCs w:val="24"/>
              </w:rPr>
              <w:t>拐点</w:t>
            </w:r>
          </w:p>
        </w:tc>
        <w:tc>
          <w:tcPr>
            <w:tcW w:w="2767" w:type="dxa"/>
            <w:vAlign w:val="center"/>
          </w:tcPr>
          <w:p>
            <w:pPr>
              <w:spacing w:line="560" w:lineRule="exact"/>
              <w:jc w:val="center"/>
              <w:rPr>
                <w:color w:val="auto"/>
                <w:sz w:val="24"/>
                <w:szCs w:val="24"/>
              </w:rPr>
            </w:pPr>
            <w:r>
              <w:rPr>
                <w:rFonts w:hint="eastAsia" w:ascii="宋体" w:hAnsi="宋体" w:eastAsia="宋体"/>
                <w:color w:val="auto"/>
                <w:sz w:val="24"/>
                <w:szCs w:val="24"/>
              </w:rPr>
              <w:t>X坐标</w:t>
            </w:r>
          </w:p>
        </w:tc>
        <w:tc>
          <w:tcPr>
            <w:tcW w:w="2647" w:type="dxa"/>
            <w:vAlign w:val="center"/>
          </w:tcPr>
          <w:p>
            <w:pPr>
              <w:spacing w:line="560" w:lineRule="exact"/>
              <w:jc w:val="center"/>
              <w:rPr>
                <w:color w:val="auto"/>
                <w:sz w:val="24"/>
                <w:szCs w:val="24"/>
              </w:rPr>
            </w:pPr>
            <w:r>
              <w:rPr>
                <w:rFonts w:hint="eastAsia" w:ascii="宋体" w:hAnsi="宋体" w:eastAsia="宋体"/>
                <w:color w:val="auto"/>
                <w:sz w:val="24"/>
                <w:szCs w:val="24"/>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3" w:hRule="atLeast"/>
        </w:trPr>
        <w:tc>
          <w:tcPr>
            <w:tcW w:w="2486" w:type="dxa"/>
            <w:vAlign w:val="center"/>
          </w:tcPr>
          <w:p>
            <w:pPr>
              <w:jc w:val="center"/>
              <w:rPr>
                <w:rFonts w:hAnsi="宋体"/>
                <w:bCs/>
                <w:snapToGrid w:val="0"/>
                <w:color w:val="auto"/>
                <w:sz w:val="28"/>
                <w:szCs w:val="28"/>
              </w:rPr>
            </w:pPr>
            <w:r>
              <w:rPr>
                <w:rFonts w:hint="eastAsia" w:hAnsi="宋体"/>
                <w:bCs/>
                <w:snapToGrid w:val="0"/>
                <w:color w:val="auto"/>
                <w:sz w:val="28"/>
                <w:szCs w:val="28"/>
              </w:rPr>
              <w:t>1</w:t>
            </w:r>
          </w:p>
        </w:tc>
        <w:tc>
          <w:tcPr>
            <w:tcW w:w="2767" w:type="dxa"/>
            <w:vAlign w:val="center"/>
          </w:tcPr>
          <w:p>
            <w:pPr>
              <w:jc w:val="center"/>
              <w:rPr>
                <w:rFonts w:hAnsi="宋体"/>
                <w:bCs/>
                <w:snapToGrid w:val="0"/>
                <w:color w:val="auto"/>
                <w:sz w:val="28"/>
                <w:szCs w:val="28"/>
              </w:rPr>
            </w:pPr>
            <w:r>
              <w:rPr>
                <w:rFonts w:hint="eastAsia" w:hAnsi="宋体"/>
                <w:bCs/>
                <w:snapToGrid w:val="0"/>
                <w:color w:val="auto"/>
                <w:sz w:val="28"/>
                <w:szCs w:val="28"/>
              </w:rPr>
              <w:t>3320258.66</w:t>
            </w:r>
          </w:p>
        </w:tc>
        <w:tc>
          <w:tcPr>
            <w:tcW w:w="2647" w:type="dxa"/>
            <w:vAlign w:val="center"/>
          </w:tcPr>
          <w:p>
            <w:pPr>
              <w:jc w:val="center"/>
              <w:rPr>
                <w:rFonts w:hAnsi="宋体"/>
                <w:bCs/>
                <w:snapToGrid w:val="0"/>
                <w:color w:val="auto"/>
                <w:sz w:val="28"/>
                <w:szCs w:val="28"/>
              </w:rPr>
            </w:pPr>
            <w:r>
              <w:rPr>
                <w:rFonts w:hint="eastAsia" w:hAnsi="宋体"/>
                <w:bCs/>
                <w:snapToGrid w:val="0"/>
                <w:color w:val="auto"/>
                <w:sz w:val="28"/>
                <w:szCs w:val="28"/>
              </w:rPr>
              <w:t>35636678.23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jc w:val="center"/>
              <w:rPr>
                <w:rFonts w:hAnsi="宋体"/>
                <w:bCs/>
                <w:snapToGrid w:val="0"/>
                <w:color w:val="auto"/>
                <w:sz w:val="28"/>
                <w:szCs w:val="28"/>
              </w:rPr>
            </w:pPr>
            <w:r>
              <w:rPr>
                <w:rFonts w:hint="eastAsia" w:hAnsi="宋体"/>
                <w:bCs/>
                <w:snapToGrid w:val="0"/>
                <w:color w:val="auto"/>
                <w:sz w:val="28"/>
                <w:szCs w:val="28"/>
              </w:rPr>
              <w:t>2</w:t>
            </w:r>
          </w:p>
        </w:tc>
        <w:tc>
          <w:tcPr>
            <w:tcW w:w="2767" w:type="dxa"/>
            <w:vAlign w:val="center"/>
          </w:tcPr>
          <w:p>
            <w:pPr>
              <w:jc w:val="center"/>
              <w:rPr>
                <w:rFonts w:hAnsi="宋体"/>
                <w:bCs/>
                <w:snapToGrid w:val="0"/>
                <w:color w:val="auto"/>
                <w:sz w:val="28"/>
                <w:szCs w:val="28"/>
              </w:rPr>
            </w:pPr>
            <w:r>
              <w:rPr>
                <w:rFonts w:hint="eastAsia" w:hAnsi="宋体"/>
                <w:bCs/>
                <w:snapToGrid w:val="0"/>
                <w:color w:val="auto"/>
                <w:sz w:val="28"/>
                <w:szCs w:val="28"/>
              </w:rPr>
              <w:t>3320081.58</w:t>
            </w:r>
          </w:p>
        </w:tc>
        <w:tc>
          <w:tcPr>
            <w:tcW w:w="2647" w:type="dxa"/>
            <w:vAlign w:val="center"/>
          </w:tcPr>
          <w:p>
            <w:pPr>
              <w:jc w:val="center"/>
              <w:rPr>
                <w:rFonts w:hAnsi="宋体"/>
                <w:bCs/>
                <w:snapToGrid w:val="0"/>
                <w:color w:val="auto"/>
                <w:sz w:val="28"/>
                <w:szCs w:val="28"/>
              </w:rPr>
            </w:pPr>
            <w:r>
              <w:rPr>
                <w:rFonts w:hint="eastAsia" w:hAnsi="宋体"/>
                <w:bCs/>
                <w:snapToGrid w:val="0"/>
                <w:color w:val="auto"/>
                <w:sz w:val="28"/>
                <w:szCs w:val="28"/>
              </w:rPr>
              <w:t>35636755.32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jc w:val="center"/>
              <w:rPr>
                <w:rFonts w:hAnsi="宋体"/>
                <w:bCs/>
                <w:snapToGrid w:val="0"/>
                <w:color w:val="auto"/>
                <w:sz w:val="28"/>
                <w:szCs w:val="28"/>
              </w:rPr>
            </w:pPr>
            <w:r>
              <w:rPr>
                <w:rFonts w:hint="eastAsia" w:hAnsi="宋体"/>
                <w:bCs/>
                <w:snapToGrid w:val="0"/>
                <w:color w:val="auto"/>
                <w:sz w:val="28"/>
                <w:szCs w:val="28"/>
              </w:rPr>
              <w:t>3</w:t>
            </w:r>
          </w:p>
        </w:tc>
        <w:tc>
          <w:tcPr>
            <w:tcW w:w="2767" w:type="dxa"/>
            <w:vAlign w:val="center"/>
          </w:tcPr>
          <w:p>
            <w:pPr>
              <w:jc w:val="center"/>
              <w:rPr>
                <w:rFonts w:hAnsi="宋体"/>
                <w:bCs/>
                <w:snapToGrid w:val="0"/>
                <w:color w:val="auto"/>
                <w:sz w:val="28"/>
                <w:szCs w:val="28"/>
              </w:rPr>
            </w:pPr>
            <w:r>
              <w:rPr>
                <w:rFonts w:hint="eastAsia" w:hAnsi="宋体"/>
                <w:bCs/>
                <w:snapToGrid w:val="0"/>
                <w:color w:val="auto"/>
                <w:sz w:val="28"/>
                <w:szCs w:val="28"/>
              </w:rPr>
              <w:t>3320081.16</w:t>
            </w:r>
          </w:p>
        </w:tc>
        <w:tc>
          <w:tcPr>
            <w:tcW w:w="2647" w:type="dxa"/>
            <w:vAlign w:val="center"/>
          </w:tcPr>
          <w:p>
            <w:pPr>
              <w:jc w:val="center"/>
              <w:rPr>
                <w:rFonts w:hAnsi="宋体"/>
                <w:bCs/>
                <w:snapToGrid w:val="0"/>
                <w:color w:val="auto"/>
                <w:sz w:val="28"/>
                <w:szCs w:val="28"/>
              </w:rPr>
            </w:pPr>
            <w:r>
              <w:rPr>
                <w:rFonts w:hint="eastAsia" w:hAnsi="宋体"/>
                <w:bCs/>
                <w:snapToGrid w:val="0"/>
                <w:color w:val="auto"/>
                <w:sz w:val="28"/>
                <w:szCs w:val="28"/>
              </w:rPr>
              <w:t>35636834.86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jc w:val="center"/>
              <w:rPr>
                <w:rFonts w:hAnsi="宋体"/>
                <w:bCs/>
                <w:snapToGrid w:val="0"/>
                <w:color w:val="auto"/>
                <w:sz w:val="28"/>
                <w:szCs w:val="28"/>
              </w:rPr>
            </w:pPr>
            <w:r>
              <w:rPr>
                <w:rFonts w:hint="eastAsia" w:hAnsi="宋体"/>
                <w:bCs/>
                <w:snapToGrid w:val="0"/>
                <w:color w:val="auto"/>
                <w:sz w:val="28"/>
                <w:szCs w:val="28"/>
              </w:rPr>
              <w:t>4</w:t>
            </w:r>
          </w:p>
        </w:tc>
        <w:tc>
          <w:tcPr>
            <w:tcW w:w="2767" w:type="dxa"/>
            <w:vAlign w:val="center"/>
          </w:tcPr>
          <w:p>
            <w:pPr>
              <w:jc w:val="center"/>
              <w:rPr>
                <w:rFonts w:hAnsi="宋体"/>
                <w:bCs/>
                <w:snapToGrid w:val="0"/>
                <w:color w:val="auto"/>
                <w:sz w:val="28"/>
                <w:szCs w:val="28"/>
              </w:rPr>
            </w:pPr>
            <w:r>
              <w:rPr>
                <w:rFonts w:hint="eastAsia" w:hAnsi="宋体"/>
                <w:bCs/>
                <w:snapToGrid w:val="0"/>
                <w:color w:val="auto"/>
                <w:sz w:val="28"/>
                <w:szCs w:val="28"/>
              </w:rPr>
              <w:t>3320167.34</w:t>
            </w:r>
          </w:p>
        </w:tc>
        <w:tc>
          <w:tcPr>
            <w:tcW w:w="2647" w:type="dxa"/>
            <w:vAlign w:val="center"/>
          </w:tcPr>
          <w:p>
            <w:pPr>
              <w:jc w:val="center"/>
              <w:rPr>
                <w:rFonts w:hAnsi="宋体"/>
                <w:bCs/>
                <w:snapToGrid w:val="0"/>
                <w:color w:val="auto"/>
                <w:sz w:val="28"/>
                <w:szCs w:val="28"/>
              </w:rPr>
            </w:pPr>
            <w:r>
              <w:rPr>
                <w:rFonts w:hint="eastAsia" w:hAnsi="宋体"/>
                <w:bCs/>
                <w:snapToGrid w:val="0"/>
                <w:color w:val="auto"/>
                <w:sz w:val="28"/>
                <w:szCs w:val="28"/>
              </w:rPr>
              <w:t>35636900.97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0" w:hRule="atLeast"/>
        </w:trPr>
        <w:tc>
          <w:tcPr>
            <w:tcW w:w="2486" w:type="dxa"/>
            <w:vAlign w:val="center"/>
          </w:tcPr>
          <w:p>
            <w:pPr>
              <w:jc w:val="center"/>
              <w:rPr>
                <w:rFonts w:hAnsi="宋体"/>
                <w:bCs/>
                <w:snapToGrid w:val="0"/>
                <w:color w:val="auto"/>
                <w:sz w:val="28"/>
                <w:szCs w:val="28"/>
              </w:rPr>
            </w:pPr>
            <w:r>
              <w:rPr>
                <w:rFonts w:hint="eastAsia" w:hAnsi="宋体"/>
                <w:bCs/>
                <w:snapToGrid w:val="0"/>
                <w:color w:val="auto"/>
                <w:sz w:val="28"/>
                <w:szCs w:val="28"/>
              </w:rPr>
              <w:t>5</w:t>
            </w:r>
          </w:p>
        </w:tc>
        <w:tc>
          <w:tcPr>
            <w:tcW w:w="2767" w:type="dxa"/>
            <w:vAlign w:val="center"/>
          </w:tcPr>
          <w:p>
            <w:pPr>
              <w:jc w:val="center"/>
              <w:rPr>
                <w:rFonts w:hAnsi="宋体"/>
                <w:bCs/>
                <w:snapToGrid w:val="0"/>
                <w:color w:val="auto"/>
                <w:sz w:val="28"/>
                <w:szCs w:val="28"/>
              </w:rPr>
            </w:pPr>
            <w:r>
              <w:rPr>
                <w:rFonts w:hint="eastAsia" w:hAnsi="宋体"/>
                <w:bCs/>
                <w:snapToGrid w:val="0"/>
                <w:color w:val="auto"/>
                <w:sz w:val="28"/>
                <w:szCs w:val="28"/>
              </w:rPr>
              <w:t>3320324.79</w:t>
            </w:r>
          </w:p>
        </w:tc>
        <w:tc>
          <w:tcPr>
            <w:tcW w:w="2647" w:type="dxa"/>
            <w:vAlign w:val="center"/>
          </w:tcPr>
          <w:p>
            <w:pPr>
              <w:jc w:val="center"/>
              <w:rPr>
                <w:rFonts w:hAnsi="宋体" w:eastAsia="宋体"/>
                <w:bCs/>
                <w:snapToGrid w:val="0"/>
                <w:color w:val="auto"/>
                <w:sz w:val="28"/>
                <w:szCs w:val="28"/>
              </w:rPr>
            </w:pPr>
            <w:r>
              <w:rPr>
                <w:rFonts w:hint="eastAsia" w:hAnsi="宋体"/>
                <w:bCs/>
                <w:snapToGrid w:val="0"/>
                <w:color w:val="auto"/>
                <w:sz w:val="28"/>
                <w:szCs w:val="28"/>
              </w:rPr>
              <w:t>35636762.65</w:t>
            </w:r>
          </w:p>
        </w:tc>
      </w:tr>
    </w:tbl>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二、出让人、</w:t>
      </w:r>
      <w:r>
        <w:rPr>
          <w:rFonts w:hint="eastAsia" w:ascii="宋体" w:hAnsi="宋体" w:eastAsia="宋体"/>
          <w:b/>
          <w:color w:val="auto"/>
          <w:sz w:val="24"/>
          <w:szCs w:val="24"/>
          <w:lang w:val="en-US" w:eastAsia="zh-CN"/>
        </w:rPr>
        <w:t>交易平台</w:t>
      </w:r>
      <w:r>
        <w:rPr>
          <w:rFonts w:hint="eastAsia" w:ascii="宋体" w:hAnsi="宋体" w:eastAsia="宋体"/>
          <w:b/>
          <w:color w:val="auto"/>
          <w:sz w:val="24"/>
          <w:szCs w:val="24"/>
        </w:rPr>
        <w:t>联系方式</w:t>
      </w:r>
    </w:p>
    <w:p>
      <w:pPr>
        <w:spacing w:line="560" w:lineRule="exact"/>
        <w:ind w:firstLine="400"/>
        <w:jc w:val="left"/>
        <w:rPr>
          <w:color w:val="auto"/>
          <w:sz w:val="24"/>
          <w:szCs w:val="24"/>
        </w:rPr>
      </w:pPr>
      <w:r>
        <w:rPr>
          <w:rFonts w:hint="eastAsia" w:ascii="宋体" w:hAnsi="宋体" w:eastAsia="宋体"/>
          <w:color w:val="auto"/>
          <w:sz w:val="24"/>
          <w:szCs w:val="24"/>
        </w:rPr>
        <w:t>（一）出让人</w:t>
      </w:r>
    </w:p>
    <w:p>
      <w:pPr>
        <w:spacing w:line="560" w:lineRule="exact"/>
        <w:ind w:firstLine="400"/>
        <w:jc w:val="left"/>
        <w:rPr>
          <w:rFonts w:hint="eastAsia" w:eastAsia="宋体"/>
          <w:color w:val="auto"/>
          <w:sz w:val="24"/>
          <w:szCs w:val="24"/>
          <w:lang w:eastAsia="zh-CN"/>
        </w:rPr>
      </w:pPr>
      <w:r>
        <w:rPr>
          <w:rFonts w:hint="eastAsia" w:ascii="宋体" w:hAnsi="宋体" w:eastAsia="宋体"/>
          <w:color w:val="auto"/>
          <w:sz w:val="24"/>
          <w:szCs w:val="24"/>
        </w:rPr>
        <w:t>本次采矿权出让人为重庆市合川区规划和自热资源局</w:t>
      </w:r>
      <w:r>
        <w:rPr>
          <w:rFonts w:hint="eastAsia" w:ascii="宋体" w:hAnsi="宋体" w:eastAsia="宋体"/>
          <w:color w:val="auto"/>
          <w:sz w:val="24"/>
          <w:szCs w:val="24"/>
          <w:lang w:eastAsia="zh-CN"/>
        </w:rPr>
        <w:t>，</w:t>
      </w:r>
    </w:p>
    <w:p>
      <w:pPr>
        <w:spacing w:line="560" w:lineRule="exact"/>
        <w:ind w:firstLine="400"/>
        <w:rPr>
          <w:rFonts w:hint="eastAsia" w:ascii="宋体" w:hAnsi="宋体" w:eastAsia="宋体"/>
          <w:color w:val="auto"/>
          <w:sz w:val="24"/>
          <w:szCs w:val="24"/>
        </w:rPr>
      </w:pPr>
      <w:r>
        <w:rPr>
          <w:rFonts w:hint="eastAsia" w:ascii="宋体" w:hAnsi="宋体" w:eastAsia="宋体"/>
          <w:color w:val="auto"/>
          <w:sz w:val="24"/>
          <w:szCs w:val="24"/>
        </w:rPr>
        <w:t>地址：重庆市合川区希尔安大道490号，</w:t>
      </w:r>
    </w:p>
    <w:p>
      <w:pPr>
        <w:spacing w:line="560" w:lineRule="exact"/>
        <w:ind w:firstLine="400"/>
        <w:rPr>
          <w:rFonts w:eastAsia="宋体"/>
          <w:color w:val="auto"/>
          <w:sz w:val="24"/>
          <w:szCs w:val="24"/>
        </w:rPr>
      </w:pPr>
      <w:r>
        <w:rPr>
          <w:rFonts w:hint="eastAsia" w:ascii="宋体" w:hAnsi="宋体" w:eastAsia="宋体"/>
          <w:color w:val="auto"/>
          <w:sz w:val="24"/>
          <w:szCs w:val="24"/>
        </w:rPr>
        <w:t>联系人：李老师、刘老师，联系电话：023-42751866、023-42751029。</w:t>
      </w:r>
    </w:p>
    <w:p>
      <w:pPr>
        <w:numPr>
          <w:ilvl w:val="0"/>
          <w:numId w:val="1"/>
        </w:numPr>
        <w:spacing w:line="560" w:lineRule="exact"/>
        <w:ind w:firstLine="400"/>
        <w:jc w:val="left"/>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交易平台</w:t>
      </w:r>
    </w:p>
    <w:p>
      <w:pPr>
        <w:spacing w:line="560" w:lineRule="exact"/>
        <w:ind w:firstLine="400"/>
        <w:jc w:val="left"/>
        <w:rPr>
          <w:rFonts w:hint="eastAsia" w:ascii="宋体" w:hAnsi="宋体" w:eastAsia="宋体"/>
          <w:color w:val="auto"/>
          <w:sz w:val="24"/>
          <w:szCs w:val="24"/>
          <w:lang w:val="en-US" w:eastAsia="zh-CN"/>
        </w:rPr>
      </w:pPr>
      <w:r>
        <w:rPr>
          <w:rFonts w:hint="default" w:ascii="宋体" w:hAnsi="宋体" w:eastAsia="宋体"/>
          <w:color w:val="auto"/>
          <w:sz w:val="24"/>
          <w:szCs w:val="24"/>
          <w:lang w:val="en-US" w:eastAsia="zh-CN"/>
        </w:rPr>
        <w:t>本宗采矿权交易平台为</w:t>
      </w:r>
      <w:r>
        <w:rPr>
          <w:rFonts w:hint="eastAsia" w:ascii="宋体" w:hAnsi="宋体" w:eastAsia="宋体"/>
          <w:color w:val="auto"/>
          <w:sz w:val="24"/>
          <w:szCs w:val="24"/>
          <w:lang w:val="en-US" w:eastAsia="zh-CN"/>
        </w:rPr>
        <w:t>重庆</w:t>
      </w:r>
      <w:r>
        <w:rPr>
          <w:rFonts w:hint="eastAsia" w:ascii="宋体" w:hAnsi="宋体" w:eastAsia="宋体"/>
          <w:color w:val="auto"/>
          <w:sz w:val="24"/>
        </w:rPr>
        <w:t>市合川区公共资源交易中心</w:t>
      </w:r>
      <w:r>
        <w:rPr>
          <w:rFonts w:hint="eastAsia" w:ascii="宋体" w:hAnsi="宋体" w:eastAsia="宋体"/>
          <w:color w:val="auto"/>
          <w:sz w:val="24"/>
          <w:lang w:eastAsia="zh-CN"/>
        </w:rPr>
        <w:t>，</w:t>
      </w:r>
    </w:p>
    <w:p>
      <w:pPr>
        <w:spacing w:line="560" w:lineRule="exact"/>
        <w:ind w:firstLine="400"/>
        <w:rPr>
          <w:rFonts w:hint="eastAsia" w:ascii="宋体" w:hAnsi="宋体" w:eastAsia="宋体"/>
          <w:color w:val="auto"/>
          <w:sz w:val="24"/>
          <w:szCs w:val="24"/>
        </w:rPr>
      </w:pPr>
      <w:r>
        <w:rPr>
          <w:rFonts w:hint="eastAsia" w:ascii="宋体" w:hAnsi="宋体" w:eastAsia="宋体"/>
          <w:color w:val="auto"/>
          <w:sz w:val="24"/>
          <w:szCs w:val="24"/>
        </w:rPr>
        <w:t>地址：重庆市合川区希尔安大道225号5楼，</w:t>
      </w:r>
    </w:p>
    <w:p>
      <w:pPr>
        <w:spacing w:line="560" w:lineRule="exact"/>
        <w:ind w:firstLine="400"/>
        <w:rPr>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赵</w:t>
      </w:r>
      <w:r>
        <w:rPr>
          <w:rFonts w:hint="eastAsia" w:ascii="宋体" w:hAnsi="宋体" w:eastAsia="宋体"/>
          <w:color w:val="auto"/>
          <w:sz w:val="24"/>
          <w:szCs w:val="24"/>
        </w:rPr>
        <w:t>老师，联系电话：023-42757282。</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三、竞买申请人准入条件</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（一）竞买申请人须为营利法人；</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（二）竞买申请人属于以下情形之一的不得参与竞买：</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1、</w:t>
      </w:r>
      <w:r>
        <w:rPr>
          <w:rFonts w:hint="eastAsia" w:ascii="宋体" w:hAnsi="宋体" w:eastAsia="宋体"/>
          <w:color w:val="auto"/>
          <w:sz w:val="24"/>
          <w:szCs w:val="24"/>
          <w:lang w:val="en-US" w:eastAsia="zh-CN"/>
        </w:rPr>
        <w:t>在</w:t>
      </w:r>
      <w:r>
        <w:rPr>
          <w:rFonts w:hint="eastAsia" w:ascii="宋体" w:hAnsi="宋体" w:eastAsia="宋体"/>
          <w:color w:val="auto"/>
          <w:sz w:val="24"/>
          <w:szCs w:val="24"/>
        </w:rPr>
        <w:t>自然资源部矿业权人勘查开采信息公示系统</w:t>
      </w:r>
      <w:r>
        <w:rPr>
          <w:rFonts w:hint="eastAsia" w:ascii="宋体" w:hAnsi="宋体" w:eastAsia="宋体"/>
          <w:color w:val="auto"/>
          <w:sz w:val="24"/>
          <w:szCs w:val="24"/>
          <w:lang w:val="en-US" w:eastAsia="zh-CN"/>
        </w:rPr>
        <w:t>的</w:t>
      </w:r>
      <w:r>
        <w:rPr>
          <w:rFonts w:hint="eastAsia" w:ascii="宋体" w:hAnsi="宋体" w:eastAsia="宋体"/>
          <w:color w:val="auto"/>
          <w:sz w:val="24"/>
          <w:szCs w:val="24"/>
        </w:rPr>
        <w:t>“矿业权人严重违法名单”</w:t>
      </w:r>
      <w:r>
        <w:rPr>
          <w:rFonts w:hint="eastAsia" w:ascii="宋体" w:hAnsi="宋体" w:eastAsia="宋体"/>
          <w:color w:val="auto"/>
          <w:sz w:val="24"/>
          <w:szCs w:val="24"/>
          <w:lang w:val="en-US" w:eastAsia="zh-CN"/>
        </w:rPr>
        <w:t>内</w:t>
      </w:r>
      <w:r>
        <w:rPr>
          <w:rFonts w:hint="eastAsia" w:ascii="宋体" w:hAnsi="宋体" w:eastAsia="宋体"/>
          <w:color w:val="auto"/>
          <w:sz w:val="24"/>
          <w:szCs w:val="24"/>
        </w:rPr>
        <w:t>；</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2．</w:t>
      </w:r>
      <w:r>
        <w:rPr>
          <w:rFonts w:hint="eastAsia" w:ascii="宋体" w:hAnsi="宋体" w:eastAsia="宋体"/>
          <w:color w:val="auto"/>
          <w:sz w:val="24"/>
          <w:szCs w:val="24"/>
          <w:lang w:val="en-US" w:eastAsia="zh-CN"/>
        </w:rPr>
        <w:t>在</w:t>
      </w:r>
      <w:r>
        <w:rPr>
          <w:rFonts w:hint="eastAsia" w:ascii="宋体" w:hAnsi="宋体" w:eastAsia="宋体"/>
          <w:color w:val="auto"/>
          <w:sz w:val="24"/>
          <w:szCs w:val="24"/>
        </w:rPr>
        <w:t>“信用中国”</w:t>
      </w:r>
      <w:r>
        <w:rPr>
          <w:rFonts w:hint="eastAsia" w:ascii="宋体" w:hAnsi="宋体" w:eastAsia="宋体"/>
          <w:color w:val="auto"/>
          <w:sz w:val="24"/>
          <w:szCs w:val="24"/>
          <w:lang w:val="en-US" w:eastAsia="zh-CN"/>
        </w:rPr>
        <w:t>网站的“严</w:t>
      </w:r>
      <w:r>
        <w:rPr>
          <w:rFonts w:hint="eastAsia" w:ascii="宋体" w:hAnsi="宋体" w:eastAsia="宋体"/>
          <w:color w:val="auto"/>
          <w:sz w:val="24"/>
          <w:szCs w:val="24"/>
        </w:rPr>
        <w:t>重失信主体名单”</w:t>
      </w:r>
      <w:r>
        <w:rPr>
          <w:rFonts w:hint="eastAsia" w:ascii="宋体" w:hAnsi="宋体" w:eastAsia="宋体"/>
          <w:color w:val="auto"/>
          <w:sz w:val="24"/>
          <w:szCs w:val="24"/>
          <w:lang w:val="en-US" w:eastAsia="zh-CN"/>
        </w:rPr>
        <w:t>内或在</w:t>
      </w:r>
      <w:r>
        <w:rPr>
          <w:rFonts w:hint="eastAsia" w:ascii="宋体" w:hAnsi="宋体" w:eastAsia="宋体"/>
          <w:color w:val="auto"/>
          <w:sz w:val="24"/>
          <w:szCs w:val="24"/>
        </w:rPr>
        <w:t>重庆市信用惩戒严重失信主体“黑名单”内</w:t>
      </w:r>
      <w:r>
        <w:rPr>
          <w:rFonts w:hint="eastAsia" w:ascii="宋体" w:hAnsi="宋体" w:eastAsia="宋体"/>
          <w:color w:val="auto"/>
          <w:sz w:val="24"/>
          <w:szCs w:val="24"/>
          <w:lang w:val="en-US" w:eastAsia="zh-CN"/>
        </w:rPr>
        <w:t>禁止参与矿业权出让的</w:t>
      </w:r>
      <w:r>
        <w:rPr>
          <w:rFonts w:hint="eastAsia" w:ascii="宋体" w:hAnsi="宋体" w:eastAsia="宋体"/>
          <w:color w:val="auto"/>
          <w:sz w:val="24"/>
          <w:szCs w:val="24"/>
        </w:rPr>
        <w:t>；</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3．被吊销采矿许可证之日起2年内。</w:t>
      </w:r>
    </w:p>
    <w:p>
      <w:pPr>
        <w:spacing w:line="560" w:lineRule="exact"/>
        <w:ind w:firstLine="400"/>
        <w:jc w:val="left"/>
        <w:rPr>
          <w:rFonts w:ascii="宋体" w:hAnsi="宋体" w:eastAsia="宋体"/>
          <w:b/>
          <w:color w:val="auto"/>
          <w:sz w:val="24"/>
          <w:szCs w:val="24"/>
        </w:rPr>
      </w:pPr>
      <w:r>
        <w:rPr>
          <w:rFonts w:hint="eastAsia" w:ascii="宋体" w:hAnsi="宋体" w:eastAsia="宋体"/>
          <w:b/>
          <w:color w:val="auto"/>
          <w:sz w:val="24"/>
          <w:szCs w:val="24"/>
        </w:rPr>
        <w:t>四、报名申请</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本次公开出让的采矿权可采取现场报名或网上报名方式：</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（现场报名或网上报名选其一或两者均可）</w:t>
      </w:r>
    </w:p>
    <w:p>
      <w:pPr>
        <w:spacing w:line="560" w:lineRule="exact"/>
        <w:ind w:firstLine="403"/>
        <w:jc w:val="left"/>
        <w:rPr>
          <w:rFonts w:ascii="宋体" w:hAnsi="宋体" w:eastAsia="宋体"/>
          <w:color w:val="auto"/>
          <w:sz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报名时</w:t>
      </w:r>
      <w:r>
        <w:rPr>
          <w:rFonts w:hint="eastAsia" w:ascii="宋体" w:hAnsi="宋体" w:eastAsia="宋体"/>
          <w:color w:val="auto"/>
          <w:sz w:val="24"/>
          <w:szCs w:val="24"/>
          <w:lang w:val="en-US" w:eastAsia="zh-CN"/>
        </w:rPr>
        <w:t>限</w:t>
      </w:r>
      <w:r>
        <w:rPr>
          <w:rFonts w:hint="eastAsia" w:ascii="宋体" w:hAnsi="宋体" w:eastAsia="宋体"/>
          <w:color w:val="auto"/>
          <w:sz w:val="24"/>
          <w:szCs w:val="24"/>
        </w:rPr>
        <w:t>：</w:t>
      </w:r>
      <w:r>
        <w:rPr>
          <w:rFonts w:hint="eastAsia" w:ascii="宋体" w:hAnsi="宋体" w:eastAsia="宋体"/>
          <w:color w:val="auto"/>
          <w:sz w:val="24"/>
        </w:rPr>
        <w:t>2023年</w:t>
      </w:r>
      <w:r>
        <w:rPr>
          <w:rFonts w:hint="eastAsia" w:ascii="宋体" w:hAnsi="宋体" w:eastAsia="宋体"/>
          <w:color w:val="auto"/>
          <w:sz w:val="24"/>
          <w:lang w:val="en-US" w:eastAsia="zh-CN"/>
        </w:rPr>
        <w:t>6</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日09时-2023年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w:t>
      </w:r>
      <w:r>
        <w:rPr>
          <w:rFonts w:hint="eastAsia" w:ascii="宋体" w:hAnsi="宋体" w:eastAsia="宋体"/>
          <w:color w:val="auto"/>
          <w:sz w:val="24"/>
        </w:rPr>
        <w:t>日18时</w:t>
      </w:r>
      <w:r>
        <w:rPr>
          <w:rFonts w:hint="eastAsia" w:ascii="宋体" w:hAnsi="宋体" w:eastAsia="宋体"/>
          <w:color w:val="auto"/>
          <w:sz w:val="24"/>
          <w:szCs w:val="24"/>
        </w:rPr>
        <w:t>。</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（二）申请资料</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1、《竞买申请书》（原件1份）（附件一）；</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2、单位工商营业执照副本（复印件1份）；</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、法人的身份证明（复印件1份）；</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、法人不能亲自参加的应提供《授权委托书》（原件1份）（附件三）；</w:t>
      </w:r>
    </w:p>
    <w:p>
      <w:pPr>
        <w:spacing w:line="560" w:lineRule="exact"/>
        <w:ind w:firstLine="403"/>
        <w:jc w:val="left"/>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5、受托人身份证明（复印件1份）；</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rPr>
        <w:t>6、竟买申请人签署的《</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rPr>
        <w:t>》（原件1份）；</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7、</w:t>
      </w:r>
      <w:r>
        <w:rPr>
          <w:rFonts w:hint="eastAsia" w:ascii="宋体" w:hAnsi="宋体" w:eastAsia="宋体"/>
          <w:color w:val="auto"/>
          <w:sz w:val="24"/>
        </w:rPr>
        <w:t>缴纳竞买保证金凭据</w:t>
      </w:r>
      <w:r>
        <w:rPr>
          <w:rFonts w:hint="eastAsia" w:ascii="宋体" w:hAnsi="宋体" w:eastAsia="宋体"/>
          <w:color w:val="auto"/>
          <w:sz w:val="24"/>
          <w:szCs w:val="24"/>
        </w:rPr>
        <w:t>。</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（三）现场报名</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申请人可于报名期限内足额交纳竞买保证金到指定账户，并持相应报名纸质件资料到重庆市合川区公共资源交易中心提交报名申请。提交复印件的应于报名时提交原件供核对。</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报名地点：重庆市合川区希尔安大道225号5楼。</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赵</w:t>
      </w:r>
      <w:r>
        <w:rPr>
          <w:rFonts w:hint="eastAsia" w:ascii="宋体" w:hAnsi="宋体" w:eastAsia="宋体"/>
          <w:color w:val="auto"/>
          <w:sz w:val="24"/>
          <w:szCs w:val="24"/>
        </w:rPr>
        <w:t>老师，联系电话：023-42757282。</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rPr>
        <w:t>（四）网上报名</w:t>
      </w:r>
    </w:p>
    <w:p>
      <w:pPr>
        <w:spacing w:line="560" w:lineRule="exact"/>
        <w:ind w:firstLine="400"/>
        <w:jc w:val="left"/>
        <w:rPr>
          <w:rFonts w:hint="eastAsia" w:ascii="宋体" w:hAnsi="宋体" w:eastAsia="宋体"/>
          <w:color w:val="auto"/>
          <w:sz w:val="24"/>
          <w:szCs w:val="24"/>
        </w:rPr>
      </w:pPr>
      <w:r>
        <w:rPr>
          <w:rFonts w:hint="eastAsia" w:ascii="宋体" w:hAnsi="宋体" w:eastAsia="宋体"/>
          <w:color w:val="auto"/>
          <w:sz w:val="24"/>
          <w:szCs w:val="24"/>
        </w:rPr>
        <w:t>申请人可于报名期限内登录重庆市国有建设用地使用权和矿业权网上交易系统，按规定提交竞买申请，在报名期限内足额交纳竞买保证金，提交报名资料电子档。</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rPr>
        <w:t>）保证金的缴纳及相关规定</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1、保证金的缴纳：该宗采矿权保证金为人民币</w:t>
      </w:r>
      <w:r>
        <w:rPr>
          <w:rFonts w:hint="eastAsia" w:ascii="宋体" w:hAnsi="宋体" w:eastAsia="宋体"/>
          <w:color w:val="auto"/>
          <w:sz w:val="24"/>
          <w:szCs w:val="24"/>
          <w:lang w:val="en-US" w:eastAsia="zh-CN"/>
        </w:rPr>
        <w:t>107.92</w:t>
      </w:r>
      <w:r>
        <w:rPr>
          <w:rFonts w:hint="eastAsia" w:ascii="宋体" w:hAnsi="宋体" w:eastAsia="宋体"/>
          <w:color w:val="auto"/>
          <w:sz w:val="24"/>
          <w:szCs w:val="24"/>
        </w:rPr>
        <w:t>万元（大写；壹佰零</w:t>
      </w:r>
      <w:r>
        <w:rPr>
          <w:rFonts w:hint="eastAsia" w:ascii="宋体" w:hAnsi="宋体" w:eastAsia="宋体"/>
          <w:color w:val="auto"/>
          <w:sz w:val="24"/>
          <w:szCs w:val="24"/>
          <w:lang w:val="en-US" w:eastAsia="zh-CN"/>
        </w:rPr>
        <w:t>柒</w:t>
      </w:r>
      <w:r>
        <w:rPr>
          <w:rFonts w:hint="eastAsia" w:ascii="宋体" w:hAnsi="宋体" w:eastAsia="宋体"/>
          <w:color w:val="auto"/>
          <w:sz w:val="24"/>
          <w:szCs w:val="24"/>
        </w:rPr>
        <w:t>万</w:t>
      </w:r>
      <w:r>
        <w:rPr>
          <w:rFonts w:hint="eastAsia" w:ascii="宋体" w:hAnsi="宋体" w:eastAsia="宋体"/>
          <w:color w:val="auto"/>
          <w:sz w:val="24"/>
          <w:szCs w:val="24"/>
          <w:lang w:val="en-US" w:eastAsia="zh-CN"/>
        </w:rPr>
        <w:t>玖仟贰佰</w:t>
      </w:r>
      <w:r>
        <w:rPr>
          <w:rFonts w:hint="eastAsia" w:ascii="宋体" w:hAnsi="宋体" w:eastAsia="宋体"/>
          <w:color w:val="auto"/>
          <w:sz w:val="24"/>
          <w:szCs w:val="24"/>
        </w:rPr>
        <w:t>元整）、竞买申请人应于报名时间截止之前向重庆市合川区公共资源交易中心缴纳竞买保证金。竞买保证金到帐截止时间为：2023年</w:t>
      </w:r>
      <w:r>
        <w:rPr>
          <w:rFonts w:hint="eastAsia" w:ascii="宋体" w:hAnsi="宋体" w:eastAsia="宋体"/>
          <w:color w:val="auto"/>
          <w:sz w:val="24"/>
          <w:szCs w:val="24"/>
          <w:lang w:val="en-US" w:eastAsia="zh-CN"/>
        </w:rPr>
        <w:t>7</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日16时。缴款时间以银行确认的到账时间为准，保证金未按时到账的，不予受理报名。</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保证金户名：重庆市合川区公共资源交易中心</w:t>
      </w:r>
    </w:p>
    <w:p>
      <w:pPr>
        <w:spacing w:line="560" w:lineRule="exact"/>
        <w:ind w:firstLine="400"/>
        <w:jc w:val="left"/>
        <w:rPr>
          <w:rFonts w:hint="eastAsia" w:ascii="宋体" w:hAnsi="宋体" w:eastAsia="宋体"/>
          <w:color w:val="auto"/>
          <w:sz w:val="24"/>
          <w:szCs w:val="24"/>
        </w:rPr>
      </w:pPr>
      <w:r>
        <w:rPr>
          <w:rFonts w:hint="eastAsia" w:ascii="宋体" w:hAnsi="宋体" w:eastAsia="宋体"/>
          <w:color w:val="auto"/>
          <w:sz w:val="24"/>
          <w:szCs w:val="24"/>
        </w:rPr>
        <w:t>开户行：中国农业银行合阳支行</w:t>
      </w:r>
    </w:p>
    <w:p>
      <w:pPr>
        <w:spacing w:line="560" w:lineRule="exact"/>
        <w:ind w:firstLine="400"/>
        <w:jc w:val="left"/>
        <w:rPr>
          <w:rFonts w:ascii="宋体" w:hAnsi="宋体" w:eastAsia="宋体"/>
          <w:color w:val="FF0000"/>
          <w:sz w:val="24"/>
          <w:szCs w:val="24"/>
        </w:rPr>
      </w:pPr>
      <w:r>
        <w:rPr>
          <w:rFonts w:hint="eastAsia" w:ascii="宋体" w:hAnsi="宋体" w:eastAsia="宋体"/>
          <w:color w:val="auto"/>
          <w:sz w:val="24"/>
          <w:szCs w:val="24"/>
        </w:rPr>
        <w:t>账号：</w:t>
      </w:r>
      <w:r>
        <w:rPr>
          <w:rFonts w:hint="eastAsia" w:ascii="宋体" w:hAnsi="宋体" w:eastAsia="宋体"/>
          <w:color w:val="auto"/>
          <w:sz w:val="24"/>
        </w:rPr>
        <w:t>31150401040012567</w:t>
      </w:r>
    </w:p>
    <w:p>
      <w:pPr>
        <w:spacing w:line="560" w:lineRule="exact"/>
        <w:ind w:firstLine="400"/>
        <w:jc w:val="left"/>
        <w:rPr>
          <w:rFonts w:ascii="宋体" w:hAnsi="宋体" w:eastAsia="宋体"/>
          <w:color w:val="auto"/>
          <w:sz w:val="24"/>
          <w:szCs w:val="24"/>
        </w:rPr>
      </w:pPr>
      <w:r>
        <w:rPr>
          <w:rFonts w:hint="eastAsia" w:ascii="宋体" w:hAnsi="宋体" w:eastAsia="宋体"/>
          <w:color w:val="auto"/>
          <w:sz w:val="24"/>
          <w:szCs w:val="24"/>
        </w:rPr>
        <w:t>2、如成功竞得，已缴纳的保证金可抵作采矿权出让收益，由竞得人委托重庆市合川区公共资源交易中心支付至财政非税收入专户；如未竞得，可在成交日之后1个工作日内办理退还手续，不计利息。</w:t>
      </w:r>
    </w:p>
    <w:p>
      <w:pPr>
        <w:numPr>
          <w:ilvl w:val="0"/>
          <w:numId w:val="0"/>
        </w:numPr>
        <w:spacing w:line="600" w:lineRule="exact"/>
        <w:ind w:left="420" w:leftChars="0"/>
        <w:jc w:val="left"/>
        <w:rPr>
          <w:rFonts w:ascii="宋体" w:hAnsi="宋体" w:eastAsia="宋体"/>
          <w:b/>
          <w:color w:val="auto"/>
          <w:sz w:val="24"/>
          <w:szCs w:val="24"/>
        </w:rPr>
      </w:pPr>
      <w:r>
        <w:rPr>
          <w:rFonts w:hint="eastAsia" w:ascii="宋体" w:hAnsi="宋体" w:eastAsia="宋体"/>
          <w:b/>
          <w:color w:val="auto"/>
          <w:sz w:val="24"/>
          <w:szCs w:val="24"/>
        </w:rPr>
        <w:t>五、</w:t>
      </w:r>
      <w:r>
        <w:rPr>
          <w:rFonts w:hint="eastAsia" w:ascii="宋体" w:hAnsi="宋体" w:eastAsia="宋体"/>
          <w:b/>
          <w:color w:val="auto"/>
          <w:sz w:val="24"/>
          <w:szCs w:val="24"/>
          <w:lang w:val="en-US" w:eastAsia="zh-CN"/>
        </w:rPr>
        <w:t>确定竞得人的标准和方法</w:t>
      </w:r>
    </w:p>
    <w:p>
      <w:pPr>
        <w:numPr>
          <w:ilvl w:val="0"/>
          <w:numId w:val="0"/>
        </w:numPr>
        <w:spacing w:line="560" w:lineRule="exact"/>
        <w:ind w:firstLine="480" w:firstLineChars="200"/>
        <w:jc w:val="left"/>
        <w:rPr>
          <w:rFonts w:hint="default" w:ascii="宋体" w:hAnsi="宋体" w:eastAsia="宋体"/>
          <w:color w:val="auto"/>
          <w:sz w:val="24"/>
          <w:szCs w:val="24"/>
          <w:lang w:val="en-US" w:eastAsia="zh-CN"/>
        </w:rPr>
      </w:pPr>
      <w:r>
        <w:rPr>
          <w:rFonts w:hint="eastAsia" w:ascii="宋体" w:hAnsi="宋体" w:eastAsia="宋体"/>
          <w:color w:val="auto"/>
          <w:sz w:val="24"/>
          <w:szCs w:val="24"/>
          <w:lang w:val="en-US" w:eastAsia="zh-CN"/>
        </w:rPr>
        <w:t>（一）挂牌时间：</w:t>
      </w:r>
      <w:r>
        <w:rPr>
          <w:rFonts w:hint="eastAsia" w:ascii="宋体" w:hAnsi="宋体" w:eastAsia="宋体"/>
          <w:color w:val="auto"/>
          <w:sz w:val="24"/>
        </w:rPr>
        <w:t>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3</w:t>
      </w:r>
      <w:r>
        <w:rPr>
          <w:rFonts w:hint="eastAsia" w:ascii="宋体" w:hAnsi="宋体" w:eastAsia="宋体"/>
          <w:color w:val="auto"/>
          <w:sz w:val="24"/>
        </w:rPr>
        <w:t>日至2023年</w:t>
      </w:r>
      <w:r>
        <w:rPr>
          <w:rFonts w:hint="eastAsia" w:ascii="宋体" w:hAnsi="宋体" w:eastAsia="宋体"/>
          <w:color w:val="auto"/>
          <w:sz w:val="24"/>
          <w:lang w:val="en-US" w:eastAsia="zh-CN"/>
        </w:rPr>
        <w:t>7</w:t>
      </w:r>
      <w:r>
        <w:rPr>
          <w:rFonts w:hint="eastAsia" w:ascii="宋体" w:hAnsi="宋体" w:eastAsia="宋体"/>
          <w:color w:val="auto"/>
          <w:sz w:val="24"/>
        </w:rPr>
        <w:t>月</w:t>
      </w:r>
      <w:r>
        <w:rPr>
          <w:rFonts w:hint="eastAsia" w:ascii="宋体" w:hAnsi="宋体" w:eastAsia="宋体"/>
          <w:color w:val="auto"/>
          <w:sz w:val="24"/>
          <w:lang w:val="en-US" w:eastAsia="zh-CN"/>
        </w:rPr>
        <w:t>14</w:t>
      </w:r>
      <w:r>
        <w:rPr>
          <w:rFonts w:hint="eastAsia" w:ascii="宋体" w:hAnsi="宋体" w:eastAsia="宋体"/>
          <w:color w:val="auto"/>
          <w:sz w:val="24"/>
        </w:rPr>
        <w:t>日18时</w:t>
      </w:r>
      <w:r>
        <w:rPr>
          <w:rFonts w:hint="eastAsia" w:ascii="宋体" w:hAnsi="宋体" w:eastAsia="宋体"/>
          <w:color w:val="auto"/>
          <w:sz w:val="24"/>
          <w:szCs w:val="24"/>
        </w:rPr>
        <w:t>。</w:t>
      </w:r>
    </w:p>
    <w:p>
      <w:pPr>
        <w:spacing w:line="56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lang w:eastAsia="zh-CN"/>
        </w:rPr>
        <w:t>）</w:t>
      </w:r>
      <w:r>
        <w:rPr>
          <w:rFonts w:hint="eastAsia" w:ascii="宋体" w:hAnsi="宋体" w:eastAsia="宋体"/>
          <w:color w:val="auto"/>
          <w:sz w:val="24"/>
          <w:szCs w:val="24"/>
        </w:rPr>
        <w:t>挂牌交易地点：</w:t>
      </w:r>
      <w:r>
        <w:rPr>
          <w:rFonts w:hint="eastAsia" w:ascii="宋体" w:hAnsi="宋体" w:eastAsia="宋体"/>
          <w:color w:val="auto"/>
          <w:sz w:val="24"/>
        </w:rPr>
        <w:t>重庆市合川区公共资源交易中心，地址：重庆市合川区希尔安大道225号5楼。</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lang w:eastAsia="zh-CN"/>
        </w:rPr>
        <w:t>）</w:t>
      </w:r>
      <w:r>
        <w:rPr>
          <w:rFonts w:hint="eastAsia" w:ascii="宋体" w:hAnsi="宋体" w:eastAsia="宋体"/>
          <w:color w:val="auto"/>
          <w:sz w:val="24"/>
          <w:szCs w:val="24"/>
        </w:rPr>
        <w:t>本次挂牌出让</w:t>
      </w:r>
      <w:r>
        <w:rPr>
          <w:rFonts w:hint="eastAsia" w:ascii="宋体" w:hAnsi="宋体" w:eastAsia="宋体"/>
          <w:color w:val="auto"/>
          <w:sz w:val="24"/>
          <w:szCs w:val="24"/>
          <w:lang w:val="en-US" w:eastAsia="zh-CN"/>
        </w:rPr>
        <w:t>为无</w:t>
      </w:r>
      <w:r>
        <w:rPr>
          <w:rFonts w:hint="eastAsia" w:ascii="宋体" w:hAnsi="宋体" w:eastAsia="宋体"/>
          <w:color w:val="auto"/>
          <w:sz w:val="24"/>
          <w:szCs w:val="24"/>
        </w:rPr>
        <w:t>底价，</w:t>
      </w:r>
      <w:r>
        <w:rPr>
          <w:rFonts w:hint="eastAsia" w:ascii="宋体" w:hAnsi="宋体" w:eastAsia="宋体"/>
          <w:color w:val="auto"/>
          <w:sz w:val="24"/>
          <w:szCs w:val="24"/>
          <w:lang w:val="en-US" w:eastAsia="zh-CN"/>
        </w:rPr>
        <w:t>采用增价竞价的方式，按照价高者得原则确定</w:t>
      </w:r>
      <w:r>
        <w:rPr>
          <w:rFonts w:hint="eastAsia" w:ascii="宋体" w:hAnsi="宋体" w:eastAsia="宋体"/>
          <w:color w:val="auto"/>
          <w:sz w:val="24"/>
          <w:szCs w:val="24"/>
        </w:rPr>
        <w:t>竞</w:t>
      </w:r>
      <w:r>
        <w:rPr>
          <w:rFonts w:hint="eastAsia" w:ascii="宋体" w:hAnsi="宋体" w:eastAsia="宋体"/>
          <w:color w:val="auto"/>
          <w:sz w:val="24"/>
          <w:szCs w:val="24"/>
          <w:lang w:val="en-US" w:eastAsia="zh-CN"/>
        </w:rPr>
        <w:t>得人。挂牌成交后的</w:t>
      </w:r>
      <w:r>
        <w:rPr>
          <w:rFonts w:hint="eastAsia" w:ascii="宋体" w:hAnsi="宋体" w:eastAsia="宋体"/>
          <w:color w:val="auto"/>
          <w:sz w:val="24"/>
          <w:szCs w:val="24"/>
        </w:rPr>
        <w:t>竞得人</w:t>
      </w:r>
      <w:r>
        <w:rPr>
          <w:rFonts w:hint="eastAsia" w:ascii="宋体" w:hAnsi="宋体" w:eastAsia="宋体"/>
          <w:color w:val="auto"/>
          <w:sz w:val="24"/>
          <w:szCs w:val="24"/>
          <w:lang w:val="en-US" w:eastAsia="zh-CN"/>
        </w:rPr>
        <w:t>按规定即时签订《成交确认书》，成交结果在相关网站公示10个工作日</w:t>
      </w:r>
      <w:r>
        <w:rPr>
          <w:rFonts w:hint="eastAsia" w:ascii="宋体" w:hAnsi="宋体" w:eastAsia="宋体"/>
          <w:color w:val="auto"/>
          <w:sz w:val="24"/>
          <w:szCs w:val="24"/>
        </w:rPr>
        <w:t>。</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lang w:eastAsia="zh-CN"/>
        </w:rPr>
        <w:t>）</w:t>
      </w:r>
      <w:r>
        <w:rPr>
          <w:rFonts w:hint="eastAsia" w:ascii="宋体" w:hAnsi="宋体" w:eastAsia="宋体"/>
          <w:color w:val="auto"/>
          <w:sz w:val="24"/>
          <w:szCs w:val="24"/>
        </w:rPr>
        <w:t>挂牌期限届满，宣布最高报价及其报价者，并现场询问竞买人是否愿意继续竞价。有愿意继续竞价的，通过限时竞价确定竞得人。报价以增价方式进行，每次加价幅度为2万元或其整数倍，加价不得高于加价幅度的5倍。</w:t>
      </w:r>
    </w:p>
    <w:p>
      <w:pPr>
        <w:spacing w:line="560" w:lineRule="exact"/>
        <w:ind w:firstLine="403"/>
        <w:jc w:val="left"/>
        <w:rPr>
          <w:rFonts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挂牌程序及竞得方式按国家及重庆市有关规定执行。如在挂牌程序中，本采矿权因监管部门要求需终止交易行为的，在告知竞买申请人后，退还采矿权竞买申请人已交纳的竞买保证金，不计利息。</w:t>
      </w:r>
    </w:p>
    <w:p>
      <w:pPr>
        <w:spacing w:line="560" w:lineRule="exact"/>
        <w:ind w:firstLine="42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六</w:t>
      </w:r>
      <w:r>
        <w:rPr>
          <w:rFonts w:hint="eastAsia" w:ascii="宋体" w:hAnsi="宋体" w:eastAsia="宋体"/>
          <w:color w:val="auto"/>
          <w:sz w:val="24"/>
          <w:szCs w:val="24"/>
          <w:lang w:eastAsia="zh-CN"/>
        </w:rPr>
        <w:t>）</w:t>
      </w:r>
      <w:r>
        <w:rPr>
          <w:rFonts w:hint="eastAsia" w:ascii="宋体" w:hAnsi="宋体" w:eastAsia="宋体"/>
          <w:color w:val="auto"/>
          <w:sz w:val="24"/>
          <w:szCs w:val="24"/>
        </w:rPr>
        <w:t>挂牌成交后，竞得人与重庆市合川区公共资源交易中心现场签订《采矿权出让成交确认书》。</w:t>
      </w:r>
    </w:p>
    <w:p>
      <w:pPr>
        <w:numPr>
          <w:ilvl w:val="0"/>
          <w:numId w:val="0"/>
        </w:numPr>
        <w:spacing w:line="600" w:lineRule="exact"/>
        <w:ind w:left="420" w:left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六、风险提示</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（一）采矿权投资存在有不可预计的风险，包括</w:t>
      </w:r>
      <w:r>
        <w:rPr>
          <w:rFonts w:hint="eastAsia" w:ascii="宋体" w:hAnsi="宋体" w:eastAsia="宋体"/>
          <w:color w:val="auto"/>
          <w:sz w:val="24"/>
          <w:szCs w:val="24"/>
          <w:lang w:val="en-US" w:eastAsia="zh-CN"/>
        </w:rPr>
        <w:t>出让文件所</w:t>
      </w:r>
      <w:r>
        <w:rPr>
          <w:rFonts w:hint="eastAsia" w:ascii="宋体" w:hAnsi="宋体" w:eastAsia="宋体"/>
          <w:color w:val="auto"/>
          <w:sz w:val="24"/>
          <w:szCs w:val="24"/>
          <w:lang w:eastAsia="zh-CN"/>
        </w:rPr>
        <w:t>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lang w:eastAsia="zh-CN"/>
        </w:rPr>
        <w:t>已完全认可并自愿承担所有风险；</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（二）有关涉及该宗采矿权的用地、用水、用电、公路、环保、基础设施等工作，由竞得人自行负责解决并依法完善相关手续；</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（三）若竞得人竞得该宗采矿权后，在办理采矿登记</w:t>
      </w:r>
      <w:r>
        <w:rPr>
          <w:rFonts w:hint="eastAsia" w:ascii="宋体" w:hAnsi="宋体" w:eastAsia="宋体"/>
          <w:color w:val="auto"/>
          <w:sz w:val="24"/>
          <w:szCs w:val="24"/>
          <w:lang w:val="en-US" w:eastAsia="zh-CN"/>
        </w:rPr>
        <w:t>前进行</w:t>
      </w:r>
      <w:r>
        <w:rPr>
          <w:rFonts w:hint="eastAsia" w:ascii="宋体" w:hAnsi="宋体" w:eastAsia="宋体"/>
          <w:color w:val="auto"/>
          <w:sz w:val="24"/>
          <w:szCs w:val="24"/>
          <w:lang w:eastAsia="zh-CN"/>
        </w:rPr>
        <w:t>安全、环境评价等认定为不适宜开采的，该宗采矿权按不成交处理；</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（四）竞买申请人须认真详读</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lang w:eastAsia="zh-CN"/>
        </w:rPr>
        <w:t>，现场踏勘并详细了解出让范围及周边土地、山权、林权、道路、地下管线、水电供给、废渣占地堆放、地表附着物、社群关系等影响资源开采的外部条件以及资产评估和其他权益补偿情况。提交竞买申请即视为竞买人对采矿权现状、</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lang w:eastAsia="zh-CN"/>
        </w:rPr>
        <w:t>、采矿权出让合同内容、资产评估及其他权益补偿额已完全认可并自愿承担所有风险。</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七、采矿权出让收益缴纳</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采矿权出让收益分</w:t>
      </w:r>
      <w:r>
        <w:rPr>
          <w:rFonts w:hint="eastAsia" w:ascii="宋体" w:hAnsi="宋体" w:eastAsia="宋体"/>
          <w:color w:val="auto"/>
          <w:sz w:val="24"/>
          <w:szCs w:val="24"/>
          <w:lang w:val="en-US" w:eastAsia="zh-CN"/>
        </w:rPr>
        <w:t>五</w:t>
      </w:r>
      <w:r>
        <w:rPr>
          <w:rFonts w:hint="eastAsia" w:ascii="宋体" w:hAnsi="宋体" w:eastAsia="宋体"/>
          <w:color w:val="auto"/>
          <w:sz w:val="24"/>
          <w:szCs w:val="24"/>
        </w:rPr>
        <w:t>期缴纳，首期缴纳总出让收益的</w:t>
      </w:r>
      <w:r>
        <w:rPr>
          <w:rFonts w:hint="eastAsia" w:ascii="宋体" w:hAnsi="宋体" w:eastAsia="宋体"/>
          <w:color w:val="auto"/>
          <w:sz w:val="24"/>
          <w:szCs w:val="24"/>
          <w:lang w:val="en-US" w:eastAsia="zh-CN"/>
        </w:rPr>
        <w:t>20</w:t>
      </w:r>
      <w:r>
        <w:rPr>
          <w:rFonts w:hint="eastAsia" w:ascii="宋体" w:hAnsi="宋体" w:eastAsia="宋体"/>
          <w:color w:val="auto"/>
          <w:sz w:val="24"/>
          <w:szCs w:val="24"/>
        </w:rPr>
        <w:t>%（在采矿权出让合同签订之日起7个工作日内缴纳），除首期外，在采矿权出让合同签订之日起</w:t>
      </w:r>
      <w:r>
        <w:rPr>
          <w:rFonts w:hint="eastAsia" w:ascii="宋体" w:hAnsi="宋体" w:eastAsia="宋体"/>
          <w:color w:val="auto"/>
          <w:sz w:val="24"/>
          <w:szCs w:val="24"/>
          <w:lang w:val="en-US" w:eastAsia="zh-CN"/>
        </w:rPr>
        <w:t>第一个、</w:t>
      </w:r>
      <w:r>
        <w:rPr>
          <w:rFonts w:hint="eastAsia" w:ascii="宋体" w:hAnsi="宋体" w:eastAsia="宋体"/>
          <w:color w:val="auto"/>
          <w:sz w:val="24"/>
          <w:szCs w:val="24"/>
        </w:rPr>
        <w:t>二</w:t>
      </w:r>
      <w:r>
        <w:rPr>
          <w:rFonts w:hint="eastAsia" w:ascii="宋体" w:hAnsi="宋体" w:eastAsia="宋体"/>
          <w:color w:val="auto"/>
          <w:sz w:val="24"/>
          <w:szCs w:val="24"/>
          <w:lang w:val="en-US" w:eastAsia="zh-CN"/>
        </w:rPr>
        <w:t>个</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三个</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四个</w:t>
      </w:r>
      <w:r>
        <w:rPr>
          <w:rFonts w:hint="eastAsia" w:ascii="宋体" w:hAnsi="宋体" w:eastAsia="宋体"/>
          <w:color w:val="auto"/>
          <w:sz w:val="24"/>
          <w:szCs w:val="24"/>
        </w:rPr>
        <w:t>顺延年</w:t>
      </w:r>
      <w:r>
        <w:rPr>
          <w:rFonts w:hint="eastAsia" w:ascii="宋体" w:hAnsi="宋体" w:eastAsia="宋体"/>
          <w:color w:val="auto"/>
          <w:sz w:val="24"/>
          <w:szCs w:val="24"/>
          <w:lang w:val="en-US" w:eastAsia="zh-CN"/>
        </w:rPr>
        <w:t>内逐年均摊缴纳</w:t>
      </w:r>
      <w:r>
        <w:rPr>
          <w:rFonts w:hint="eastAsia" w:ascii="宋体" w:hAnsi="宋体" w:eastAsia="宋体"/>
          <w:color w:val="auto"/>
          <w:sz w:val="24"/>
          <w:szCs w:val="24"/>
        </w:rPr>
        <w:t>。</w:t>
      </w:r>
    </w:p>
    <w:p>
      <w:pPr>
        <w:spacing w:line="560" w:lineRule="exact"/>
        <w:ind w:firstLine="420"/>
        <w:rPr>
          <w:color w:val="auto"/>
          <w:sz w:val="24"/>
          <w:szCs w:val="24"/>
        </w:rPr>
      </w:pPr>
      <w:r>
        <w:rPr>
          <w:rFonts w:hint="eastAsia" w:ascii="宋体" w:hAnsi="宋体" w:eastAsia="宋体"/>
          <w:color w:val="auto"/>
          <w:sz w:val="24"/>
          <w:szCs w:val="24"/>
        </w:rPr>
        <w:t>如当年度实际动用的资源量超过约定解缴资源量，则以合川区规划和自然资源局当年度《采矿权公示信息实地核查报告》中实际动用资源量计算征收出让收益；受让方资源量提前开采完毕注销采矿许可证前，应当缴清采矿权出让收益。</w:t>
      </w:r>
    </w:p>
    <w:p>
      <w:pPr>
        <w:spacing w:line="600" w:lineRule="exact"/>
        <w:ind w:firstLine="440"/>
        <w:jc w:val="left"/>
        <w:rPr>
          <w:rFonts w:ascii="宋体" w:hAnsi="宋体" w:eastAsia="宋体"/>
          <w:b/>
          <w:color w:val="auto"/>
          <w:sz w:val="24"/>
          <w:szCs w:val="24"/>
        </w:rPr>
      </w:pPr>
      <w:r>
        <w:rPr>
          <w:rFonts w:hint="eastAsia" w:ascii="宋体" w:hAnsi="宋体" w:eastAsia="宋体"/>
          <w:b/>
          <w:color w:val="auto"/>
          <w:sz w:val="24"/>
          <w:szCs w:val="24"/>
        </w:rPr>
        <w:t>八、交易中止或终止</w:t>
      </w:r>
    </w:p>
    <w:p>
      <w:pPr>
        <w:spacing w:line="560" w:lineRule="exact"/>
        <w:ind w:firstLine="420"/>
        <w:rPr>
          <w:rFonts w:ascii="宋体" w:hAnsi="宋体" w:eastAsia="宋体"/>
          <w:color w:val="auto"/>
          <w:sz w:val="24"/>
          <w:szCs w:val="24"/>
        </w:rPr>
      </w:pPr>
      <w:r>
        <w:rPr>
          <w:rFonts w:hint="eastAsia" w:ascii="宋体" w:hAnsi="宋体" w:eastAsia="宋体"/>
          <w:color w:val="auto"/>
          <w:sz w:val="24"/>
          <w:szCs w:val="24"/>
        </w:rPr>
        <w:t>有下列情形之一的，我中心将发布中止或者终止交易公告，并中止或者终止交易活动：</w:t>
      </w:r>
    </w:p>
    <w:p>
      <w:pPr>
        <w:spacing w:line="560" w:lineRule="exact"/>
        <w:ind w:firstLine="420"/>
        <w:rPr>
          <w:rFonts w:hint="eastAsia" w:ascii="宋体" w:hAnsi="宋体" w:eastAsia="宋体"/>
          <w:color w:val="auto"/>
          <w:sz w:val="24"/>
          <w:szCs w:val="24"/>
          <w:lang w:eastAsia="zh-CN"/>
        </w:rPr>
      </w:pPr>
      <w:r>
        <w:rPr>
          <w:rFonts w:hint="eastAsia" w:ascii="宋体" w:hAnsi="宋体" w:eastAsia="宋体"/>
          <w:color w:val="auto"/>
          <w:sz w:val="24"/>
          <w:szCs w:val="24"/>
        </w:rPr>
        <w:t>（一）出让人提出中止或者终止交易的</w:t>
      </w:r>
      <w:r>
        <w:rPr>
          <w:rFonts w:hint="eastAsia" w:ascii="宋体" w:hAnsi="宋体" w:eastAsia="宋体"/>
          <w:color w:val="auto"/>
          <w:sz w:val="24"/>
          <w:szCs w:val="24"/>
          <w:lang w:eastAsia="zh-CN"/>
        </w:rPr>
        <w:t>；</w:t>
      </w:r>
    </w:p>
    <w:p>
      <w:pPr>
        <w:spacing w:line="560" w:lineRule="exact"/>
        <w:ind w:firstLine="420"/>
        <w:rPr>
          <w:rFonts w:hint="eastAsia" w:ascii="宋体" w:hAnsi="宋体" w:eastAsia="宋体"/>
          <w:color w:val="auto"/>
          <w:sz w:val="24"/>
          <w:szCs w:val="24"/>
          <w:lang w:eastAsia="zh-CN"/>
        </w:rPr>
      </w:pPr>
      <w:r>
        <w:rPr>
          <w:rFonts w:hint="eastAsia" w:ascii="宋体" w:hAnsi="宋体" w:eastAsia="宋体"/>
          <w:color w:val="auto"/>
          <w:sz w:val="24"/>
          <w:szCs w:val="24"/>
        </w:rPr>
        <w:t>（二）司法机关、监察机关依法要求中止或者终止交易活动的</w:t>
      </w:r>
      <w:r>
        <w:rPr>
          <w:rFonts w:hint="eastAsia" w:ascii="宋体" w:hAnsi="宋体" w:eastAsia="宋体"/>
          <w:color w:val="auto"/>
          <w:sz w:val="24"/>
          <w:szCs w:val="24"/>
          <w:lang w:eastAsia="zh-CN"/>
        </w:rPr>
        <w:t>；</w:t>
      </w:r>
    </w:p>
    <w:p>
      <w:pPr>
        <w:spacing w:line="560" w:lineRule="exact"/>
        <w:ind w:firstLine="420"/>
        <w:rPr>
          <w:rFonts w:hint="eastAsia" w:ascii="宋体" w:hAnsi="宋体" w:eastAsia="宋体"/>
          <w:color w:val="auto"/>
          <w:sz w:val="24"/>
          <w:szCs w:val="24"/>
          <w:lang w:eastAsia="zh-CN"/>
        </w:rPr>
      </w:pPr>
      <w:r>
        <w:rPr>
          <w:rFonts w:hint="eastAsia" w:ascii="宋体" w:hAnsi="宋体" w:eastAsia="宋体"/>
          <w:color w:val="auto"/>
          <w:sz w:val="24"/>
          <w:szCs w:val="24"/>
        </w:rPr>
        <w:t>（三）因相关政策、采矿权规划条件等发生变化，对采矿权使用权有重大影响的</w:t>
      </w:r>
      <w:r>
        <w:rPr>
          <w:rFonts w:hint="eastAsia" w:ascii="宋体" w:hAnsi="宋体" w:eastAsia="宋体"/>
          <w:color w:val="auto"/>
          <w:sz w:val="24"/>
          <w:szCs w:val="24"/>
          <w:lang w:eastAsia="zh-CN"/>
        </w:rPr>
        <w:t>；</w:t>
      </w:r>
    </w:p>
    <w:p>
      <w:pPr>
        <w:spacing w:line="560" w:lineRule="exact"/>
        <w:ind w:firstLine="420"/>
        <w:rPr>
          <w:rFonts w:hint="eastAsia" w:ascii="宋体" w:hAnsi="宋体" w:eastAsia="宋体"/>
          <w:color w:val="auto"/>
          <w:sz w:val="24"/>
          <w:szCs w:val="24"/>
        </w:rPr>
      </w:pPr>
      <w:r>
        <w:rPr>
          <w:rFonts w:hint="eastAsia" w:ascii="宋体" w:hAnsi="宋体" w:eastAsia="宋体"/>
          <w:color w:val="auto"/>
          <w:sz w:val="24"/>
          <w:szCs w:val="24"/>
        </w:rPr>
        <w:t>（四）依法应当中止或者终止交易活动的其他情形。</w:t>
      </w:r>
    </w:p>
    <w:p>
      <w:pPr>
        <w:numPr>
          <w:ilvl w:val="0"/>
          <w:numId w:val="0"/>
        </w:numPr>
        <w:spacing w:line="600" w:lineRule="exact"/>
        <w:ind w:left="420" w:left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九、违约责任、公共资源交易领域失信联合惩戒相关提示</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（二）有下列情形之一的，视为竞买人、竞得人违约，竞得结果无效，并将其列入失信联合惩戒名单并承担相当于竞买保证金的违约金，出让方有权不再签订出让合同或解除合同：</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1.竞买人之间串通报价，损害国家利益、社会公共利益或者他人合法权益的；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2.竞买人弄虚作假，骗取交易资格或竞得的；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3.采取行贿或其他不正当手段竞得的；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4.竞得人逾期不签订或者拒绝签订成交确认书的；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5.竞得人逾期不签订或者拒绝签订出让合同的；</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6.其他依法应当认定为违约的情形。</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7.</w:t>
      </w:r>
      <w:r>
        <w:rPr>
          <w:rFonts w:hint="eastAsia" w:ascii="宋体" w:hAnsi="宋体" w:eastAsia="宋体"/>
          <w:color w:val="auto"/>
          <w:sz w:val="24"/>
          <w:szCs w:val="24"/>
          <w:lang w:eastAsia="zh-CN"/>
        </w:rPr>
        <w:t>竞买申请人或竞得人有其他违背法律法规、《</w:t>
      </w:r>
      <w:r>
        <w:rPr>
          <w:rFonts w:hint="eastAsia" w:ascii="宋体" w:hAnsi="宋体" w:eastAsia="宋体"/>
          <w:color w:val="auto"/>
          <w:sz w:val="24"/>
          <w:szCs w:val="24"/>
          <w:lang w:val="en-US" w:eastAsia="zh-CN"/>
        </w:rPr>
        <w:t>出让文件</w:t>
      </w:r>
      <w:r>
        <w:rPr>
          <w:rFonts w:hint="eastAsia" w:ascii="宋体" w:hAnsi="宋体" w:eastAsia="宋体"/>
          <w:color w:val="auto"/>
          <w:sz w:val="24"/>
          <w:szCs w:val="24"/>
          <w:lang w:eastAsia="zh-CN"/>
        </w:rPr>
        <w:t>》、《成交确认书》的规定的行为；</w:t>
      </w:r>
    </w:p>
    <w:p>
      <w:pPr>
        <w:spacing w:line="560" w:lineRule="exact"/>
        <w:ind w:firstLine="403"/>
        <w:jc w:val="left"/>
        <w:rPr>
          <w:rFonts w:hint="eastAsia" w:ascii="宋体" w:hAnsi="宋体" w:eastAsia="宋体"/>
          <w:color w:val="auto"/>
          <w:sz w:val="24"/>
          <w:szCs w:val="24"/>
        </w:rPr>
      </w:pPr>
      <w:r>
        <w:rPr>
          <w:rFonts w:hint="eastAsia" w:ascii="宋体" w:hAnsi="宋体" w:eastAsia="宋体"/>
          <w:color w:val="auto"/>
          <w:sz w:val="24"/>
          <w:szCs w:val="24"/>
          <w:lang w:val="en-US" w:eastAsia="zh-CN"/>
        </w:rPr>
        <w:t>8.</w:t>
      </w:r>
      <w:r>
        <w:rPr>
          <w:rFonts w:hint="eastAsia" w:ascii="宋体" w:hAnsi="宋体" w:eastAsia="宋体"/>
          <w:color w:val="auto"/>
          <w:sz w:val="24"/>
          <w:szCs w:val="24"/>
        </w:rPr>
        <w:t>竞得人未按本《采矿权竞买须知》，《采矿权出让成交确认书》的要求支付采矿权出让收益、其他补偿费用。</w:t>
      </w:r>
    </w:p>
    <w:p>
      <w:pPr>
        <w:numPr>
          <w:ilvl w:val="0"/>
          <w:numId w:val="0"/>
        </w:numPr>
        <w:spacing w:line="600" w:lineRule="exact"/>
        <w:ind w:left="420" w:left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十、出让合同签订事宜说明</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1.采矿权出让合同签订申请书（原件1份）；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2.采矿权成交确认书（复印件1份）；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3.工商营业执照副本（复印件1份）；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4.法人身份证明（复印件1份）；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5.法人不能亲自办理的应提供《授权委托书》（原件1份）；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6.受托人身份证明（复印件1份）；</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7.按照成交结果完善的《重庆市采矿权出让合同》签章件6份（原件）。</w:t>
      </w:r>
    </w:p>
    <w:p>
      <w:pPr>
        <w:numPr>
          <w:ilvl w:val="0"/>
          <w:numId w:val="0"/>
        </w:numPr>
        <w:spacing w:line="600" w:lineRule="exact"/>
        <w:ind w:left="420" w:leftChars="0"/>
        <w:jc w:val="lef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十一、对交易矿业权异议的处理方式</w:t>
      </w:r>
    </w:p>
    <w:p>
      <w:pPr>
        <w:spacing w:line="560" w:lineRule="exact"/>
        <w:ind w:firstLine="403"/>
        <w:jc w:val="left"/>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对本次出让的采矿权存有异议的，应在公示期截止前以书面方式向重庆市合川区规划和自然资源局提出；对出让交易程序存有异议的，应在</w:t>
      </w:r>
      <w:r>
        <w:rPr>
          <w:rFonts w:hint="eastAsia" w:ascii="宋体" w:hAnsi="宋体" w:eastAsia="宋体"/>
          <w:color w:val="auto"/>
          <w:sz w:val="24"/>
          <w:szCs w:val="24"/>
          <w:lang w:val="en-US" w:eastAsia="zh-CN"/>
        </w:rPr>
        <w:t>结果公示</w:t>
      </w:r>
      <w:r>
        <w:rPr>
          <w:rFonts w:hint="eastAsia" w:ascii="宋体" w:hAnsi="宋体" w:eastAsia="宋体"/>
          <w:color w:val="auto"/>
          <w:sz w:val="24"/>
          <w:szCs w:val="24"/>
          <w:lang w:eastAsia="zh-CN"/>
        </w:rPr>
        <w:t>期截止前以书面方式向重庆市合川区公共资源交易中心提出。根据所提异议的具体情况，按照《矿业权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lang w:eastAsia="zh-CN"/>
        </w:rPr>
        <w:t>交易规则》等相关规定进行妥善处置。</w:t>
      </w:r>
    </w:p>
    <w:p>
      <w:pPr>
        <w:spacing w:line="560" w:lineRule="exact"/>
        <w:ind w:firstLine="420"/>
        <w:rPr>
          <w:rFonts w:ascii="宋体" w:hAnsi="宋体" w:eastAsia="宋体"/>
          <w:b/>
          <w:color w:val="auto"/>
          <w:sz w:val="24"/>
          <w:szCs w:val="24"/>
        </w:rPr>
      </w:pPr>
      <w:r>
        <w:rPr>
          <w:rFonts w:hint="eastAsia" w:ascii="宋体" w:hAnsi="宋体" w:eastAsia="宋体"/>
          <w:b/>
          <w:color w:val="auto"/>
          <w:sz w:val="24"/>
          <w:szCs w:val="24"/>
        </w:rPr>
        <w:t>十</w:t>
      </w:r>
      <w:r>
        <w:rPr>
          <w:rFonts w:hint="eastAsia" w:ascii="宋体" w:hAnsi="宋体" w:eastAsia="宋体"/>
          <w:b/>
          <w:color w:val="auto"/>
          <w:sz w:val="24"/>
          <w:szCs w:val="24"/>
          <w:lang w:val="en-US" w:eastAsia="zh-CN"/>
        </w:rPr>
        <w:t>二</w:t>
      </w:r>
      <w:r>
        <w:rPr>
          <w:rFonts w:hint="eastAsia" w:ascii="宋体" w:hAnsi="宋体" w:eastAsia="宋体"/>
          <w:b/>
          <w:color w:val="auto"/>
          <w:sz w:val="24"/>
          <w:szCs w:val="24"/>
        </w:rPr>
        <w:t>、其他重要提示</w:t>
      </w:r>
    </w:p>
    <w:p>
      <w:pPr>
        <w:spacing w:line="540" w:lineRule="exact"/>
        <w:ind w:left="40" w:firstLine="5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本次公告序号</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采矿权为合川区双凤镇车山村五社水泥配料用砂岩矿位于双凤镇车山村五社，出让资源量为168.1万吨（含边坡资源）。</w:t>
      </w:r>
    </w:p>
    <w:p>
      <w:pPr>
        <w:spacing w:line="540" w:lineRule="exact"/>
        <w:ind w:left="40" w:firstLine="5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lang w:eastAsia="zh-CN"/>
        </w:rPr>
        <w:t>）</w:t>
      </w:r>
      <w:r>
        <w:rPr>
          <w:rFonts w:hint="eastAsia" w:ascii="宋体" w:hAnsi="宋体" w:eastAsia="宋体"/>
          <w:color w:val="auto"/>
          <w:sz w:val="24"/>
          <w:szCs w:val="24"/>
        </w:rPr>
        <w:t>竞得人须自行或委托编制矿山地质环境恢复治理和土地复垦方案并通过审查，同时按照《矿山地质环境保护规定》等相关规定履行矿山地质环境保护相关义务。</w:t>
      </w:r>
    </w:p>
    <w:p>
      <w:pPr>
        <w:spacing w:line="540" w:lineRule="exact"/>
        <w:ind w:left="40" w:firstLine="5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lang w:eastAsia="zh-CN"/>
        </w:rPr>
        <w:t>）</w:t>
      </w:r>
      <w:r>
        <w:rPr>
          <w:rFonts w:hint="eastAsia" w:ascii="宋体" w:hAnsi="宋体" w:eastAsia="宋体"/>
          <w:color w:val="auto"/>
          <w:sz w:val="24"/>
          <w:szCs w:val="24"/>
        </w:rPr>
        <w:t>原矿业权人的资产，已由重庆市合川城市建设投资（集团）有限公司委托第三方进行了评估。采矿权人的机器设备、房屋建筑、构筑物及其他辅助设施、原材料、土地租赁费用等资产评估价值为人民币2543.78万元，竞得人将原矿业权人资产按评估金额人民币2543.78万元由竞得人</w:t>
      </w:r>
      <w:r>
        <w:rPr>
          <w:rFonts w:hint="eastAsia" w:ascii="宋体" w:hAnsi="宋体" w:eastAsia="宋体"/>
          <w:color w:val="auto"/>
          <w:sz w:val="24"/>
          <w:szCs w:val="24"/>
          <w:lang w:val="en-US" w:eastAsia="zh-CN"/>
        </w:rPr>
        <w:t>在签订《重庆市采矿权出让合同》前</w:t>
      </w:r>
      <w:r>
        <w:rPr>
          <w:rFonts w:hint="eastAsia" w:ascii="宋体" w:hAnsi="宋体" w:eastAsia="宋体"/>
          <w:color w:val="auto"/>
          <w:sz w:val="24"/>
          <w:szCs w:val="24"/>
        </w:rPr>
        <w:t>一次性支付给重庆市合川交通设备制造产业发展有限公司，由重庆市合川交通设备制造产业发展有限公司按规定支付给原矿业权人，若原采矿权人竞得，则不支付资产评估价值；该宗采矿权前期技术报告等费用30.86万元</w:t>
      </w:r>
      <w:r>
        <w:rPr>
          <w:rFonts w:hint="eastAsia" w:ascii="宋体" w:hAnsi="宋体" w:eastAsia="宋体"/>
          <w:color w:val="auto"/>
          <w:sz w:val="24"/>
          <w:szCs w:val="24"/>
          <w:lang w:eastAsia="zh-CN"/>
        </w:rPr>
        <w:t>，</w:t>
      </w:r>
      <w:r>
        <w:rPr>
          <w:rFonts w:hint="eastAsia" w:ascii="宋体" w:hAnsi="宋体" w:eastAsia="宋体"/>
          <w:color w:val="auto"/>
          <w:sz w:val="24"/>
          <w:szCs w:val="24"/>
        </w:rPr>
        <w:t>由竞得人于《重庆市采矿权出计合同》签订前支付至出让方指定账户（收款单位：重庆市合川城市建设投资（集团）有限公司，开户行：农行合川合阳支行，账号：31150401040009399），相关税费由竞得人自行承担，逾期未缴纳相关费用的</w:t>
      </w:r>
      <w:r>
        <w:rPr>
          <w:rFonts w:hint="eastAsia" w:ascii="宋体" w:hAnsi="宋体" w:eastAsia="宋体"/>
          <w:color w:val="auto"/>
          <w:sz w:val="24"/>
          <w:szCs w:val="24"/>
          <w:lang w:eastAsia="zh-CN"/>
        </w:rPr>
        <w:t>，</w:t>
      </w:r>
      <w:r>
        <w:rPr>
          <w:rFonts w:hint="eastAsia" w:ascii="宋体" w:hAnsi="宋体" w:eastAsia="宋体"/>
          <w:color w:val="auto"/>
          <w:sz w:val="24"/>
          <w:szCs w:val="24"/>
        </w:rPr>
        <w:t>视为竞得人自动放弃采矿权，不退还竞买保证金。</w:t>
      </w:r>
    </w:p>
    <w:p>
      <w:pPr>
        <w:spacing w:line="540" w:lineRule="exact"/>
        <w:ind w:left="40" w:firstLine="5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lang w:eastAsia="zh-CN"/>
        </w:rPr>
        <w:t>）</w:t>
      </w:r>
      <w:r>
        <w:rPr>
          <w:rFonts w:hint="eastAsia" w:ascii="宋体" w:hAnsi="宋体" w:eastAsia="宋体"/>
          <w:color w:val="auto"/>
          <w:sz w:val="24"/>
          <w:szCs w:val="24"/>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pPr>
        <w:spacing w:line="540" w:lineRule="exact"/>
        <w:ind w:left="40" w:firstLine="500"/>
        <w:rPr>
          <w:rFonts w:asciiTheme="minorEastAsia" w:hAnsiTheme="minorEastAsia"/>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本次公告的</w:t>
      </w:r>
      <w:r>
        <w:rPr>
          <w:rFonts w:hint="eastAsia" w:ascii="宋体" w:hAnsi="宋体" w:eastAsia="宋体"/>
          <w:color w:val="auto"/>
          <w:sz w:val="24"/>
          <w:szCs w:val="24"/>
          <w:lang w:val="en-US" w:eastAsia="zh-CN"/>
        </w:rPr>
        <w:t>HC</w:t>
      </w:r>
      <w:r>
        <w:rPr>
          <w:rFonts w:hint="eastAsia" w:ascii="宋体" w:hAnsi="宋体" w:eastAsia="宋体"/>
          <w:color w:val="auto"/>
          <w:sz w:val="24"/>
          <w:szCs w:val="24"/>
        </w:rPr>
        <w:t>GC20230</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采矿权，采取无底价出让</w:t>
      </w:r>
      <w:r>
        <w:rPr>
          <w:rFonts w:hint="eastAsia" w:ascii="宋体" w:hAnsi="宋体" w:eastAsia="宋体"/>
          <w:color w:val="auto"/>
          <w:sz w:val="24"/>
          <w:szCs w:val="24"/>
          <w:lang w:eastAsia="zh-CN"/>
        </w:rPr>
        <w:t>，</w:t>
      </w:r>
      <w:r>
        <w:rPr>
          <w:rFonts w:hint="eastAsia" w:ascii="宋体" w:hAnsi="宋体" w:eastAsia="宋体"/>
          <w:color w:val="auto"/>
          <w:sz w:val="24"/>
          <w:szCs w:val="24"/>
        </w:rPr>
        <w:t>竞得人的确定方式，按照《矿业权</w:t>
      </w:r>
      <w:r>
        <w:rPr>
          <w:rFonts w:hint="eastAsia" w:ascii="宋体" w:hAnsi="宋体" w:eastAsia="宋体"/>
          <w:color w:val="auto"/>
          <w:sz w:val="24"/>
          <w:szCs w:val="24"/>
          <w:lang w:val="en-US" w:eastAsia="zh-CN"/>
        </w:rPr>
        <w:t>出让</w:t>
      </w:r>
      <w:r>
        <w:rPr>
          <w:rFonts w:hint="eastAsia" w:ascii="宋体" w:hAnsi="宋体" w:eastAsia="宋体"/>
          <w:color w:val="auto"/>
          <w:sz w:val="24"/>
          <w:szCs w:val="24"/>
        </w:rPr>
        <w:t>交易规则》（自然资规）〔2023〕1号）相关规定执行。</w:t>
      </w:r>
    </w:p>
    <w:p>
      <w:pPr>
        <w:spacing w:line="560" w:lineRule="exact"/>
        <w:rPr>
          <w:rFonts w:hint="eastAsia" w:ascii="宋体" w:hAnsi="宋体" w:eastAsia="宋体"/>
          <w:color w:val="auto"/>
          <w:sz w:val="24"/>
          <w:szCs w:val="24"/>
        </w:rPr>
      </w:pPr>
    </w:p>
    <w:p>
      <w:pPr>
        <w:rPr>
          <w:rFonts w:ascii="宋体" w:hAnsi="宋体" w:eastAsia="宋体"/>
          <w:color w:val="auto"/>
          <w:sz w:val="24"/>
          <w:szCs w:val="24"/>
        </w:rPr>
      </w:pPr>
      <w:r>
        <w:rPr>
          <w:rFonts w:hint="eastAsia" w:ascii="宋体" w:hAnsi="宋体" w:eastAsia="宋体"/>
          <w:color w:val="auto"/>
          <w:sz w:val="24"/>
          <w:szCs w:val="24"/>
        </w:rPr>
        <w:t>附件一：《竞买申请书》（模板）</w:t>
      </w:r>
    </w:p>
    <w:p>
      <w:pPr>
        <w:rPr>
          <w:rFonts w:ascii="宋体" w:hAnsi="宋体" w:eastAsia="宋体"/>
          <w:color w:val="auto"/>
          <w:sz w:val="24"/>
          <w:szCs w:val="24"/>
        </w:rPr>
      </w:pPr>
      <w:r>
        <w:rPr>
          <w:rFonts w:hint="eastAsia" w:ascii="宋体" w:hAnsi="宋体" w:eastAsia="宋体"/>
          <w:color w:val="auto"/>
          <w:sz w:val="24"/>
          <w:szCs w:val="24"/>
        </w:rPr>
        <w:t>附件二：《合川区双凤镇车山村五社水泥配料用砂岩矿段采矿权竞买承诺书》（模板）</w:t>
      </w:r>
    </w:p>
    <w:p>
      <w:pPr>
        <w:rPr>
          <w:rFonts w:ascii="宋体" w:hAnsi="宋体" w:eastAsia="宋体"/>
          <w:color w:val="auto"/>
          <w:sz w:val="24"/>
          <w:szCs w:val="24"/>
        </w:rPr>
      </w:pPr>
      <w:r>
        <w:rPr>
          <w:rFonts w:hint="eastAsia" w:ascii="宋体" w:hAnsi="宋体" w:eastAsia="宋体"/>
          <w:color w:val="auto"/>
          <w:sz w:val="24"/>
          <w:szCs w:val="24"/>
        </w:rPr>
        <w:t>附件三：《授权委托书》（模板）</w:t>
      </w:r>
    </w:p>
    <w:p>
      <w:pPr>
        <w:rPr>
          <w:rFonts w:ascii="宋体" w:hAnsi="宋体" w:eastAsia="宋体"/>
          <w:color w:val="auto"/>
          <w:sz w:val="24"/>
          <w:szCs w:val="24"/>
        </w:rPr>
      </w:pPr>
      <w:r>
        <w:rPr>
          <w:rFonts w:hint="eastAsia" w:ascii="宋体" w:hAnsi="宋体" w:eastAsia="宋体"/>
          <w:color w:val="auto"/>
          <w:sz w:val="24"/>
          <w:szCs w:val="24"/>
        </w:rPr>
        <w:t>附件四：（《重庆市采矿权出让合同》（模板）</w:t>
      </w:r>
      <w:bookmarkStart w:id="0" w:name="_GoBack"/>
      <w:bookmarkEnd w:id="0"/>
    </w:p>
    <w:p>
      <w:pPr>
        <w:rPr>
          <w:rFonts w:ascii="宋体" w:hAnsi="宋体" w:eastAsia="宋体"/>
          <w:color w:val="auto"/>
          <w:sz w:val="24"/>
          <w:szCs w:val="24"/>
        </w:rPr>
      </w:pPr>
      <w:r>
        <w:rPr>
          <w:rFonts w:hint="eastAsia" w:ascii="宋体" w:hAnsi="宋体" w:eastAsia="宋体"/>
          <w:color w:val="auto"/>
          <w:sz w:val="24"/>
          <w:szCs w:val="24"/>
        </w:rPr>
        <w:t>附件五：《采矿权成交确认书》模板</w:t>
      </w:r>
    </w:p>
    <w:p>
      <w:pPr>
        <w:spacing w:line="560" w:lineRule="exact"/>
        <w:ind w:left="40" w:leftChars="19" w:firstLine="7140" w:firstLineChars="2975"/>
        <w:rPr>
          <w:rFonts w:hint="eastAsia" w:ascii="宋体" w:hAnsi="宋体" w:eastAsia="宋体"/>
          <w:color w:val="auto"/>
          <w:sz w:val="24"/>
          <w:szCs w:val="24"/>
        </w:rPr>
      </w:pPr>
    </w:p>
    <w:p>
      <w:pPr>
        <w:spacing w:line="560" w:lineRule="exact"/>
        <w:ind w:left="40" w:leftChars="19" w:firstLine="7140" w:firstLineChars="2975"/>
        <w:rPr>
          <w:rFonts w:hint="eastAsia" w:ascii="宋体" w:hAnsi="宋体" w:eastAsia="宋体"/>
          <w:color w:val="auto"/>
          <w:sz w:val="24"/>
          <w:szCs w:val="24"/>
        </w:rPr>
      </w:pPr>
      <w:r>
        <w:rPr>
          <w:rFonts w:hint="eastAsia" w:ascii="宋体" w:hAnsi="宋体" w:eastAsia="宋体"/>
          <w:color w:val="auto"/>
          <w:sz w:val="24"/>
          <w:szCs w:val="24"/>
          <w:lang w:val="en-US" w:eastAsia="zh-CN"/>
        </w:rPr>
        <w:t xml:space="preserve"> </w:t>
      </w:r>
      <w:r>
        <w:rPr>
          <w:rFonts w:hint="eastAsia" w:ascii="宋体" w:hAnsi="宋体" w:eastAsia="宋体"/>
          <w:color w:val="auto"/>
          <w:sz w:val="24"/>
          <w:szCs w:val="24"/>
        </w:rPr>
        <w:t>年</w:t>
      </w:r>
      <w:r>
        <w:rPr>
          <w:rFonts w:hint="eastAsia" w:ascii="宋体" w:hAnsi="宋体" w:eastAsia="宋体"/>
          <w:color w:val="auto"/>
          <w:sz w:val="24"/>
          <w:szCs w:val="24"/>
          <w:lang w:val="en-US" w:eastAsia="zh-CN"/>
        </w:rPr>
        <w:t xml:space="preserve">  </w:t>
      </w:r>
      <w:r>
        <w:rPr>
          <w:rFonts w:hint="eastAsia" w:ascii="宋体" w:hAnsi="宋体" w:eastAsia="宋体"/>
          <w:color w:val="auto"/>
          <w:sz w:val="24"/>
          <w:szCs w:val="24"/>
        </w:rPr>
        <w:t>月</w:t>
      </w:r>
      <w:r>
        <w:rPr>
          <w:rFonts w:hint="eastAsia" w:ascii="宋体" w:hAnsi="宋体" w:eastAsia="宋体"/>
          <w:color w:val="auto"/>
          <w:sz w:val="24"/>
          <w:szCs w:val="24"/>
          <w:lang w:val="en-US" w:eastAsia="zh-CN"/>
        </w:rPr>
        <w:t xml:space="preserve">  </w:t>
      </w:r>
      <w:r>
        <w:rPr>
          <w:rFonts w:hint="eastAsia" w:ascii="宋体" w:hAnsi="宋体" w:eastAsia="宋体"/>
          <w:color w:val="auto"/>
          <w:sz w:val="24"/>
          <w:szCs w:val="24"/>
        </w:rPr>
        <w:t>日</w:t>
      </w:r>
    </w:p>
    <w:p>
      <w:pPr>
        <w:spacing w:line="560" w:lineRule="exact"/>
        <w:rPr>
          <w:rFonts w:hint="eastAsia" w:ascii="宋体" w:hAnsi="宋体" w:eastAsia="宋体"/>
          <w:color w:val="auto"/>
          <w:sz w:val="24"/>
          <w:szCs w:val="24"/>
        </w:rPr>
      </w:pPr>
    </w:p>
    <w:p>
      <w:pPr>
        <w:spacing w:after="680" w:line="560" w:lineRule="exact"/>
        <w:jc w:val="left"/>
        <w:rPr>
          <w:rFonts w:ascii="宋体" w:hAnsi="宋体" w:eastAsia="宋体"/>
          <w:color w:val="auto"/>
          <w:sz w:val="24"/>
          <w:szCs w:val="24"/>
        </w:rPr>
      </w:pPr>
      <w:r>
        <w:rPr>
          <w:rFonts w:hint="eastAsia" w:ascii="宋体" w:hAnsi="宋体" w:eastAsia="宋体"/>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2540</wp:posOffset>
                </wp:positionV>
                <wp:extent cx="5998210" cy="2910840"/>
                <wp:effectExtent l="0" t="0" r="21590" b="22860"/>
                <wp:wrapNone/>
                <wp:docPr id="2" name="文本框 2"/>
                <wp:cNvGraphicFramePr/>
                <a:graphic xmlns:a="http://schemas.openxmlformats.org/drawingml/2006/main">
                  <a:graphicData uri="http://schemas.microsoft.com/office/word/2010/wordprocessingShape">
                    <wps:wsp>
                      <wps:cNvSpPr txBox="1"/>
                      <wps:spPr>
                        <a:xfrm>
                          <a:off x="0" y="0"/>
                          <a:ext cx="5998210" cy="29108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spacing w:line="560" w:lineRule="exact"/>
                              <w:rPr>
                                <w:sz w:val="24"/>
                                <w:szCs w:val="24"/>
                              </w:rPr>
                            </w:pPr>
                            <w:r>
                              <w:rPr>
                                <w:rFonts w:hint="eastAsia" w:ascii="宋体" w:hAnsi="宋体" w:eastAsia="宋体"/>
                                <w:color w:val="000000"/>
                                <w:sz w:val="24"/>
                                <w:szCs w:val="24"/>
                              </w:rPr>
                              <w:t>竞买人声明：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u w:val="single"/>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rPr>
                            </w:pP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p>
                          <w:p>
                            <w:pPr>
                              <w:spacing w:line="560" w:lineRule="exact"/>
                              <w:ind w:left="40" w:leftChars="19" w:firstLine="3136" w:firstLineChars="1307"/>
                              <w:rPr>
                                <w:rFonts w:ascii="宋体" w:hAnsi="宋体" w:eastAsia="宋体"/>
                                <w:color w:val="000000"/>
                                <w:sz w:val="24"/>
                                <w:szCs w:val="24"/>
                              </w:rPr>
                            </w:pPr>
                            <w:r>
                              <w:rPr>
                                <w:rFonts w:hint="eastAsia" w:ascii="宋体" w:hAnsi="宋体" w:eastAsia="宋体"/>
                                <w:color w:val="000000"/>
                                <w:sz w:val="24"/>
                                <w:szCs w:val="24"/>
                              </w:rPr>
                              <w:t>竞买人（盖章）：</w:t>
                            </w:r>
                          </w:p>
                          <w:p>
                            <w:pPr>
                              <w:spacing w:line="560" w:lineRule="exact"/>
                              <w:ind w:left="40" w:leftChars="19" w:firstLine="2416" w:firstLineChars="1007"/>
                              <w:rPr>
                                <w:rFonts w:ascii="宋体" w:hAnsi="宋体" w:eastAsia="宋体"/>
                                <w:color w:val="000000"/>
                                <w:sz w:val="24"/>
                                <w:szCs w:val="24"/>
                              </w:rPr>
                            </w:pPr>
                            <w:r>
                              <w:rPr>
                                <w:rFonts w:hint="eastAsia" w:ascii="宋体" w:hAnsi="宋体" w:eastAsia="宋体"/>
                                <w:color w:val="000000"/>
                                <w:sz w:val="24"/>
                                <w:szCs w:val="24"/>
                              </w:rPr>
                              <w:t>法人代表或授权代理人（签名）：</w:t>
                            </w:r>
                          </w:p>
                          <w:p>
                            <w:pPr>
                              <w:spacing w:after="680" w:line="560" w:lineRule="exact"/>
                              <w:jc w:val="center"/>
                              <w:rPr>
                                <w:rFonts w:ascii="宋体" w:hAnsi="宋体" w:eastAsia="宋体"/>
                                <w:color w:val="000000"/>
                                <w:sz w:val="24"/>
                                <w:szCs w:val="24"/>
                              </w:rPr>
                            </w:pPr>
                            <w:r>
                              <w:rPr>
                                <w:rFonts w:hint="eastAsia" w:ascii="宋体" w:hAnsi="宋体" w:eastAsia="宋体"/>
                                <w:color w:val="000000"/>
                                <w:sz w:val="24"/>
                                <w:szCs w:val="24"/>
                              </w:rPr>
                              <w:t xml:space="preserve">                                             </w:t>
                            </w:r>
                            <w:r>
                              <w:rPr>
                                <w:rFonts w:hint="eastAsia" w:ascii="宋体" w:hAnsi="宋体" w:eastAsia="宋体"/>
                                <w:color w:val="000000"/>
                                <w:sz w:val="24"/>
                                <w:szCs w:val="24"/>
                                <w:lang w:val="en-US" w:eastAsia="zh-CN"/>
                              </w:rPr>
                              <w:t xml:space="preserve"> </w:t>
                            </w:r>
                            <w:r>
                              <w:rPr>
                                <w:rFonts w:hint="eastAsia" w:ascii="宋体" w:hAnsi="宋体" w:eastAsia="宋体"/>
                                <w:color w:val="000000"/>
                                <w:sz w:val="24"/>
                                <w:szCs w:val="24"/>
                              </w:rPr>
                              <w:t>年  月  日</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pt;margin-top:0.2pt;height:229.2pt;width:472.3pt;z-index:251659264;mso-width-relative:page;mso-height-relative:page;" fillcolor="#FFFFFF [3201]" filled="t" stroked="t" coordsize="21600,21600" o:gfxdata="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jSVe7dQAAAAHAQAADwAAAAAAAAABACAAAAAiAAAAZHJzL2Rvd25yZXYueG1sUEsBAhQAFAAAAAgA&#10;h07iQELK+vpiAgAAxgQAAA4AAAAAAAAAAQAgAAAAIwEAAGRycy9lMm9Eb2MueG1sUEsFBgAAAAAG&#10;AAYAWQEAAPcFAAAAAA==&#10;">
                <v:fill on="t" focussize="0,0"/>
                <v:stroke weight="0.5pt" color="#000000 [3204]" joinstyle="round"/>
                <v:imagedata o:title=""/>
                <o:lock v:ext="edit" aspectratio="f"/>
                <v:textbox>
                  <w:txbxContent>
                    <w:p>
                      <w:pPr>
                        <w:spacing w:line="560" w:lineRule="exact"/>
                        <w:rPr>
                          <w:sz w:val="24"/>
                          <w:szCs w:val="24"/>
                        </w:rPr>
                      </w:pPr>
                      <w:r>
                        <w:rPr>
                          <w:rFonts w:hint="eastAsia" w:ascii="宋体" w:hAnsi="宋体" w:eastAsia="宋体"/>
                          <w:color w:val="000000"/>
                          <w:sz w:val="24"/>
                          <w:szCs w:val="24"/>
                        </w:rPr>
                        <w:t>竞买人声明：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p>
                    <w:p>
                      <w:pPr>
                        <w:spacing w:line="560" w:lineRule="exact"/>
                        <w:rPr>
                          <w:sz w:val="24"/>
                          <w:szCs w:val="24"/>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u w:val="single"/>
                        </w:rPr>
                      </w:pP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pPr>
                        <w:spacing w:line="560" w:lineRule="exact"/>
                        <w:ind w:left="40"/>
                        <w:rPr>
                          <w:rFonts w:ascii="宋体" w:hAnsi="宋体" w:eastAsia="宋体"/>
                          <w:color w:val="000000"/>
                          <w:sz w:val="24"/>
                          <w:szCs w:val="24"/>
                        </w:rPr>
                      </w:pP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p>
                    <w:p>
                      <w:pPr>
                        <w:spacing w:line="560" w:lineRule="exact"/>
                        <w:ind w:left="40" w:leftChars="19" w:firstLine="3136" w:firstLineChars="1307"/>
                        <w:rPr>
                          <w:rFonts w:ascii="宋体" w:hAnsi="宋体" w:eastAsia="宋体"/>
                          <w:color w:val="000000"/>
                          <w:sz w:val="24"/>
                          <w:szCs w:val="24"/>
                        </w:rPr>
                      </w:pPr>
                      <w:r>
                        <w:rPr>
                          <w:rFonts w:hint="eastAsia" w:ascii="宋体" w:hAnsi="宋体" w:eastAsia="宋体"/>
                          <w:color w:val="000000"/>
                          <w:sz w:val="24"/>
                          <w:szCs w:val="24"/>
                        </w:rPr>
                        <w:t>竞买人（盖章）：</w:t>
                      </w:r>
                    </w:p>
                    <w:p>
                      <w:pPr>
                        <w:spacing w:line="560" w:lineRule="exact"/>
                        <w:ind w:left="40" w:leftChars="19" w:firstLine="2416" w:firstLineChars="1007"/>
                        <w:rPr>
                          <w:rFonts w:ascii="宋体" w:hAnsi="宋体" w:eastAsia="宋体"/>
                          <w:color w:val="000000"/>
                          <w:sz w:val="24"/>
                          <w:szCs w:val="24"/>
                        </w:rPr>
                      </w:pPr>
                      <w:r>
                        <w:rPr>
                          <w:rFonts w:hint="eastAsia" w:ascii="宋体" w:hAnsi="宋体" w:eastAsia="宋体"/>
                          <w:color w:val="000000"/>
                          <w:sz w:val="24"/>
                          <w:szCs w:val="24"/>
                        </w:rPr>
                        <w:t>法人代表或授权代理人（签名）：</w:t>
                      </w:r>
                    </w:p>
                    <w:p>
                      <w:pPr>
                        <w:spacing w:after="680" w:line="560" w:lineRule="exact"/>
                        <w:jc w:val="center"/>
                        <w:rPr>
                          <w:rFonts w:ascii="宋体" w:hAnsi="宋体" w:eastAsia="宋体"/>
                          <w:color w:val="000000"/>
                          <w:sz w:val="24"/>
                          <w:szCs w:val="24"/>
                        </w:rPr>
                      </w:pPr>
                      <w:r>
                        <w:rPr>
                          <w:rFonts w:hint="eastAsia" w:ascii="宋体" w:hAnsi="宋体" w:eastAsia="宋体"/>
                          <w:color w:val="000000"/>
                          <w:sz w:val="24"/>
                          <w:szCs w:val="24"/>
                        </w:rPr>
                        <w:t xml:space="preserve">                                             </w:t>
                      </w:r>
                      <w:r>
                        <w:rPr>
                          <w:rFonts w:hint="eastAsia" w:ascii="宋体" w:hAnsi="宋体" w:eastAsia="宋体"/>
                          <w:color w:val="000000"/>
                          <w:sz w:val="24"/>
                          <w:szCs w:val="24"/>
                          <w:lang w:val="en-US" w:eastAsia="zh-CN"/>
                        </w:rPr>
                        <w:t xml:space="preserve"> </w:t>
                      </w:r>
                      <w:r>
                        <w:rPr>
                          <w:rFonts w:hint="eastAsia" w:ascii="宋体" w:hAnsi="宋体" w:eastAsia="宋体"/>
                          <w:color w:val="000000"/>
                          <w:sz w:val="24"/>
                          <w:szCs w:val="24"/>
                        </w:rPr>
                        <w:t>年  月  日</w:t>
                      </w:r>
                    </w:p>
                    <w:p/>
                  </w:txbxContent>
                </v:textbox>
              </v:shape>
            </w:pict>
          </mc:Fallback>
        </mc:AlternateContent>
      </w:r>
    </w:p>
    <w:p>
      <w:pPr>
        <w:spacing w:after="680" w:line="560" w:lineRule="exact"/>
        <w:jc w:val="left"/>
        <w:rPr>
          <w:rFonts w:ascii="宋体" w:hAnsi="宋体" w:eastAsia="宋体"/>
          <w:color w:val="auto"/>
          <w:sz w:val="24"/>
          <w:szCs w:val="24"/>
        </w:rPr>
      </w:pPr>
    </w:p>
    <w:p>
      <w:pPr>
        <w:spacing w:after="680" w:line="560" w:lineRule="exact"/>
        <w:jc w:val="left"/>
        <w:rPr>
          <w:rFonts w:ascii="宋体" w:hAnsi="宋体" w:eastAsia="宋体"/>
          <w:color w:val="auto"/>
          <w:sz w:val="24"/>
          <w:szCs w:val="24"/>
        </w:rPr>
      </w:pPr>
    </w:p>
    <w:p>
      <w:pPr>
        <w:spacing w:after="680" w:line="560" w:lineRule="exact"/>
        <w:jc w:val="left"/>
        <w:rPr>
          <w:rFonts w:ascii="宋体" w:hAnsi="宋体" w:eastAsia="宋体"/>
          <w:color w:val="auto"/>
          <w:sz w:val="24"/>
          <w:szCs w:val="24"/>
        </w:rPr>
      </w:pPr>
    </w:p>
    <w:p>
      <w:pPr>
        <w:rPr>
          <w:rFonts w:ascii="宋体" w:hAnsi="宋体" w:eastAsia="宋体"/>
          <w:color w:val="auto"/>
          <w:sz w:val="24"/>
          <w:szCs w:val="24"/>
        </w:rPr>
      </w:pPr>
    </w:p>
    <w:sectPr>
      <w:type w:val="continuous"/>
      <w:pgSz w:w="11520" w:h="16840"/>
      <w:pgMar w:top="720" w:right="720" w:bottom="1440" w:left="1200" w:header="0" w:footer="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319E92"/>
    <w:multiLevelType w:val="singleLevel"/>
    <w:tmpl w:val="2C319E9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BC8"/>
    <w:rsid w:val="0008073A"/>
    <w:rsid w:val="00081D96"/>
    <w:rsid w:val="000D46BF"/>
    <w:rsid w:val="000D6051"/>
    <w:rsid w:val="00182638"/>
    <w:rsid w:val="0018627A"/>
    <w:rsid w:val="001957FA"/>
    <w:rsid w:val="001F607C"/>
    <w:rsid w:val="00253615"/>
    <w:rsid w:val="0029549B"/>
    <w:rsid w:val="00344F89"/>
    <w:rsid w:val="0039635A"/>
    <w:rsid w:val="00397072"/>
    <w:rsid w:val="003E020A"/>
    <w:rsid w:val="0042158B"/>
    <w:rsid w:val="0044628C"/>
    <w:rsid w:val="004555B1"/>
    <w:rsid w:val="00550E1E"/>
    <w:rsid w:val="00586B07"/>
    <w:rsid w:val="005A32BB"/>
    <w:rsid w:val="005D3DA8"/>
    <w:rsid w:val="00606FA7"/>
    <w:rsid w:val="006116EF"/>
    <w:rsid w:val="00626D31"/>
    <w:rsid w:val="00696C5A"/>
    <w:rsid w:val="006B590B"/>
    <w:rsid w:val="006C3F14"/>
    <w:rsid w:val="006E1899"/>
    <w:rsid w:val="00721AF9"/>
    <w:rsid w:val="00753ECA"/>
    <w:rsid w:val="00795CB9"/>
    <w:rsid w:val="007B6E09"/>
    <w:rsid w:val="007C1288"/>
    <w:rsid w:val="008C5036"/>
    <w:rsid w:val="008F24F4"/>
    <w:rsid w:val="0090120D"/>
    <w:rsid w:val="0099263F"/>
    <w:rsid w:val="009E427D"/>
    <w:rsid w:val="009F0BE0"/>
    <w:rsid w:val="00A304C7"/>
    <w:rsid w:val="00AB331E"/>
    <w:rsid w:val="00B331E9"/>
    <w:rsid w:val="00B941C9"/>
    <w:rsid w:val="00BA6D97"/>
    <w:rsid w:val="00BC4606"/>
    <w:rsid w:val="00BD0BC8"/>
    <w:rsid w:val="00C57CD7"/>
    <w:rsid w:val="00CE2003"/>
    <w:rsid w:val="00D71EFE"/>
    <w:rsid w:val="00E12FE4"/>
    <w:rsid w:val="00E32BDE"/>
    <w:rsid w:val="00EA5473"/>
    <w:rsid w:val="00ED7790"/>
    <w:rsid w:val="00EE37DA"/>
    <w:rsid w:val="00F07061"/>
    <w:rsid w:val="00F11DB2"/>
    <w:rsid w:val="00F22227"/>
    <w:rsid w:val="00F25DCB"/>
    <w:rsid w:val="00F36EBD"/>
    <w:rsid w:val="00F81186"/>
    <w:rsid w:val="00F90541"/>
    <w:rsid w:val="00FA1CE6"/>
    <w:rsid w:val="00FC616A"/>
    <w:rsid w:val="0AD03694"/>
    <w:rsid w:val="100D272D"/>
    <w:rsid w:val="10D06F1B"/>
    <w:rsid w:val="110103BD"/>
    <w:rsid w:val="197002DA"/>
    <w:rsid w:val="1C7E23B3"/>
    <w:rsid w:val="30206102"/>
    <w:rsid w:val="352A1DC3"/>
    <w:rsid w:val="36D820BB"/>
    <w:rsid w:val="3B122083"/>
    <w:rsid w:val="3F933062"/>
    <w:rsid w:val="49033885"/>
    <w:rsid w:val="4F2B39B6"/>
    <w:rsid w:val="555E3742"/>
    <w:rsid w:val="60611AE6"/>
    <w:rsid w:val="6E854FE7"/>
    <w:rsid w:val="7DD02D63"/>
    <w:rsid w:val="7E194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0A472D-7782-4CF1-AEDA-3AEC00655E09}">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704</Words>
  <Characters>4015</Characters>
  <Lines>33</Lines>
  <Paragraphs>9</Paragraphs>
  <TotalTime>4</TotalTime>
  <ScaleCrop>false</ScaleCrop>
  <LinksUpToDate>false</LinksUpToDate>
  <CharactersWithSpaces>4710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2023-01-30T01:31:00Z</dcterms:created>
  <dc:creator>INTSIG</dc:creator>
  <dc:description>Intsig Word Converter</dc:description>
  <cp:lastModifiedBy>赵国华</cp:lastModifiedBy>
  <cp:lastPrinted>2023-05-04T07:12:00Z</cp:lastPrinted>
  <dcterms:modified xsi:type="dcterms:W3CDTF">2023-06-01T01:56:48Z</dcterms:modified>
  <dc:title>wordbuilder</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38DA40AF9EDB4B8D8DC40EE37001874C</vt:lpwstr>
  </property>
</Properties>
</file>