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Times New Roman" w:hAnsi="Times New Roman" w:eastAsia="方正小标宋_GBK" w:cs="Times New Roman"/>
          <w:sz w:val="28"/>
          <w:szCs w:val="28"/>
        </w:rPr>
      </w:pPr>
      <w:r>
        <w:rPr>
          <w:rFonts w:hint="eastAsia" w:ascii="Times New Roman" w:hAnsi="Times New Roman" w:eastAsia="方正小标宋_GBK" w:cs="Times New Roman"/>
          <w:sz w:val="28"/>
          <w:szCs w:val="28"/>
        </w:rPr>
        <w:t>重庆市丰都县虎威镇大池村四组建筑用砂岩矿</w:t>
      </w:r>
      <w:r>
        <w:rPr>
          <w:rFonts w:ascii="Times New Roman" w:hAnsi="Times New Roman" w:eastAsia="方正小标宋_GBK" w:cs="Times New Roman"/>
          <w:sz w:val="28"/>
          <w:szCs w:val="28"/>
        </w:rPr>
        <w:t>采矿权</w:t>
      </w:r>
    </w:p>
    <w:p>
      <w:pPr>
        <w:snapToGrid w:val="0"/>
        <w:spacing w:line="600" w:lineRule="exact"/>
        <w:jc w:val="center"/>
        <w:rPr>
          <w:rFonts w:ascii="Times New Roman" w:hAnsi="Times New Roman" w:eastAsia="方正小标宋_GBK" w:cs="Times New Roman"/>
          <w:sz w:val="28"/>
          <w:szCs w:val="28"/>
        </w:rPr>
      </w:pPr>
      <w:r>
        <w:rPr>
          <w:rFonts w:hint="eastAsia" w:ascii="Times New Roman" w:hAnsi="Times New Roman" w:eastAsia="方正小标宋_GBK" w:cs="Times New Roman"/>
          <w:sz w:val="28"/>
          <w:szCs w:val="28"/>
        </w:rPr>
        <w:t>拍卖出让文件</w:t>
      </w:r>
    </w:p>
    <w:p>
      <w:pPr>
        <w:wordWrap w:val="0"/>
        <w:spacing w:line="360" w:lineRule="exact"/>
        <w:jc w:val="right"/>
        <w:rPr>
          <w:rFonts w:ascii="Times New Roman" w:hAnsi="Times New Roman" w:eastAsia="宋体" w:cs="Times New Roman"/>
          <w:b/>
          <w:szCs w:val="21"/>
        </w:rPr>
      </w:pPr>
      <w:r>
        <w:rPr>
          <w:rFonts w:ascii="Times New Roman" w:hAnsi="Times New Roman" w:eastAsia="宋体" w:cs="Times New Roman"/>
          <w:b/>
          <w:szCs w:val="21"/>
        </w:rPr>
        <w:t>公告序号：</w:t>
      </w:r>
      <w:r>
        <w:rPr>
          <w:rFonts w:hint="eastAsia" w:ascii="Times New Roman" w:hAnsi="Times New Roman" w:eastAsia="宋体" w:cs="Times New Roman"/>
          <w:b/>
          <w:szCs w:val="21"/>
          <w:u w:val="none"/>
          <w:lang w:val="en-US" w:eastAsia="zh-CN"/>
        </w:rPr>
        <w:t>FD</w:t>
      </w:r>
      <w:r>
        <w:rPr>
          <w:rFonts w:ascii="Times New Roman" w:hAnsi="Times New Roman" w:eastAsia="宋体" w:cs="Times New Roman"/>
          <w:b/>
          <w:szCs w:val="21"/>
        </w:rPr>
        <w:t>GC20</w:t>
      </w:r>
      <w:r>
        <w:rPr>
          <w:rFonts w:hint="eastAsia" w:ascii="Times New Roman" w:hAnsi="Times New Roman" w:eastAsia="宋体" w:cs="Times New Roman"/>
          <w:b/>
          <w:szCs w:val="21"/>
          <w:lang w:val="en-US" w:eastAsia="zh-CN"/>
        </w:rPr>
        <w:t>2302</w:t>
      </w:r>
      <w:r>
        <w:rPr>
          <w:rFonts w:ascii="Times New Roman" w:hAnsi="Times New Roman" w:eastAsia="宋体" w:cs="Times New Roman"/>
          <w:b/>
          <w:szCs w:val="21"/>
        </w:rPr>
        <w:t xml:space="preserve">  </w:t>
      </w:r>
    </w:p>
    <w:p>
      <w:pPr>
        <w:spacing w:line="360" w:lineRule="exact"/>
        <w:ind w:firstLine="428" w:firstLineChars="204"/>
        <w:rPr>
          <w:rFonts w:ascii="Times New Roman" w:hAnsi="Times New Roman" w:eastAsia="宋体" w:cs="Times New Roman"/>
          <w:szCs w:val="21"/>
        </w:rPr>
      </w:pPr>
      <w:r>
        <w:rPr>
          <w:rFonts w:ascii="Times New Roman" w:hAnsi="Times New Roman" w:eastAsia="宋体" w:cs="Times New Roman"/>
          <w:szCs w:val="21"/>
        </w:rPr>
        <w:t>为合理开发利用矿产资源，维护矿产资源的国家所有权，建立规范、开放、竞争、有序的矿业权市场，根据</w:t>
      </w:r>
      <w:r>
        <w:rPr>
          <w:rFonts w:hint="eastAsia" w:ascii="Times New Roman" w:hAnsi="Times New Roman" w:eastAsia="宋体" w:cs="Times New Roman"/>
          <w:szCs w:val="21"/>
        </w:rPr>
        <w:t>《矿业权出让交易规则》（自然资规〔</w:t>
      </w:r>
      <w:r>
        <w:rPr>
          <w:rFonts w:ascii="Times New Roman" w:hAnsi="Times New Roman" w:eastAsia="宋体" w:cs="Times New Roman"/>
          <w:szCs w:val="21"/>
        </w:rPr>
        <w:t>2023〕1号）等有关规定，</w:t>
      </w:r>
      <w:r>
        <w:rPr>
          <w:rFonts w:hint="eastAsia" w:ascii="Times New Roman" w:hAnsi="Times New Roman" w:eastAsia="宋体" w:cs="Times New Roman"/>
          <w:szCs w:val="21"/>
          <w:lang w:val="en-US" w:eastAsia="zh-CN"/>
        </w:rPr>
        <w:t>丰都县</w:t>
      </w:r>
      <w:r>
        <w:rPr>
          <w:rFonts w:ascii="Times New Roman" w:hAnsi="Times New Roman" w:eastAsia="宋体" w:cs="Times New Roman"/>
          <w:szCs w:val="21"/>
        </w:rPr>
        <w:t>规划和自然资源局决定公开拍卖出让以下采矿权，并委托</w:t>
      </w:r>
      <w:r>
        <w:rPr>
          <w:rFonts w:hint="eastAsia" w:ascii="Times New Roman" w:hAnsi="Times New Roman" w:eastAsia="宋体" w:cs="Times New Roman"/>
          <w:szCs w:val="21"/>
        </w:rPr>
        <w:t>丰都县兴丰资产管理有限公司</w:t>
      </w:r>
      <w:r>
        <w:rPr>
          <w:rFonts w:ascii="Times New Roman" w:hAnsi="Times New Roman" w:eastAsia="宋体" w:cs="Times New Roman"/>
          <w:szCs w:val="21"/>
        </w:rPr>
        <w:t>负责公开出让交易环节的组织实施。</w:t>
      </w:r>
    </w:p>
    <w:p>
      <w:pPr>
        <w:spacing w:line="360" w:lineRule="exact"/>
        <w:ind w:firstLine="422" w:firstLineChars="200"/>
        <w:rPr>
          <w:rFonts w:ascii="Times New Roman" w:hAnsi="Times New Roman" w:eastAsia="宋体" w:cs="Times New Roman"/>
          <w:b/>
          <w:bCs/>
          <w:kern w:val="0"/>
          <w:szCs w:val="21"/>
        </w:rPr>
      </w:pPr>
      <w:r>
        <w:rPr>
          <w:rFonts w:ascii="Times New Roman" w:hAnsi="Times New Roman" w:eastAsia="宋体" w:cs="Times New Roman"/>
          <w:b/>
          <w:bCs/>
          <w:kern w:val="0"/>
          <w:szCs w:val="21"/>
        </w:rPr>
        <w:t>一、出让采矿权基本情况</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（一）公告时间：20</w:t>
      </w:r>
      <w:r>
        <w:rPr>
          <w:rFonts w:hint="eastAsia" w:ascii="Times New Roman" w:hAnsi="Times New Roman" w:eastAsia="宋体" w:cs="Times New Roman"/>
          <w:szCs w:val="21"/>
          <w:lang w:val="en-US" w:eastAsia="zh-CN"/>
        </w:rPr>
        <w:t>23</w:t>
      </w:r>
      <w:r>
        <w:rPr>
          <w:rFonts w:ascii="Times New Roman" w:hAnsi="Times New Roman" w:eastAsia="宋体" w:cs="Times New Roman"/>
          <w:szCs w:val="21"/>
        </w:rPr>
        <w:t xml:space="preserve">年 </w:t>
      </w:r>
      <w:r>
        <w:rPr>
          <w:rFonts w:hint="eastAsia" w:ascii="Times New Roman" w:hAnsi="Times New Roman" w:eastAsia="宋体" w:cs="Times New Roman"/>
          <w:szCs w:val="21"/>
          <w:lang w:val="en-US" w:eastAsia="zh-CN"/>
        </w:rPr>
        <w:t>8</w:t>
      </w:r>
      <w:r>
        <w:rPr>
          <w:rFonts w:ascii="Times New Roman" w:hAnsi="Times New Roman" w:eastAsia="宋体" w:cs="Times New Roman"/>
          <w:szCs w:val="21"/>
        </w:rPr>
        <w:t>月</w:t>
      </w:r>
      <w:r>
        <w:rPr>
          <w:rFonts w:hint="eastAsia" w:ascii="Times New Roman" w:hAnsi="Times New Roman" w:eastAsia="宋体" w:cs="Times New Roman"/>
          <w:szCs w:val="21"/>
          <w:lang w:val="en-US" w:eastAsia="zh-CN"/>
        </w:rPr>
        <w:t>17</w:t>
      </w:r>
      <w:r>
        <w:rPr>
          <w:rFonts w:ascii="Times New Roman" w:hAnsi="Times New Roman" w:eastAsia="宋体" w:cs="Times New Roman"/>
          <w:szCs w:val="21"/>
        </w:rPr>
        <w:t xml:space="preserve"> 日-20</w:t>
      </w:r>
      <w:r>
        <w:rPr>
          <w:rFonts w:hint="eastAsia" w:ascii="Times New Roman" w:hAnsi="Times New Roman" w:eastAsia="宋体" w:cs="Times New Roman"/>
          <w:szCs w:val="21"/>
          <w:lang w:val="en-US" w:eastAsia="zh-CN"/>
        </w:rPr>
        <w:t>23</w:t>
      </w:r>
      <w:r>
        <w:rPr>
          <w:rFonts w:ascii="Times New Roman" w:hAnsi="Times New Roman" w:eastAsia="宋体" w:cs="Times New Roman"/>
          <w:szCs w:val="21"/>
        </w:rPr>
        <w:t xml:space="preserve">年 </w:t>
      </w:r>
      <w:r>
        <w:rPr>
          <w:rFonts w:hint="eastAsia" w:ascii="Times New Roman" w:hAnsi="Times New Roman" w:eastAsia="宋体" w:cs="Times New Roman"/>
          <w:szCs w:val="21"/>
          <w:lang w:val="en-US" w:eastAsia="zh-CN"/>
        </w:rPr>
        <w:t>9</w:t>
      </w:r>
      <w:r>
        <w:rPr>
          <w:rFonts w:ascii="Times New Roman" w:hAnsi="Times New Roman" w:eastAsia="宋体" w:cs="Times New Roman"/>
          <w:szCs w:val="21"/>
        </w:rPr>
        <w:t xml:space="preserve">月 </w:t>
      </w:r>
      <w:r>
        <w:rPr>
          <w:rFonts w:hint="eastAsia" w:ascii="Times New Roman" w:hAnsi="Times New Roman" w:eastAsia="宋体" w:cs="Times New Roman"/>
          <w:szCs w:val="21"/>
          <w:lang w:val="en-US" w:eastAsia="zh-CN"/>
        </w:rPr>
        <w:t>14</w:t>
      </w:r>
      <w:r>
        <w:rPr>
          <w:rFonts w:ascii="Times New Roman" w:hAnsi="Times New Roman" w:eastAsia="宋体" w:cs="Times New Roman"/>
          <w:szCs w:val="21"/>
        </w:rPr>
        <w:t>日；</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（二）采矿权名称（暂定名）：</w:t>
      </w:r>
      <w:r>
        <w:rPr>
          <w:rFonts w:hint="eastAsia" w:ascii="Times New Roman" w:hAnsi="Times New Roman" w:cs="Times New Roman"/>
          <w:szCs w:val="21"/>
        </w:rPr>
        <w:t>重庆市丰都县虎威镇大池村四组建筑用砂岩矿</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（三）矿山地址：</w:t>
      </w:r>
      <w:r>
        <w:rPr>
          <w:rFonts w:hint="eastAsia" w:ascii="Times New Roman" w:hAnsi="Times New Roman" w:cs="Times New Roman"/>
          <w:szCs w:val="21"/>
        </w:rPr>
        <w:t>丰都县虎威镇大池村四组</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（四）矿区面积：</w:t>
      </w:r>
      <w:r>
        <w:rPr>
          <w:rFonts w:hint="eastAsia" w:ascii="Times New Roman" w:hAnsi="Times New Roman" w:eastAsia="宋体" w:cs="Times New Roman"/>
          <w:szCs w:val="21"/>
          <w:lang w:val="en-US" w:eastAsia="zh-CN"/>
        </w:rPr>
        <w:t>0.0325</w:t>
      </w:r>
      <w:r>
        <w:rPr>
          <w:rFonts w:ascii="Times New Roman" w:hAnsi="Times New Roman" w:eastAsia="宋体" w:cs="Times New Roman"/>
          <w:szCs w:val="21"/>
        </w:rPr>
        <w:t>平方公里；</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（五）开采标高：</w:t>
      </w:r>
      <w:r>
        <w:rPr>
          <w:rFonts w:hint="eastAsia" w:ascii="Times New Roman" w:hAnsi="Times New Roman" w:eastAsia="宋体" w:cs="Times New Roman"/>
          <w:szCs w:val="21"/>
          <w:lang w:val="en-US" w:eastAsia="zh-CN"/>
        </w:rPr>
        <w:t>+770~+700</w:t>
      </w:r>
      <w:r>
        <w:rPr>
          <w:rFonts w:ascii="Times New Roman" w:hAnsi="Times New Roman" w:eastAsia="宋体" w:cs="Times New Roman"/>
          <w:szCs w:val="21"/>
        </w:rPr>
        <w:t xml:space="preserve">； </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（六）开采矿种：</w:t>
      </w:r>
      <w:r>
        <w:rPr>
          <w:rFonts w:hint="eastAsia" w:ascii="Times New Roman" w:hAnsi="Times New Roman" w:eastAsia="宋体" w:cs="Times New Roman"/>
          <w:szCs w:val="21"/>
          <w:lang w:val="en-US" w:eastAsia="zh-CN"/>
        </w:rPr>
        <w:t>建筑用砂岩</w:t>
      </w:r>
      <w:r>
        <w:rPr>
          <w:rFonts w:ascii="Times New Roman" w:hAnsi="Times New Roman" w:eastAsia="宋体" w:cs="Times New Roman"/>
          <w:szCs w:val="21"/>
        </w:rPr>
        <w:t xml:space="preserve"> ；</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（七）资源储量：</w:t>
      </w:r>
      <w:r>
        <w:rPr>
          <w:rFonts w:hint="eastAsia" w:ascii="Times New Roman" w:hAnsi="Times New Roman" w:eastAsia="宋体" w:cs="Times New Roman"/>
          <w:szCs w:val="21"/>
          <w:lang w:val="en-US" w:eastAsia="zh-CN"/>
        </w:rPr>
        <w:t>49.79万立方米</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（八）生产规模：</w:t>
      </w:r>
      <w:r>
        <w:rPr>
          <w:rFonts w:hint="eastAsia" w:ascii="Times New Roman" w:hAnsi="Times New Roman" w:eastAsia="宋体" w:cs="Times New Roman"/>
          <w:szCs w:val="21"/>
          <w:lang w:val="en-US" w:eastAsia="zh-CN"/>
        </w:rPr>
        <w:t>5.26万立方米/年</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（九）出让年限：</w:t>
      </w:r>
      <w:r>
        <w:rPr>
          <w:rFonts w:hint="eastAsia" w:ascii="Times New Roman" w:hAnsi="Times New Roman" w:eastAsia="宋体" w:cs="Times New Roman"/>
          <w:szCs w:val="21"/>
          <w:lang w:val="en-US" w:eastAsia="zh-CN"/>
        </w:rPr>
        <w:t>8.68</w:t>
      </w:r>
      <w:r>
        <w:rPr>
          <w:rFonts w:ascii="Times New Roman" w:hAnsi="Times New Roman" w:eastAsia="宋体" w:cs="Times New Roman"/>
          <w:szCs w:val="21"/>
        </w:rPr>
        <w:t>年；</w:t>
      </w:r>
    </w:p>
    <w:p>
      <w:pPr>
        <w:spacing w:line="360" w:lineRule="exact"/>
        <w:ind w:firstLine="352" w:firstLineChars="168"/>
        <w:rPr>
          <w:rFonts w:ascii="Times New Roman" w:hAnsi="Times New Roman" w:eastAsia="宋体" w:cs="Times New Roman"/>
          <w:b/>
          <w:bCs/>
          <w:szCs w:val="21"/>
        </w:rPr>
      </w:pPr>
      <w:r>
        <w:rPr>
          <w:rFonts w:ascii="Times New Roman" w:hAnsi="Times New Roman" w:eastAsia="宋体" w:cs="Times New Roman"/>
          <w:szCs w:val="21"/>
        </w:rPr>
        <w:t>（十）出让收益起始价：</w:t>
      </w:r>
      <w:r>
        <w:rPr>
          <w:rFonts w:hint="eastAsia" w:ascii="Times New Roman" w:hAnsi="Times New Roman" w:eastAsia="宋体" w:cs="Times New Roman"/>
          <w:szCs w:val="21"/>
          <w:lang w:val="en-US" w:eastAsia="zh-CN"/>
        </w:rPr>
        <w:t>3429</w:t>
      </w:r>
      <w:r>
        <w:rPr>
          <w:rFonts w:ascii="Times New Roman" w:hAnsi="Times New Roman" w:eastAsia="宋体" w:cs="Times New Roman"/>
          <w:szCs w:val="21"/>
        </w:rPr>
        <w:t>万元；</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（十一）勘查范围坐标（2000坐标系）：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拐点</w:t>
            </w:r>
          </w:p>
        </w:tc>
        <w:tc>
          <w:tcPr>
            <w:tcW w:w="2778" w:type="dxa"/>
            <w:vAlign w:val="center"/>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X坐标</w:t>
            </w:r>
          </w:p>
        </w:tc>
        <w:tc>
          <w:tcPr>
            <w:tcW w:w="2655" w:type="dxa"/>
            <w:vAlign w:val="center"/>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1</w:t>
            </w:r>
          </w:p>
        </w:tc>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3311066.70</w:t>
            </w:r>
          </w:p>
        </w:tc>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36465504.34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2</w:t>
            </w:r>
          </w:p>
        </w:tc>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3311182.86</w:t>
            </w:r>
          </w:p>
        </w:tc>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36465350.85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3</w:t>
            </w:r>
          </w:p>
        </w:tc>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3311331.03</w:t>
            </w:r>
          </w:p>
        </w:tc>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36465495.90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4</w:t>
            </w:r>
          </w:p>
        </w:tc>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3311325.14</w:t>
            </w:r>
          </w:p>
        </w:tc>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36465507.60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5</w:t>
            </w:r>
          </w:p>
        </w:tc>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3311349.96</w:t>
            </w:r>
          </w:p>
        </w:tc>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36465524.02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6</w:t>
            </w:r>
          </w:p>
        </w:tc>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3311292.94</w:t>
            </w:r>
          </w:p>
        </w:tc>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36465595.49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7</w:t>
            </w:r>
          </w:p>
        </w:tc>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3311270.59</w:t>
            </w:r>
          </w:p>
        </w:tc>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36465584.34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8</w:t>
            </w:r>
          </w:p>
        </w:tc>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3311209.71</w:t>
            </w:r>
          </w:p>
        </w:tc>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36465553.95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9</w:t>
            </w:r>
          </w:p>
        </w:tc>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3311137.34</w:t>
            </w:r>
          </w:p>
        </w:tc>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36465520.08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w:t>
            </w:r>
          </w:p>
        </w:tc>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+770</w:t>
            </w:r>
          </w:p>
        </w:tc>
        <w:tc>
          <w:tcPr>
            <w:tcW w:w="360"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+700</w:t>
            </w:r>
          </w:p>
        </w:tc>
      </w:tr>
    </w:tbl>
    <w:p>
      <w:pPr>
        <w:spacing w:line="360" w:lineRule="exact"/>
        <w:ind w:firstLine="352" w:firstLineChars="168"/>
        <w:rPr>
          <w:rFonts w:ascii="Times New Roman" w:hAnsi="Times New Roman" w:eastAsia="宋体" w:cs="Times New Roman"/>
          <w:szCs w:val="21"/>
        </w:rPr>
      </w:pPr>
    </w:p>
    <w:p>
      <w:pPr>
        <w:spacing w:line="360" w:lineRule="exact"/>
        <w:ind w:firstLine="464" w:firstLineChars="220"/>
        <w:rPr>
          <w:rFonts w:ascii="Times New Roman" w:hAnsi="Times New Roman" w:eastAsia="宋体" w:cs="Times New Roman"/>
          <w:b/>
          <w:bCs/>
          <w:szCs w:val="21"/>
        </w:rPr>
      </w:pPr>
      <w:r>
        <w:rPr>
          <w:rFonts w:ascii="Times New Roman" w:hAnsi="Times New Roman" w:eastAsia="宋体" w:cs="Times New Roman"/>
          <w:b/>
          <w:bCs/>
          <w:kern w:val="0"/>
          <w:szCs w:val="21"/>
        </w:rPr>
        <w:t xml:space="preserve">二、出让人、交易平台联系方式 </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 xml:space="preserve">（一）出让人 </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本宗采矿权出让人为</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szCs w:val="21"/>
          <w:lang w:val="en-US" w:eastAsia="zh-CN"/>
        </w:rPr>
        <w:t>丰都县</w:t>
      </w:r>
      <w:r>
        <w:rPr>
          <w:rFonts w:ascii="Times New Roman" w:hAnsi="Times New Roman" w:eastAsia="宋体" w:cs="Times New Roman"/>
          <w:szCs w:val="21"/>
        </w:rPr>
        <w:t>规划和自然资源局</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kern w:val="0"/>
          <w:szCs w:val="21"/>
        </w:rPr>
        <w:t>地址：</w:t>
      </w:r>
      <w:r>
        <w:rPr>
          <w:rFonts w:hint="eastAsia" w:ascii="Times New Roman" w:hAnsi="Times New Roman" w:eastAsia="宋体" w:cs="Times New Roman"/>
          <w:szCs w:val="21"/>
        </w:rPr>
        <w:t>丰都县三合街道平都大道西段295号</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联系人：</w:t>
      </w:r>
      <w:r>
        <w:rPr>
          <w:rFonts w:hint="eastAsia" w:ascii="Times New Roman" w:hAnsi="Times New Roman" w:eastAsia="宋体" w:cs="Times New Roman"/>
          <w:kern w:val="0"/>
          <w:szCs w:val="21"/>
          <w:lang w:val="en-US" w:eastAsia="zh-CN"/>
        </w:rPr>
        <w:t>秦老师</w:t>
      </w:r>
      <w:r>
        <w:rPr>
          <w:rFonts w:ascii="Times New Roman" w:hAnsi="Times New Roman" w:eastAsia="宋体" w:cs="Times New Roman"/>
          <w:kern w:val="0"/>
          <w:szCs w:val="21"/>
        </w:rPr>
        <w:t>，联系电话</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szCs w:val="21"/>
          <w:lang w:val="en-US" w:eastAsia="zh-CN"/>
        </w:rPr>
        <w:t>023-70702538</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 xml:space="preserve">（二）交易平台 </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本宗采矿权交易平台为</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szCs w:val="21"/>
        </w:rPr>
        <w:t>丰都县</w:t>
      </w:r>
      <w:r>
        <w:rPr>
          <w:rFonts w:hint="eastAsia" w:ascii="Times New Roman" w:hAnsi="Times New Roman" w:eastAsia="宋体" w:cs="Times New Roman"/>
          <w:szCs w:val="21"/>
          <w:lang w:val="en-US" w:eastAsia="zh-CN"/>
        </w:rPr>
        <w:t>公共资源交易平台。</w:t>
      </w:r>
      <w:r>
        <w:rPr>
          <w:rFonts w:ascii="Times New Roman" w:hAnsi="Times New Roman" w:eastAsia="宋体" w:cs="Times New Roman"/>
          <w:kern w:val="0"/>
          <w:szCs w:val="21"/>
        </w:rPr>
        <w:t>地址：</w:t>
      </w:r>
      <w:r>
        <w:rPr>
          <w:rFonts w:hint="eastAsia" w:ascii="Times New Roman" w:hAnsi="Times New Roman" w:eastAsia="宋体" w:cs="Times New Roman"/>
          <w:szCs w:val="21"/>
        </w:rPr>
        <w:t>丰都县三合街道平都大道西段50号二楼</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联系人：</w:t>
      </w:r>
      <w:r>
        <w:rPr>
          <w:rFonts w:hint="eastAsia" w:ascii="Times New Roman" w:hAnsi="Times New Roman" w:eastAsia="宋体" w:cs="Times New Roman"/>
          <w:kern w:val="0"/>
          <w:szCs w:val="21"/>
          <w:lang w:val="en-US" w:eastAsia="zh-CN"/>
        </w:rPr>
        <w:t>杨先生</w:t>
      </w:r>
      <w:r>
        <w:rPr>
          <w:rFonts w:ascii="Times New Roman" w:hAnsi="Times New Roman" w:eastAsia="宋体" w:cs="Times New Roman"/>
          <w:kern w:val="0"/>
          <w:szCs w:val="21"/>
        </w:rPr>
        <w:t>，联系电话</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023-70731851</w:t>
      </w:r>
      <w:r>
        <w:rPr>
          <w:rFonts w:ascii="Times New Roman" w:hAnsi="Times New Roman" w:eastAsia="宋体" w:cs="Times New Roman"/>
          <w:kern w:val="0"/>
          <w:szCs w:val="21"/>
        </w:rPr>
        <w:t>。</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三、竞买申请人准入条件</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（一）竞买申请人须为营利法人；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（二）竞买申请人属于以下情形之一的不得参与竞买：</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在自然资源部矿业权人勘查开采信息公示系统的“矿业权人异常名录”“矿业权人严重违法名单”内；</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2.通过“信用中国”查询，在自然资源部联合惩戒备忘录或重庆市信用惩戒严重失信主体“黑名单”内限制禁止参与矿业权出让的；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3.被吊销采矿许可证之日起2年内。</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四、报名申请</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本次公开出让的采矿权采取现场报名方式：</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（一）报名时限：20</w:t>
      </w:r>
      <w:r>
        <w:rPr>
          <w:rFonts w:hint="eastAsia" w:ascii="Times New Roman" w:hAnsi="Times New Roman" w:eastAsia="宋体" w:cs="Times New Roman"/>
          <w:szCs w:val="21"/>
          <w:lang w:val="en-US" w:eastAsia="zh-CN"/>
        </w:rPr>
        <w:t>23</w:t>
      </w:r>
      <w:r>
        <w:rPr>
          <w:rFonts w:ascii="Times New Roman" w:hAnsi="Times New Roman" w:eastAsia="宋体" w:cs="Times New Roman"/>
          <w:szCs w:val="21"/>
        </w:rPr>
        <w:t>年</w:t>
      </w:r>
      <w:r>
        <w:rPr>
          <w:rFonts w:hint="eastAsia" w:ascii="Times New Roman" w:hAnsi="Times New Roman" w:eastAsia="宋体" w:cs="Times New Roman"/>
          <w:szCs w:val="21"/>
          <w:lang w:val="en-US" w:eastAsia="zh-CN"/>
        </w:rPr>
        <w:t>8</w:t>
      </w:r>
      <w:r>
        <w:rPr>
          <w:rFonts w:ascii="Times New Roman" w:hAnsi="Times New Roman" w:eastAsia="宋体" w:cs="Times New Roman"/>
          <w:szCs w:val="21"/>
        </w:rPr>
        <w:t>月</w:t>
      </w:r>
      <w:r>
        <w:rPr>
          <w:rFonts w:hint="eastAsia" w:ascii="Times New Roman" w:hAnsi="Times New Roman" w:eastAsia="宋体" w:cs="Times New Roman"/>
          <w:szCs w:val="21"/>
          <w:lang w:val="en-US" w:eastAsia="zh-CN"/>
        </w:rPr>
        <w:t>17</w:t>
      </w:r>
      <w:r>
        <w:rPr>
          <w:rFonts w:ascii="Times New Roman" w:hAnsi="Times New Roman" w:eastAsia="宋体" w:cs="Times New Roman"/>
          <w:szCs w:val="21"/>
        </w:rPr>
        <w:t xml:space="preserve">日 </w:t>
      </w:r>
      <w:r>
        <w:rPr>
          <w:rFonts w:hint="eastAsia" w:ascii="Times New Roman" w:hAnsi="Times New Roman" w:eastAsia="宋体" w:cs="Times New Roman"/>
          <w:szCs w:val="21"/>
          <w:lang w:val="en-US" w:eastAsia="zh-CN"/>
        </w:rPr>
        <w:t>9</w:t>
      </w:r>
      <w:r>
        <w:rPr>
          <w:rFonts w:ascii="Times New Roman" w:hAnsi="Times New Roman" w:eastAsia="宋体" w:cs="Times New Roman"/>
          <w:szCs w:val="21"/>
        </w:rPr>
        <w:t>时－20</w:t>
      </w:r>
      <w:r>
        <w:rPr>
          <w:rFonts w:hint="eastAsia" w:ascii="Times New Roman" w:hAnsi="Times New Roman" w:eastAsia="宋体" w:cs="Times New Roman"/>
          <w:szCs w:val="21"/>
          <w:lang w:val="en-US" w:eastAsia="zh-CN"/>
        </w:rPr>
        <w:t>23</w:t>
      </w:r>
      <w:r>
        <w:rPr>
          <w:rFonts w:ascii="Times New Roman" w:hAnsi="Times New Roman" w:eastAsia="宋体" w:cs="Times New Roman"/>
          <w:szCs w:val="21"/>
        </w:rPr>
        <w:t>年</w:t>
      </w:r>
      <w:r>
        <w:rPr>
          <w:rFonts w:hint="eastAsia" w:ascii="Times New Roman" w:hAnsi="Times New Roman" w:eastAsia="宋体" w:cs="Times New Roman"/>
          <w:szCs w:val="21"/>
          <w:lang w:val="en-US" w:eastAsia="zh-CN"/>
        </w:rPr>
        <w:t>9</w:t>
      </w:r>
      <w:r>
        <w:rPr>
          <w:rFonts w:ascii="Times New Roman" w:hAnsi="Times New Roman" w:eastAsia="宋体" w:cs="Times New Roman"/>
          <w:szCs w:val="21"/>
        </w:rPr>
        <w:t>月</w:t>
      </w:r>
      <w:r>
        <w:rPr>
          <w:rFonts w:hint="eastAsia" w:ascii="Times New Roman" w:hAnsi="Times New Roman" w:eastAsia="宋体" w:cs="Times New Roman"/>
          <w:szCs w:val="21"/>
          <w:lang w:val="en-US" w:eastAsia="zh-CN"/>
        </w:rPr>
        <w:t>14</w:t>
      </w:r>
      <w:r>
        <w:rPr>
          <w:rFonts w:ascii="Times New Roman" w:hAnsi="Times New Roman" w:eastAsia="宋体" w:cs="Times New Roman"/>
          <w:szCs w:val="21"/>
        </w:rPr>
        <w:t>日</w:t>
      </w:r>
      <w:r>
        <w:rPr>
          <w:rFonts w:hint="eastAsia" w:ascii="Times New Roman" w:hAnsi="Times New Roman" w:eastAsia="宋体" w:cs="Times New Roman"/>
          <w:szCs w:val="21"/>
          <w:lang w:val="en-US" w:eastAsia="zh-CN"/>
        </w:rPr>
        <w:t>17</w:t>
      </w:r>
      <w:r>
        <w:rPr>
          <w:rFonts w:ascii="Times New Roman" w:hAnsi="Times New Roman" w:eastAsia="宋体" w:cs="Times New Roman"/>
          <w:szCs w:val="21"/>
        </w:rPr>
        <w:t>时。</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（二）申请资料</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《竞买申请书》（原件1份）（附件一）；</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w:t>
      </w:r>
      <w:r>
        <w:rPr>
          <w:rFonts w:ascii="Times New Roman" w:hAnsi="Times New Roman" w:eastAsia="宋体" w:cs="Times New Roman"/>
          <w:szCs w:val="21"/>
        </w:rPr>
        <w:t>工商营业执照副本（复印件1份）；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w:t>
      </w:r>
      <w:r>
        <w:rPr>
          <w:rFonts w:ascii="Times New Roman" w:hAnsi="Times New Roman" w:eastAsia="宋体" w:cs="Times New Roman"/>
          <w:szCs w:val="21"/>
        </w:rPr>
        <w:t>法人身份证明（复印件1份）；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w:t>
      </w:r>
      <w:r>
        <w:rPr>
          <w:rFonts w:ascii="Times New Roman" w:hAnsi="Times New Roman" w:eastAsia="宋体" w:cs="Times New Roman"/>
          <w:szCs w:val="21"/>
        </w:rPr>
        <w:t>法人不能亲自参加的应提供《授权委托书》（原件1份）（附件三）；</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w:t>
      </w:r>
      <w:r>
        <w:rPr>
          <w:rFonts w:ascii="Times New Roman" w:hAnsi="Times New Roman" w:eastAsia="宋体" w:cs="Times New Roman"/>
          <w:szCs w:val="21"/>
        </w:rPr>
        <w:t>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w:t>
      </w:r>
      <w:r>
        <w:rPr>
          <w:rFonts w:ascii="Times New Roman" w:hAnsi="Times New Roman" w:eastAsia="宋体" w:cs="Times New Roman"/>
          <w:szCs w:val="21"/>
        </w:rPr>
        <w:t>竞买申请人签署意见的《出让文件》（原件1份）。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（三）现场报名</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申请人可于报名期限内足额交纳竞买保证金到指定账户，并持相应</w:t>
      </w:r>
      <w:r>
        <w:rPr>
          <w:rFonts w:hint="eastAsia" w:ascii="Times New Roman" w:hAnsi="Times New Roman" w:eastAsia="宋体" w:cs="Times New Roman"/>
          <w:szCs w:val="21"/>
        </w:rPr>
        <w:t>报名纸质件资料</w:t>
      </w:r>
      <w:r>
        <w:rPr>
          <w:rFonts w:ascii="Times New Roman" w:hAnsi="Times New Roman" w:eastAsia="宋体" w:cs="Times New Roman"/>
          <w:szCs w:val="21"/>
        </w:rPr>
        <w:t>到</w:t>
      </w:r>
      <w:r>
        <w:rPr>
          <w:rFonts w:hint="eastAsia" w:ascii="Times New Roman" w:hAnsi="Times New Roman" w:eastAsia="宋体" w:cs="Times New Roman"/>
          <w:szCs w:val="21"/>
        </w:rPr>
        <w:t>丰都县</w:t>
      </w:r>
      <w:r>
        <w:rPr>
          <w:rFonts w:hint="eastAsia" w:ascii="Times New Roman" w:hAnsi="Times New Roman" w:eastAsia="宋体" w:cs="Times New Roman"/>
          <w:szCs w:val="21"/>
          <w:lang w:val="en-US" w:eastAsia="zh-CN"/>
        </w:rPr>
        <w:t>公共资源交易平台</w:t>
      </w:r>
      <w:r>
        <w:rPr>
          <w:rFonts w:ascii="Times New Roman" w:hAnsi="Times New Roman" w:eastAsia="宋体" w:cs="Times New Roman"/>
          <w:szCs w:val="21"/>
        </w:rPr>
        <w:t>提交报名申请。</w:t>
      </w:r>
      <w:r>
        <w:rPr>
          <w:rFonts w:hint="eastAsia" w:ascii="Times New Roman" w:hAnsi="Times New Roman" w:eastAsia="宋体" w:cs="Times New Roman"/>
          <w:szCs w:val="21"/>
        </w:rPr>
        <w:t>提交复印件的应于报名时提交原件供核对。</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报名地点：</w:t>
      </w:r>
      <w:r>
        <w:rPr>
          <w:rFonts w:hint="eastAsia" w:ascii="Times New Roman" w:hAnsi="Times New Roman" w:eastAsia="宋体" w:cs="Times New Roman"/>
          <w:szCs w:val="21"/>
        </w:rPr>
        <w:t>丰都县三合街道平都大道西段50号二楼</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联系人：</w:t>
      </w:r>
      <w:r>
        <w:rPr>
          <w:rFonts w:hint="eastAsia" w:ascii="Times New Roman" w:hAnsi="Times New Roman" w:eastAsia="宋体" w:cs="Times New Roman"/>
          <w:kern w:val="0"/>
          <w:szCs w:val="21"/>
          <w:lang w:val="en-US" w:eastAsia="zh-CN"/>
        </w:rPr>
        <w:t>杨先生</w:t>
      </w:r>
      <w:r>
        <w:rPr>
          <w:rFonts w:ascii="Times New Roman" w:hAnsi="Times New Roman" w:eastAsia="宋体" w:cs="Times New Roman"/>
          <w:kern w:val="0"/>
          <w:szCs w:val="21"/>
        </w:rPr>
        <w:t>，联系电话</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szCs w:val="21"/>
        </w:rPr>
        <w:t>023-70731851</w:t>
      </w:r>
      <w:r>
        <w:rPr>
          <w:rFonts w:ascii="Times New Roman" w:hAnsi="Times New Roman" w:eastAsia="宋体" w:cs="Times New Roman"/>
          <w:kern w:val="0"/>
          <w:szCs w:val="21"/>
        </w:rPr>
        <w:t>。</w:t>
      </w:r>
    </w:p>
    <w:p>
      <w:pPr>
        <w:numPr>
          <w:ilvl w:val="0"/>
          <w:numId w:val="1"/>
        </w:num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保证金的交纳及相关规定</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 xml:space="preserve">保证金户名：丰都县兴丰资产管理有限公司（竞买保证金）        </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 xml:space="preserve">开户行：中国建设银行丰都县支行 </w:t>
      </w:r>
    </w:p>
    <w:p>
      <w:pPr>
        <w:spacing w:line="360" w:lineRule="exact"/>
        <w:ind w:firstLine="420" w:firstLineChars="200"/>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账号：50050129370000000120。</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如成功竞得，已缴纳的保证金可抵作矿业权出让收益，在出让合同签订后由竞得人向矿产资源所在地的税务部门申报，竞买保证金账户管理单位在规定期限内代竞得人向税务部门缴款；如未竞得，可在成交日之后1个工作日内在竞买保证金账户管理单位办理退还手续（但不计利息）。</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五、确定竞得人的标准和方法</w:t>
      </w:r>
    </w:p>
    <w:p>
      <w:pPr>
        <w:spacing w:line="360" w:lineRule="exact"/>
        <w:ind w:firstLine="420" w:firstLineChars="200"/>
        <w:rPr>
          <w:rFonts w:hint="eastAsia" w:ascii="Times New Roman" w:hAnsi="Times New Roman" w:eastAsia="宋体" w:cs="Times New Roman"/>
          <w:szCs w:val="21"/>
        </w:rPr>
      </w:pPr>
      <w:r>
        <w:rPr>
          <w:rFonts w:ascii="Times New Roman" w:hAnsi="Times New Roman" w:eastAsia="宋体" w:cs="Times New Roman"/>
          <w:szCs w:val="21"/>
        </w:rPr>
        <w:t>（一）</w:t>
      </w:r>
      <w:r>
        <w:rPr>
          <w:rFonts w:hint="eastAsia" w:ascii="Times New Roman" w:hAnsi="Times New Roman" w:eastAsia="宋体" w:cs="Times New Roman"/>
          <w:szCs w:val="21"/>
          <w:lang w:val="en-US" w:eastAsia="zh-CN"/>
        </w:rPr>
        <w:t>拍卖</w:t>
      </w:r>
      <w:r>
        <w:rPr>
          <w:rFonts w:hint="eastAsia" w:ascii="Times New Roman" w:hAnsi="Times New Roman" w:eastAsia="宋体" w:cs="Times New Roman"/>
          <w:szCs w:val="21"/>
        </w:rPr>
        <w:t>时间：2</w:t>
      </w:r>
      <w:r>
        <w:rPr>
          <w:rFonts w:hint="eastAsia" w:ascii="Times New Roman" w:hAnsi="Times New Roman" w:eastAsia="宋体" w:cs="Times New Roman"/>
          <w:szCs w:val="21"/>
          <w:lang w:val="en-US" w:eastAsia="zh-CN"/>
        </w:rPr>
        <w:t>023</w:t>
      </w:r>
      <w:r>
        <w:rPr>
          <w:rFonts w:hint="eastAsia" w:ascii="Times New Roman" w:hAnsi="Times New Roman" w:eastAsia="宋体" w:cs="Times New Roman"/>
          <w:szCs w:val="21"/>
        </w:rPr>
        <w:t>年</w:t>
      </w:r>
      <w:r>
        <w:rPr>
          <w:rFonts w:hint="eastAsia" w:ascii="Times New Roman" w:hAnsi="Times New Roman" w:eastAsia="宋体" w:cs="Times New Roman"/>
          <w:szCs w:val="21"/>
          <w:lang w:val="en-US" w:eastAsia="zh-CN"/>
        </w:rPr>
        <w:t>9</w:t>
      </w:r>
      <w:r>
        <w:rPr>
          <w:rFonts w:hint="eastAsia" w:ascii="Times New Roman" w:hAnsi="Times New Roman" w:eastAsia="宋体" w:cs="Times New Roman"/>
          <w:szCs w:val="21"/>
        </w:rPr>
        <w:t xml:space="preserve">月 </w:t>
      </w:r>
      <w:r>
        <w:rPr>
          <w:rFonts w:hint="eastAsia" w:ascii="Times New Roman" w:hAnsi="Times New Roman" w:eastAsia="宋体" w:cs="Times New Roman"/>
          <w:szCs w:val="21"/>
          <w:lang w:val="en-US" w:eastAsia="zh-CN"/>
        </w:rPr>
        <w:t>15</w:t>
      </w:r>
      <w:r>
        <w:rPr>
          <w:rFonts w:hint="eastAsia" w:ascii="Times New Roman" w:hAnsi="Times New Roman" w:eastAsia="宋体" w:cs="Times New Roman"/>
          <w:szCs w:val="21"/>
        </w:rPr>
        <w:t>日</w:t>
      </w:r>
      <w:r>
        <w:rPr>
          <w:rFonts w:hint="eastAsia" w:ascii="Times New Roman" w:hAnsi="Times New Roman" w:eastAsia="宋体" w:cs="Times New Roman"/>
          <w:szCs w:val="21"/>
          <w:lang w:val="en-US" w:eastAsia="zh-CN"/>
        </w:rPr>
        <w:t>10</w:t>
      </w:r>
      <w:r>
        <w:rPr>
          <w:rFonts w:hint="eastAsia" w:ascii="Times New Roman" w:hAnsi="Times New Roman" w:eastAsia="宋体" w:cs="Times New Roman"/>
          <w:szCs w:val="21"/>
        </w:rPr>
        <w:t>时-20</w:t>
      </w:r>
      <w:r>
        <w:rPr>
          <w:rFonts w:hint="eastAsia" w:ascii="Times New Roman" w:hAnsi="Times New Roman" w:eastAsia="宋体" w:cs="Times New Roman"/>
          <w:szCs w:val="21"/>
          <w:lang w:val="en-US" w:eastAsia="zh-CN"/>
        </w:rPr>
        <w:t>23</w:t>
      </w:r>
      <w:r>
        <w:rPr>
          <w:rFonts w:hint="eastAsia" w:ascii="Times New Roman" w:hAnsi="Times New Roman" w:eastAsia="宋体" w:cs="Times New Roman"/>
          <w:szCs w:val="21"/>
        </w:rPr>
        <w:t>年</w:t>
      </w:r>
      <w:r>
        <w:rPr>
          <w:rFonts w:hint="eastAsia" w:ascii="Times New Roman" w:hAnsi="Times New Roman" w:eastAsia="宋体" w:cs="Times New Roman"/>
          <w:szCs w:val="21"/>
          <w:lang w:val="en-US" w:eastAsia="zh-CN"/>
        </w:rPr>
        <w:t>9</w:t>
      </w:r>
      <w:r>
        <w:rPr>
          <w:rFonts w:hint="eastAsia" w:ascii="Times New Roman" w:hAnsi="Times New Roman" w:eastAsia="宋体" w:cs="Times New Roman"/>
          <w:szCs w:val="21"/>
        </w:rPr>
        <w:t>月</w:t>
      </w:r>
      <w:r>
        <w:rPr>
          <w:rFonts w:hint="eastAsia" w:ascii="Times New Roman" w:hAnsi="Times New Roman" w:eastAsia="宋体" w:cs="Times New Roman"/>
          <w:szCs w:val="21"/>
          <w:lang w:val="en-US" w:eastAsia="zh-CN"/>
        </w:rPr>
        <w:t>15</w:t>
      </w:r>
      <w:r>
        <w:rPr>
          <w:rFonts w:hint="eastAsia" w:ascii="Times New Roman" w:hAnsi="Times New Roman" w:eastAsia="宋体" w:cs="Times New Roman"/>
          <w:szCs w:val="21"/>
        </w:rPr>
        <w:t>日</w:t>
      </w:r>
      <w:r>
        <w:rPr>
          <w:rFonts w:hint="eastAsia" w:ascii="Times New Roman" w:hAnsi="Times New Roman" w:eastAsia="宋体" w:cs="Times New Roman"/>
          <w:szCs w:val="21"/>
          <w:lang w:val="en-US" w:eastAsia="zh-CN"/>
        </w:rPr>
        <w:t>12</w:t>
      </w:r>
      <w:r>
        <w:rPr>
          <w:rFonts w:hint="eastAsia" w:ascii="Times New Roman" w:hAnsi="Times New Roman" w:eastAsia="宋体" w:cs="Times New Roman"/>
          <w:szCs w:val="21"/>
        </w:rPr>
        <w:t>时</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（二）本次</w:t>
      </w:r>
      <w:r>
        <w:rPr>
          <w:rFonts w:hint="eastAsia" w:ascii="Times New Roman" w:hAnsi="Times New Roman" w:eastAsia="宋体" w:cs="Times New Roman"/>
          <w:szCs w:val="21"/>
        </w:rPr>
        <w:t>拍卖</w:t>
      </w:r>
      <w:r>
        <w:rPr>
          <w:rFonts w:ascii="Times New Roman" w:hAnsi="Times New Roman" w:eastAsia="宋体" w:cs="Times New Roman"/>
          <w:szCs w:val="21"/>
        </w:rPr>
        <w:t>出让为无底价，采用增价报价的方式，按照价高者得原则确定竞得人。</w:t>
      </w:r>
      <w:r>
        <w:rPr>
          <w:rFonts w:ascii="Times New Roman" w:hAnsi="Times New Roman" w:eastAsia="宋体" w:cs="Times New Roman"/>
          <w:i/>
          <w:szCs w:val="21"/>
          <w:u w:val="single"/>
        </w:rPr>
        <w:t>拍卖</w:t>
      </w:r>
      <w:r>
        <w:rPr>
          <w:rFonts w:ascii="Times New Roman" w:hAnsi="Times New Roman" w:eastAsia="宋体" w:cs="Times New Roman"/>
          <w:szCs w:val="21"/>
        </w:rPr>
        <w:t>成交后的竞得人按规定即时签订《成交确认书》，成交结果在相关网站公示10个工作日。</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六、风险提示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（二）有关该宗采矿权的用地、用水、用电、公路、环保、基础设施等工作，由竞得人自行负责解决并依法完善相关手续；</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（三）若竞得人竞得该宗采矿权后，在办理采矿登记</w:t>
      </w:r>
      <w:r>
        <w:rPr>
          <w:rFonts w:hint="eastAsia" w:ascii="Times New Roman" w:hAnsi="Times New Roman" w:eastAsia="宋体" w:cs="Times New Roman"/>
          <w:szCs w:val="21"/>
        </w:rPr>
        <w:t>前</w:t>
      </w:r>
      <w:r>
        <w:rPr>
          <w:rFonts w:ascii="Times New Roman" w:hAnsi="Times New Roman" w:eastAsia="宋体" w:cs="Times New Roman"/>
          <w:szCs w:val="21"/>
        </w:rPr>
        <w:t>进行安全、环境评价等认定为不适宜开采的，该宗采矿权按不成交处理。</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七、违约责任、公共资源交易领域失信联合惩戒相关提示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（二）有下列情形之一的，视为竞买人、竞得人违约，竞得结果无效，并将其列入失信联合惩戒名单并承担相当于竞买保证金的违约金，出让方有权不再签订出让合同或解除合同：</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1.竞买人之间串通报价，损害国家利益、社会公共利益或者他人合法权益的；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2.竞买人弄虚作假，骗取交易资格或竞得的；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3.采取行贿或其他不正当手段竞得的；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4.竞得人逾期不签订或者拒绝签订成交确认书的；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5.竞得人逾期不签订或者拒绝签订出让合同的；</w:t>
      </w:r>
    </w:p>
    <w:p>
      <w:pPr>
        <w:spacing w:line="360" w:lineRule="exact"/>
        <w:ind w:firstLine="420" w:firstLineChars="200"/>
        <w:rPr>
          <w:rFonts w:ascii="Times New Roman" w:hAnsi="Times New Roman" w:eastAsia="宋体" w:cs="Times New Roman"/>
          <w:i/>
          <w:szCs w:val="21"/>
          <w:u w:val="single"/>
        </w:rPr>
      </w:pPr>
      <w:r>
        <w:rPr>
          <w:rFonts w:ascii="Times New Roman" w:hAnsi="Times New Roman" w:eastAsia="宋体" w:cs="Times New Roman"/>
          <w:szCs w:val="21"/>
        </w:rPr>
        <w:t>6.其他依法应当认定为违约的情形。</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八、出让合同签订事宜说明</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竞得人应在取得成交确认书后的</w:t>
      </w:r>
      <w:r>
        <w:rPr>
          <w:rFonts w:ascii="Times New Roman" w:hAnsi="Times New Roman" w:eastAsia="宋体" w:cs="Times New Roman"/>
          <w:szCs w:val="21"/>
        </w:rPr>
        <w:t>15个工作日内，持成交确认书、合同签订申请书及其他相关资料向出让人申请签订《重庆市</w:t>
      </w:r>
      <w:r>
        <w:rPr>
          <w:rFonts w:hint="eastAsia" w:ascii="Times New Roman" w:hAnsi="Times New Roman" w:eastAsia="宋体" w:cs="Times New Roman"/>
          <w:szCs w:val="21"/>
        </w:rPr>
        <w:t>采</w:t>
      </w:r>
      <w:r>
        <w:rPr>
          <w:rFonts w:ascii="Times New Roman" w:hAnsi="Times New Roman" w:eastAsia="宋体" w:cs="Times New Roman"/>
          <w:szCs w:val="21"/>
        </w:rPr>
        <w:t>矿权出让合同》。成交结果公示期满无异议的，竞得人应于取得成交确认书后的30个工作日内与出让人完成合同签订。若逾期未申请或拒不完成合同签订的，则视为竞得人自动放弃竞得资格，出让人不予退还竞买保证金并有权另行出让该宗</w:t>
      </w:r>
      <w:r>
        <w:rPr>
          <w:rFonts w:hint="eastAsia" w:ascii="Times New Roman" w:hAnsi="Times New Roman" w:eastAsia="宋体" w:cs="Times New Roman"/>
          <w:szCs w:val="21"/>
        </w:rPr>
        <w:t>采</w:t>
      </w:r>
      <w:r>
        <w:rPr>
          <w:rFonts w:ascii="Times New Roman" w:hAnsi="Times New Roman" w:eastAsia="宋体" w:cs="Times New Roman"/>
          <w:szCs w:val="21"/>
        </w:rPr>
        <w:t>矿权。合同签订申请资料如下：</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采矿权出让合同签订申请书（原件1份）；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w:t>
      </w:r>
      <w:r>
        <w:rPr>
          <w:rFonts w:ascii="Times New Roman" w:hAnsi="Times New Roman" w:eastAsia="宋体" w:cs="Times New Roman"/>
          <w:szCs w:val="21"/>
        </w:rPr>
        <w:t>采矿权成交确认书（复印件1份）；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w:t>
      </w:r>
      <w:r>
        <w:rPr>
          <w:rFonts w:ascii="Times New Roman" w:hAnsi="Times New Roman" w:eastAsia="宋体" w:cs="Times New Roman"/>
          <w:szCs w:val="21"/>
        </w:rPr>
        <w:t>工商营业执照副本（复印件1份）；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w:t>
      </w:r>
      <w:r>
        <w:rPr>
          <w:rFonts w:ascii="Times New Roman" w:hAnsi="Times New Roman" w:eastAsia="宋体" w:cs="Times New Roman"/>
          <w:szCs w:val="21"/>
        </w:rPr>
        <w:t>法人身份证明（复印件1份）；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w:t>
      </w:r>
      <w:r>
        <w:rPr>
          <w:rFonts w:ascii="Times New Roman" w:hAnsi="Times New Roman" w:eastAsia="宋体" w:cs="Times New Roman"/>
          <w:szCs w:val="21"/>
        </w:rPr>
        <w:t>法人不能亲自办理的应提供《授权委托书》（原件1份）；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w:t>
      </w:r>
      <w:r>
        <w:rPr>
          <w:rFonts w:ascii="Times New Roman" w:hAnsi="Times New Roman" w:eastAsia="宋体" w:cs="Times New Roman"/>
          <w:szCs w:val="21"/>
        </w:rPr>
        <w:t>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7</w:t>
      </w:r>
      <w:r>
        <w:rPr>
          <w:rFonts w:hint="eastAsia" w:ascii="Times New Roman" w:hAnsi="Times New Roman" w:eastAsia="宋体" w:cs="Times New Roman"/>
          <w:szCs w:val="21"/>
        </w:rPr>
        <w:t>.</w:t>
      </w:r>
      <w:r>
        <w:rPr>
          <w:rFonts w:ascii="Times New Roman" w:hAnsi="Times New Roman" w:eastAsia="宋体" w:cs="Times New Roman"/>
          <w:szCs w:val="21"/>
        </w:rPr>
        <w:t>按照成交结果完善的《重庆市采矿权出让合同》签章件6份（原件）。</w:t>
      </w:r>
    </w:p>
    <w:p>
      <w:pPr>
        <w:spacing w:line="36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九、对交易矿业权异议的处理方式</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对本次出让的采矿权存有异议的，应在公告期截止前以书面方式向</w:t>
      </w:r>
      <w:r>
        <w:rPr>
          <w:rFonts w:hint="eastAsia" w:ascii="Times New Roman" w:hAnsi="Times New Roman" w:eastAsia="宋体" w:cs="Times New Roman"/>
          <w:szCs w:val="21"/>
          <w:lang w:val="en-US" w:eastAsia="zh-CN"/>
        </w:rPr>
        <w:t>丰都县</w:t>
      </w:r>
      <w:r>
        <w:rPr>
          <w:rFonts w:ascii="Times New Roman" w:hAnsi="Times New Roman" w:eastAsia="宋体" w:cs="Times New Roman"/>
          <w:szCs w:val="21"/>
        </w:rPr>
        <w:t>规划和自然资源局提出；对出让交易程序存有异议的，应在结果公示期截止前以书面方式向</w:t>
      </w:r>
      <w:r>
        <w:rPr>
          <w:rFonts w:hint="eastAsia" w:ascii="Times New Roman" w:hAnsi="Times New Roman" w:eastAsia="宋体" w:cs="Times New Roman"/>
          <w:szCs w:val="21"/>
        </w:rPr>
        <w:t>丰都县</w:t>
      </w:r>
      <w:r>
        <w:rPr>
          <w:rFonts w:hint="eastAsia" w:ascii="Times New Roman" w:hAnsi="Times New Roman" w:eastAsia="宋体" w:cs="Times New Roman"/>
          <w:szCs w:val="21"/>
          <w:lang w:val="en-US" w:eastAsia="zh-CN"/>
        </w:rPr>
        <w:t>公共资源交易平台</w:t>
      </w:r>
      <w:r>
        <w:rPr>
          <w:rFonts w:ascii="Times New Roman" w:hAnsi="Times New Roman" w:eastAsia="宋体" w:cs="Times New Roman"/>
          <w:szCs w:val="21"/>
        </w:rPr>
        <w:t>提出。根据所提异议的具体情况，按照《矿业权出让交易规则》等相关规定进行妥善处置。</w:t>
      </w:r>
    </w:p>
    <w:p>
      <w:pPr>
        <w:spacing w:line="36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十、其他重要提示</w:t>
      </w:r>
    </w:p>
    <w:p>
      <w:pPr>
        <w:spacing w:line="360" w:lineRule="exact"/>
        <w:ind w:firstLine="420" w:firstLineChars="200"/>
        <w:rPr>
          <w:rFonts w:hint="eastAsia" w:ascii="Times New Roman" w:hAnsi="Times New Roman" w:eastAsia="宋体" w:cs="Times New Roman"/>
          <w:i/>
          <w:kern w:val="0"/>
          <w:szCs w:val="21"/>
          <w:lang w:eastAsia="zh-CN"/>
        </w:rPr>
      </w:pPr>
      <w:r>
        <w:rPr>
          <w:rFonts w:ascii="Times New Roman" w:hAnsi="Times New Roman" w:eastAsia="宋体" w:cs="Times New Roman"/>
          <w:kern w:val="0"/>
          <w:szCs w:val="21"/>
        </w:rPr>
        <w:t>（一）该采矿权为</w:t>
      </w:r>
      <w:r>
        <w:rPr>
          <w:rFonts w:hint="eastAsia" w:ascii="Times New Roman" w:hAnsi="Times New Roman" w:eastAsia="宋体" w:cs="Times New Roman"/>
          <w:szCs w:val="21"/>
        </w:rPr>
        <w:t>新设矿山</w:t>
      </w:r>
      <w:r>
        <w:rPr>
          <w:rFonts w:hint="eastAsia" w:ascii="Times New Roman" w:hAnsi="Times New Roman" w:eastAsia="宋体" w:cs="Times New Roman"/>
          <w:i/>
          <w:kern w:val="0"/>
          <w:szCs w:val="21"/>
          <w:lang w:eastAsia="zh-CN"/>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（二）竞得人须自行或委托编制矿山地质环境恢复治理和土地复垦方案并通过审查，同时按照《矿山地质环境保护规定》等相关规定履行矿山地质环境保护相关义务。</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line="360" w:lineRule="exact"/>
        <w:ind w:firstLine="420" w:firstLineChars="200"/>
        <w:rPr>
          <w:rFonts w:hint="eastAsia" w:ascii="Times New Roman" w:hAnsi="Times New Roman" w:eastAsia="宋体" w:cs="Times New Roman"/>
          <w:kern w:val="0"/>
          <w:szCs w:val="21"/>
        </w:rPr>
      </w:pP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四）</w:t>
      </w:r>
      <w:r>
        <w:rPr>
          <w:rFonts w:hint="eastAsia" w:ascii="Times New Roman" w:hAnsi="Times New Roman" w:eastAsia="宋体" w:cs="Times New Roman"/>
          <w:kern w:val="0"/>
          <w:szCs w:val="21"/>
        </w:rPr>
        <w:t>本次拟出让采矿权是2021年11月29日我局在丰都县公共资源交易中心举办的出让活动中，受让方以3429.00万元获得的采矿权后，未按成交确认书签订《采矿权出让合同》导致出让失败的再次公开出让。因此竞买人未核实以上价值的，视为竞买人对该价值完全认可，并自愿承担所有风险。</w:t>
      </w:r>
      <w:r>
        <w:rPr>
          <w:rFonts w:hint="eastAsia" w:ascii="Times New Roman" w:hAnsi="Times New Roman" w:eastAsia="宋体" w:cs="Times New Roman"/>
          <w:kern w:val="0"/>
          <w:szCs w:val="21"/>
        </w:rPr>
        <w:br w:type="textWrapping"/>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五）</w:t>
      </w:r>
      <w:r>
        <w:rPr>
          <w:rFonts w:hint="eastAsia" w:ascii="Times New Roman" w:hAnsi="Times New Roman" w:eastAsia="宋体" w:cs="Times New Roman"/>
          <w:kern w:val="0"/>
          <w:szCs w:val="21"/>
        </w:rPr>
        <w:t>因拟出让矿山与D159麦南干线B段输气管道达不到安全间距要求，所以本次中标企业在签订出让合同前需与中国石油天然气股份有限公司西南油气田分公司重庆气矿忠县作业区签订互保协议。</w:t>
      </w:r>
      <w:r>
        <w:rPr>
          <w:rFonts w:hint="eastAsia" w:ascii="Times New Roman" w:hAnsi="Times New Roman" w:eastAsia="宋体" w:cs="Times New Roman"/>
          <w:kern w:val="0"/>
          <w:szCs w:val="21"/>
        </w:rPr>
        <w:br w:type="textWrapping"/>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六）</w:t>
      </w:r>
      <w:r>
        <w:rPr>
          <w:rFonts w:hint="eastAsia" w:ascii="Times New Roman" w:hAnsi="Times New Roman" w:eastAsia="宋体" w:cs="Times New Roman"/>
          <w:kern w:val="0"/>
          <w:szCs w:val="21"/>
        </w:rPr>
        <w:t>竞得人竞得以上采矿权后，还需向出让人在重庆市网上中介服务超市选取的中介机构指定账户支付采矿权出让工作成本11.33万元</w:t>
      </w:r>
      <w:bookmarkStart w:id="0" w:name="_GoBack"/>
      <w:bookmarkEnd w:id="0"/>
      <w:r>
        <w:rPr>
          <w:rFonts w:hint="eastAsia" w:ascii="Times New Roman" w:hAnsi="Times New Roman" w:eastAsia="宋体" w:cs="Times New Roman"/>
          <w:kern w:val="0"/>
          <w:szCs w:val="21"/>
        </w:rPr>
        <w:t>（出让技术报告7.83万元和采矿权价值报告3.5万元），在中介机构提供发票后15个工作日内一次性支付给指定中介机构。</w:t>
      </w:r>
      <w:r>
        <w:rPr>
          <w:rFonts w:hint="eastAsia" w:ascii="Times New Roman" w:hAnsi="Times New Roman" w:eastAsia="宋体" w:cs="Times New Roman"/>
          <w:kern w:val="0"/>
          <w:szCs w:val="21"/>
        </w:rPr>
        <w:br w:type="textWrapping"/>
      </w:r>
      <w:r>
        <w:rPr>
          <w:rFonts w:hint="eastAsia" w:ascii="Times New Roman" w:hAnsi="Times New Roman" w:eastAsia="宋体" w:cs="Times New Roman"/>
          <w:kern w:val="0"/>
          <w:szCs w:val="21"/>
          <w:lang w:val="en-US" w:eastAsia="zh-CN"/>
        </w:rPr>
        <w:t xml:space="preserve">    （七）</w:t>
      </w:r>
      <w:r>
        <w:rPr>
          <w:rFonts w:hint="eastAsia" w:ascii="Times New Roman" w:hAnsi="Times New Roman" w:eastAsia="宋体" w:cs="Times New Roman"/>
          <w:kern w:val="0"/>
          <w:szCs w:val="21"/>
        </w:rPr>
        <w:t>竞得人在签订《成交确认书》之</w:t>
      </w:r>
      <w:r>
        <w:rPr>
          <w:rFonts w:hint="eastAsia" w:ascii="Times New Roman" w:hAnsi="Times New Roman" w:eastAsia="宋体" w:cs="Times New Roman"/>
          <w:kern w:val="0"/>
          <w:szCs w:val="21"/>
          <w:lang w:val="en-US" w:eastAsia="zh-CN"/>
        </w:rPr>
        <w:t>后</w:t>
      </w:r>
      <w:r>
        <w:rPr>
          <w:rFonts w:hint="eastAsia" w:ascii="Times New Roman" w:hAnsi="Times New Roman" w:eastAsia="宋体" w:cs="Times New Roman"/>
          <w:kern w:val="0"/>
          <w:szCs w:val="21"/>
        </w:rPr>
        <w:t>按重庆市</w:t>
      </w:r>
      <w:r>
        <w:rPr>
          <w:rFonts w:hint="eastAsia" w:ascii="Times New Roman" w:hAnsi="Times New Roman" w:eastAsia="宋体" w:cs="Times New Roman"/>
          <w:kern w:val="0"/>
          <w:szCs w:val="21"/>
          <w:lang w:val="en-US" w:eastAsia="zh-CN"/>
        </w:rPr>
        <w:t>及丰都县相关</w:t>
      </w:r>
      <w:r>
        <w:rPr>
          <w:rFonts w:hint="eastAsia" w:ascii="Times New Roman" w:hAnsi="Times New Roman" w:eastAsia="宋体" w:cs="Times New Roman"/>
          <w:kern w:val="0"/>
          <w:szCs w:val="21"/>
        </w:rPr>
        <w:t>文件规定的标准全额缴纳交易服务费。</w:t>
      </w:r>
    </w:p>
    <w:p>
      <w:pPr>
        <w:spacing w:line="360" w:lineRule="exact"/>
        <w:ind w:firstLine="420" w:firstLineChars="200"/>
        <w:rPr>
          <w:rFonts w:hint="eastAsia" w:ascii="Times New Roman" w:hAnsi="Times New Roman" w:eastAsia="宋体" w:cs="Times New Roman"/>
          <w:kern w:val="0"/>
          <w:szCs w:val="21"/>
        </w:rPr>
      </w:pP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八）</w:t>
      </w:r>
      <w:r>
        <w:rPr>
          <w:rFonts w:hint="eastAsia" w:ascii="Times New Roman" w:hAnsi="Times New Roman" w:eastAsia="宋体" w:cs="Times New Roman"/>
          <w:kern w:val="0"/>
          <w:szCs w:val="21"/>
        </w:rPr>
        <w:t>竞得人应做好道路的维修维护、沿线环境的保护修复，确保生态、绿色开采。</w:t>
      </w:r>
    </w:p>
    <w:p>
      <w:pPr>
        <w:spacing w:line="360" w:lineRule="exact"/>
        <w:ind w:firstLine="420" w:firstLineChars="200"/>
        <w:rPr>
          <w:rFonts w:ascii="Times New Roman" w:hAnsi="Times New Roman" w:eastAsia="宋体" w:cs="Times New Roman"/>
          <w:kern w:val="0"/>
          <w:szCs w:val="21"/>
        </w:rPr>
      </w:pP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附件一：《竞买申请书》</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附件二：《授权委托书》</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附件三：重庆市采矿权出让合同（模板）</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附件四：《成交确认书》</w:t>
      </w:r>
    </w:p>
    <w:p>
      <w:pPr>
        <w:spacing w:line="360" w:lineRule="exact"/>
        <w:ind w:firstLine="420" w:firstLineChars="200"/>
        <w:jc w:val="right"/>
        <w:rPr>
          <w:rFonts w:ascii="Times New Roman" w:hAnsi="Times New Roman" w:eastAsia="宋体" w:cs="Times New Roman"/>
          <w:szCs w:val="21"/>
        </w:rPr>
      </w:pPr>
    </w:p>
    <w:p>
      <w:pPr>
        <w:spacing w:line="360" w:lineRule="exact"/>
        <w:ind w:firstLine="420" w:firstLineChars="200"/>
        <w:jc w:val="right"/>
        <w:rPr>
          <w:rFonts w:ascii="Times New Roman" w:hAnsi="Times New Roman" w:eastAsia="宋体" w:cs="Times New Roman"/>
          <w:szCs w:val="21"/>
        </w:rPr>
      </w:pPr>
      <w:r>
        <w:rPr>
          <w:rFonts w:ascii="Times New Roman" w:hAnsi="Times New Roman" w:eastAsia="宋体" w:cs="Times New Roman"/>
          <w:szCs w:val="21"/>
        </w:rPr>
        <w:t xml:space="preserve"> </w:t>
      </w:r>
      <w:r>
        <w:rPr>
          <w:rFonts w:hint="eastAsia" w:ascii="Times New Roman" w:hAnsi="Times New Roman" w:eastAsia="宋体" w:cs="Times New Roman"/>
          <w:szCs w:val="21"/>
          <w:lang w:val="en-US" w:eastAsia="zh-CN"/>
        </w:rPr>
        <w:t>2023</w:t>
      </w:r>
      <w:r>
        <w:rPr>
          <w:rFonts w:ascii="Times New Roman" w:hAnsi="Times New Roman" w:eastAsia="宋体" w:cs="Times New Roman"/>
          <w:szCs w:val="21"/>
        </w:rPr>
        <w:t xml:space="preserve"> 年</w:t>
      </w:r>
      <w:r>
        <w:rPr>
          <w:rFonts w:hint="eastAsia" w:ascii="Times New Roman" w:hAnsi="Times New Roman" w:eastAsia="宋体" w:cs="Times New Roman"/>
          <w:szCs w:val="21"/>
          <w:lang w:val="en-US" w:eastAsia="zh-CN"/>
        </w:rPr>
        <w:t>8</w:t>
      </w:r>
      <w:r>
        <w:rPr>
          <w:rFonts w:ascii="Times New Roman" w:hAnsi="Times New Roman" w:eastAsia="宋体" w:cs="Times New Roman"/>
          <w:szCs w:val="21"/>
        </w:rPr>
        <w:t>月</w:t>
      </w:r>
      <w:r>
        <w:rPr>
          <w:rFonts w:hint="eastAsia" w:ascii="Times New Roman" w:hAnsi="Times New Roman" w:eastAsia="宋体" w:cs="Times New Roman"/>
          <w:szCs w:val="21"/>
          <w:lang w:val="en-US" w:eastAsia="zh-CN"/>
        </w:rPr>
        <w:t>17</w:t>
      </w:r>
      <w:r>
        <w:rPr>
          <w:rFonts w:ascii="Times New Roman" w:hAnsi="Times New Roman" w:eastAsia="宋体" w:cs="Times New Roman"/>
          <w:szCs w:val="21"/>
        </w:rPr>
        <w:t>日</w:t>
      </w:r>
    </w:p>
    <w:tbl>
      <w:tblPr>
        <w:tblStyle w:val="4"/>
        <w:tblpPr w:leftFromText="180" w:rightFromText="180" w:vertAnchor="text" w:horzAnchor="margin" w:tblpY="426"/>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6" w:hRule="exact"/>
        </w:trPr>
        <w:tc>
          <w:tcPr>
            <w:tcW w:w="8359" w:type="dxa"/>
          </w:tcPr>
          <w:p>
            <w:pPr>
              <w:spacing w:line="600" w:lineRule="exact"/>
              <w:rPr>
                <w:rFonts w:ascii="Times New Roman" w:hAnsi="Times New Roman" w:eastAsia="宋体" w:cs="Times New Roman"/>
                <w:szCs w:val="21"/>
              </w:rPr>
            </w:pPr>
            <w:r>
              <w:rPr>
                <w:rFonts w:ascii="Times New Roman" w:hAnsi="Times New Roman" w:eastAsia="宋体" w:cs="Times New Roman"/>
                <w:szCs w:val="21"/>
              </w:rPr>
              <w:t>竞买申请人声明：</w:t>
            </w:r>
            <w:r>
              <w:rPr>
                <w:rFonts w:ascii="Times New Roman" w:hAnsi="Times New Roman" w:eastAsia="宋体" w:cs="Times New Roman"/>
                <w:szCs w:val="21"/>
                <w:u w:val="single"/>
              </w:rPr>
              <w:t xml:space="preserve"> </w:t>
            </w:r>
            <w:r>
              <w:rPr>
                <w:rFonts w:ascii="Times New Roman" w:hAnsi="Times New Roman" w:eastAsia="宋体" w:cs="Times New Roman"/>
                <w:i/>
                <w:szCs w:val="21"/>
                <w:u w:val="single"/>
              </w:rPr>
              <w:t xml:space="preserve">（填写已自行踏勘、知晓、自愿等声明）       </w:t>
            </w: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520" w:lineRule="exact"/>
              <w:jc w:val="center"/>
              <w:rPr>
                <w:rFonts w:ascii="Times New Roman" w:hAnsi="Times New Roman" w:eastAsia="宋体" w:cs="Times New Roman"/>
                <w:szCs w:val="21"/>
              </w:rPr>
            </w:pPr>
            <w:r>
              <w:rPr>
                <w:rFonts w:ascii="Times New Roman" w:hAnsi="Times New Roman" w:eastAsia="宋体" w:cs="Times New Roman"/>
                <w:szCs w:val="21"/>
              </w:rPr>
              <w:t>竞买申请人（盖章）：</w:t>
            </w:r>
          </w:p>
          <w:p>
            <w:pPr>
              <w:spacing w:line="520" w:lineRule="exact"/>
              <w:jc w:val="center"/>
              <w:rPr>
                <w:rFonts w:ascii="Times New Roman" w:hAnsi="Times New Roman" w:eastAsia="宋体" w:cs="Times New Roman"/>
                <w:szCs w:val="21"/>
              </w:rPr>
            </w:pPr>
            <w:r>
              <w:rPr>
                <w:rFonts w:ascii="Times New Roman" w:hAnsi="Times New Roman" w:eastAsia="宋体" w:cs="Times New Roman"/>
                <w:szCs w:val="21"/>
              </w:rPr>
              <w:t>法人代表或授权代理人（签名）：</w:t>
            </w:r>
          </w:p>
          <w:p>
            <w:pPr>
              <w:spacing w:line="240" w:lineRule="atLeast"/>
              <w:jc w:val="center"/>
              <w:rPr>
                <w:rFonts w:ascii="Times New Roman" w:hAnsi="Times New Roman" w:eastAsia="宋体" w:cs="Times New Roman"/>
                <w:szCs w:val="21"/>
              </w:rPr>
            </w:pPr>
          </w:p>
          <w:p>
            <w:pPr>
              <w:spacing w:line="240" w:lineRule="atLeast"/>
              <w:jc w:val="center"/>
              <w:rPr>
                <w:rFonts w:ascii="Times New Roman" w:hAnsi="Times New Roman" w:eastAsia="宋体" w:cs="Times New Roman"/>
                <w:szCs w:val="21"/>
              </w:rPr>
            </w:pPr>
          </w:p>
          <w:p>
            <w:pPr>
              <w:wordWrap w:val="0"/>
              <w:spacing w:line="400" w:lineRule="exact"/>
              <w:ind w:right="525" w:rightChars="250"/>
              <w:jc w:val="right"/>
              <w:rPr>
                <w:rFonts w:ascii="Times New Roman" w:hAnsi="Times New Roman" w:eastAsia="宋体" w:cs="Times New Roman"/>
                <w:szCs w:val="21"/>
              </w:rPr>
            </w:pPr>
            <w:r>
              <w:rPr>
                <w:rFonts w:ascii="Times New Roman" w:hAnsi="Times New Roman" w:eastAsia="宋体" w:cs="Times New Roman"/>
                <w:szCs w:val="21"/>
              </w:rPr>
              <w:t>年   月  日</w:t>
            </w:r>
          </w:p>
        </w:tc>
      </w:tr>
    </w:tbl>
    <w:p>
      <w:pPr>
        <w:spacing w:line="360" w:lineRule="exact"/>
        <w:jc w:val="both"/>
        <w:rPr>
          <w:rFonts w:ascii="Times New Roman" w:hAnsi="Times New Roman" w:eastAsia="宋体" w:cs="Times New Roman"/>
          <w:szCs w:val="21"/>
        </w:rPr>
      </w:pP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- 5 -</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818698"/>
    <w:multiLevelType w:val="singleLevel"/>
    <w:tmpl w:val="31818698"/>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RhYzVjMjk1ZWRmYWJhMjQ3ZWExZDJiZmU3NjM2YmQifQ=="/>
  </w:docVars>
  <w:rsids>
    <w:rsidRoot w:val="00803F35"/>
    <w:rsid w:val="000054FF"/>
    <w:rsid w:val="00034EEA"/>
    <w:rsid w:val="00041288"/>
    <w:rsid w:val="00046B6E"/>
    <w:rsid w:val="0006236A"/>
    <w:rsid w:val="00063864"/>
    <w:rsid w:val="00096373"/>
    <w:rsid w:val="000A1971"/>
    <w:rsid w:val="000B608D"/>
    <w:rsid w:val="000C5929"/>
    <w:rsid w:val="000C779A"/>
    <w:rsid w:val="0010234C"/>
    <w:rsid w:val="00120380"/>
    <w:rsid w:val="00123D24"/>
    <w:rsid w:val="001567E6"/>
    <w:rsid w:val="00190639"/>
    <w:rsid w:val="00190D77"/>
    <w:rsid w:val="001943C7"/>
    <w:rsid w:val="001B0205"/>
    <w:rsid w:val="001B0EBE"/>
    <w:rsid w:val="001C1D8E"/>
    <w:rsid w:val="001D4F49"/>
    <w:rsid w:val="00206DA0"/>
    <w:rsid w:val="0020768A"/>
    <w:rsid w:val="002105EE"/>
    <w:rsid w:val="00211296"/>
    <w:rsid w:val="0022048D"/>
    <w:rsid w:val="00237C5F"/>
    <w:rsid w:val="00251ACF"/>
    <w:rsid w:val="00254FA0"/>
    <w:rsid w:val="0026406D"/>
    <w:rsid w:val="00277793"/>
    <w:rsid w:val="00277EC6"/>
    <w:rsid w:val="00297CE5"/>
    <w:rsid w:val="002B4BB6"/>
    <w:rsid w:val="002C084C"/>
    <w:rsid w:val="002D0A40"/>
    <w:rsid w:val="002D30C5"/>
    <w:rsid w:val="002E281E"/>
    <w:rsid w:val="002F1D08"/>
    <w:rsid w:val="00313EDA"/>
    <w:rsid w:val="003534FD"/>
    <w:rsid w:val="00366A9B"/>
    <w:rsid w:val="003849E4"/>
    <w:rsid w:val="003D017C"/>
    <w:rsid w:val="0040716E"/>
    <w:rsid w:val="004532D9"/>
    <w:rsid w:val="00492725"/>
    <w:rsid w:val="004D0787"/>
    <w:rsid w:val="005166AF"/>
    <w:rsid w:val="00523847"/>
    <w:rsid w:val="005243CC"/>
    <w:rsid w:val="005372E3"/>
    <w:rsid w:val="00577BF0"/>
    <w:rsid w:val="005A3FB9"/>
    <w:rsid w:val="005B2877"/>
    <w:rsid w:val="005B78F6"/>
    <w:rsid w:val="005E1F61"/>
    <w:rsid w:val="006567FB"/>
    <w:rsid w:val="00671676"/>
    <w:rsid w:val="0069127C"/>
    <w:rsid w:val="00691D98"/>
    <w:rsid w:val="006B0D9E"/>
    <w:rsid w:val="006B3EF2"/>
    <w:rsid w:val="00724577"/>
    <w:rsid w:val="0072575B"/>
    <w:rsid w:val="0073567D"/>
    <w:rsid w:val="00746704"/>
    <w:rsid w:val="007468A1"/>
    <w:rsid w:val="00752220"/>
    <w:rsid w:val="0078796F"/>
    <w:rsid w:val="00797268"/>
    <w:rsid w:val="007A05FC"/>
    <w:rsid w:val="007A3713"/>
    <w:rsid w:val="007B7953"/>
    <w:rsid w:val="007C3759"/>
    <w:rsid w:val="007C5649"/>
    <w:rsid w:val="007F1E96"/>
    <w:rsid w:val="007F3E77"/>
    <w:rsid w:val="0080257F"/>
    <w:rsid w:val="00803F35"/>
    <w:rsid w:val="00853DC5"/>
    <w:rsid w:val="008611BB"/>
    <w:rsid w:val="008857F0"/>
    <w:rsid w:val="008B5691"/>
    <w:rsid w:val="008B7D56"/>
    <w:rsid w:val="008C0196"/>
    <w:rsid w:val="008C3251"/>
    <w:rsid w:val="008D657F"/>
    <w:rsid w:val="008E1CC4"/>
    <w:rsid w:val="008E5F50"/>
    <w:rsid w:val="008F6B28"/>
    <w:rsid w:val="0090172D"/>
    <w:rsid w:val="009069B6"/>
    <w:rsid w:val="0091397C"/>
    <w:rsid w:val="00930A89"/>
    <w:rsid w:val="00961F11"/>
    <w:rsid w:val="009640A7"/>
    <w:rsid w:val="00997DA1"/>
    <w:rsid w:val="009B3FF4"/>
    <w:rsid w:val="009C2832"/>
    <w:rsid w:val="009D4097"/>
    <w:rsid w:val="009D55D4"/>
    <w:rsid w:val="009E2F21"/>
    <w:rsid w:val="009F5421"/>
    <w:rsid w:val="009F63AF"/>
    <w:rsid w:val="00A04007"/>
    <w:rsid w:val="00A13A8C"/>
    <w:rsid w:val="00A42A39"/>
    <w:rsid w:val="00A471C8"/>
    <w:rsid w:val="00AA16C6"/>
    <w:rsid w:val="00AA5155"/>
    <w:rsid w:val="00AA752C"/>
    <w:rsid w:val="00AB0458"/>
    <w:rsid w:val="00AB473C"/>
    <w:rsid w:val="00AC223B"/>
    <w:rsid w:val="00AC2A44"/>
    <w:rsid w:val="00AC37EC"/>
    <w:rsid w:val="00AD01B2"/>
    <w:rsid w:val="00AD34A8"/>
    <w:rsid w:val="00AD38C1"/>
    <w:rsid w:val="00AF3B65"/>
    <w:rsid w:val="00B02CCC"/>
    <w:rsid w:val="00B317F8"/>
    <w:rsid w:val="00B32157"/>
    <w:rsid w:val="00B4343B"/>
    <w:rsid w:val="00B530CC"/>
    <w:rsid w:val="00B53508"/>
    <w:rsid w:val="00B541B3"/>
    <w:rsid w:val="00B70CF5"/>
    <w:rsid w:val="00B72583"/>
    <w:rsid w:val="00B962C6"/>
    <w:rsid w:val="00BB78C0"/>
    <w:rsid w:val="00BC0F10"/>
    <w:rsid w:val="00BD7F91"/>
    <w:rsid w:val="00C006F4"/>
    <w:rsid w:val="00C34C86"/>
    <w:rsid w:val="00C61392"/>
    <w:rsid w:val="00C62967"/>
    <w:rsid w:val="00CA26CC"/>
    <w:rsid w:val="00CB6180"/>
    <w:rsid w:val="00CD030D"/>
    <w:rsid w:val="00CE004E"/>
    <w:rsid w:val="00D0504B"/>
    <w:rsid w:val="00D10959"/>
    <w:rsid w:val="00D11D48"/>
    <w:rsid w:val="00D66944"/>
    <w:rsid w:val="00D735CA"/>
    <w:rsid w:val="00D80206"/>
    <w:rsid w:val="00DA0D21"/>
    <w:rsid w:val="00DC2A9D"/>
    <w:rsid w:val="00DE0400"/>
    <w:rsid w:val="00E02FB6"/>
    <w:rsid w:val="00E116FE"/>
    <w:rsid w:val="00E16492"/>
    <w:rsid w:val="00E31BDF"/>
    <w:rsid w:val="00E344B7"/>
    <w:rsid w:val="00E477B7"/>
    <w:rsid w:val="00E5265E"/>
    <w:rsid w:val="00E61268"/>
    <w:rsid w:val="00E64A0A"/>
    <w:rsid w:val="00E84641"/>
    <w:rsid w:val="00EA21DA"/>
    <w:rsid w:val="00ED0551"/>
    <w:rsid w:val="00ED7284"/>
    <w:rsid w:val="00F015C7"/>
    <w:rsid w:val="00F06EB4"/>
    <w:rsid w:val="00F07C3D"/>
    <w:rsid w:val="00F1459D"/>
    <w:rsid w:val="00F24CB7"/>
    <w:rsid w:val="00F5462A"/>
    <w:rsid w:val="00F56745"/>
    <w:rsid w:val="00F671FB"/>
    <w:rsid w:val="00F94372"/>
    <w:rsid w:val="00FC5D0A"/>
    <w:rsid w:val="00FE5EC8"/>
    <w:rsid w:val="00FE6241"/>
    <w:rsid w:val="00FF4070"/>
    <w:rsid w:val="10131A9A"/>
    <w:rsid w:val="11DD0B69"/>
    <w:rsid w:val="125B164C"/>
    <w:rsid w:val="13DD0781"/>
    <w:rsid w:val="2D403D06"/>
    <w:rsid w:val="39C40770"/>
    <w:rsid w:val="44981C78"/>
    <w:rsid w:val="449A4B8C"/>
    <w:rsid w:val="4A370F82"/>
    <w:rsid w:val="56097B4E"/>
    <w:rsid w:val="60681AA9"/>
    <w:rsid w:val="737C2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脚 字符"/>
    <w:basedOn w:val="5"/>
    <w:link w:val="2"/>
    <w:qFormat/>
    <w:uiPriority w:val="99"/>
    <w:rPr>
      <w:sz w:val="18"/>
      <w:szCs w:val="18"/>
    </w:rPr>
  </w:style>
  <w:style w:type="character" w:customStyle="1" w:styleId="8">
    <w:name w:val="页眉 字符"/>
    <w:basedOn w:val="5"/>
    <w:link w:val="3"/>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 Inc.</Company>
  <Pages>5</Pages>
  <Words>3182</Words>
  <Characters>3551</Characters>
  <Lines>26</Lines>
  <Paragraphs>7</Paragraphs>
  <TotalTime>4</TotalTime>
  <ScaleCrop>false</ScaleCrop>
  <LinksUpToDate>false</LinksUpToDate>
  <CharactersWithSpaces>3868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2023-02-16T02:02:00Z</dcterms:created>
  <dc:creator>国土资源</dc:creator>
  <cp:lastModifiedBy>acer</cp:lastModifiedBy>
  <cp:lastPrinted>2023-08-16T01:49:00Z</cp:lastPrinted>
  <dcterms:modified xsi:type="dcterms:W3CDTF">2023-08-16T05:54:16Z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32CCFD67115A4356AF55DA42107BCB90_12</vt:lpwstr>
  </property>
</Properties>
</file>