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180" w:lineRule="atLeast"/>
        <w:jc w:val="center"/>
        <w:rPr>
          <w:rFonts w:ascii="黑体" w:hAnsi="黑体" w:eastAsia="黑体" w:cs="宋体"/>
          <w:color w:val="333333"/>
          <w:kern w:val="0"/>
          <w:sz w:val="32"/>
          <w:szCs w:val="32"/>
        </w:rPr>
      </w:pPr>
      <w:r>
        <w:rPr>
          <w:rFonts w:hint="eastAsia" w:ascii="黑体" w:hAnsi="黑体" w:eastAsia="黑体" w:cs="宋体"/>
          <w:color w:val="333333"/>
          <w:kern w:val="0"/>
          <w:sz w:val="32"/>
          <w:szCs w:val="32"/>
        </w:rPr>
        <w:t>重庆市潼南区玉溪镇团坡砖瓦用页岩矿</w:t>
      </w:r>
    </w:p>
    <w:p>
      <w:pPr>
        <w:snapToGrid w:val="0"/>
        <w:spacing w:line="600" w:lineRule="exact"/>
        <w:jc w:val="center"/>
        <w:rPr>
          <w:rFonts w:ascii="黑体" w:hAnsi="黑体" w:eastAsia="黑体" w:cs="宋体"/>
          <w:color w:val="333333"/>
          <w:kern w:val="0"/>
          <w:sz w:val="32"/>
          <w:szCs w:val="32"/>
        </w:rPr>
      </w:pPr>
      <w:r>
        <w:rPr>
          <w:rFonts w:hint="eastAsia" w:ascii="黑体" w:hAnsi="黑体" w:eastAsia="黑体" w:cs="宋体"/>
          <w:color w:val="333333"/>
          <w:kern w:val="0"/>
          <w:sz w:val="32"/>
          <w:szCs w:val="32"/>
        </w:rPr>
        <w:t>（双江航电枢纽工程取土场）采矿权</w:t>
      </w:r>
    </w:p>
    <w:p>
      <w:pPr>
        <w:snapToGrid w:val="0"/>
        <w:spacing w:line="600" w:lineRule="exact"/>
        <w:jc w:val="center"/>
        <w:rPr>
          <w:rFonts w:ascii="Times New Roman" w:hAnsi="Times New Roman" w:eastAsia="方正小标宋_GBK"/>
          <w:sz w:val="28"/>
          <w:szCs w:val="28"/>
        </w:rPr>
      </w:pPr>
      <w:r>
        <w:rPr>
          <w:rFonts w:hint="eastAsia" w:ascii="Times New Roman" w:hAnsi="Times New Roman" w:eastAsia="方正小标宋_GBK"/>
          <w:sz w:val="28"/>
          <w:szCs w:val="28"/>
        </w:rPr>
        <w:t>出让文件</w:t>
      </w:r>
    </w:p>
    <w:p>
      <w:pPr>
        <w:wordWrap w:val="0"/>
        <w:spacing w:line="360" w:lineRule="exact"/>
        <w:jc w:val="right"/>
        <w:rPr>
          <w:rFonts w:ascii="Times New Roman" w:hAnsi="Times New Roman" w:eastAsia="宋体"/>
          <w:b/>
          <w:szCs w:val="21"/>
        </w:rPr>
      </w:pPr>
      <w:r>
        <w:rPr>
          <w:rFonts w:hint="eastAsia" w:ascii="Times New Roman" w:hAnsi="Times New Roman" w:eastAsia="宋体"/>
          <w:b/>
          <w:szCs w:val="21"/>
        </w:rPr>
        <w:t>公告序号：</w:t>
      </w:r>
      <w:r>
        <w:rPr>
          <w:rFonts w:ascii="Times New Roman" w:hAnsi="Times New Roman" w:eastAsia="宋体"/>
          <w:b/>
          <w:szCs w:val="21"/>
        </w:rPr>
        <w:t xml:space="preserve">TNGC202301  </w:t>
      </w:r>
    </w:p>
    <w:p>
      <w:pPr>
        <w:spacing w:line="360" w:lineRule="exact"/>
        <w:ind w:firstLine="428" w:firstLineChars="204"/>
        <w:rPr>
          <w:rFonts w:asciiTheme="minorEastAsia" w:hAnsiTheme="minorEastAsia" w:eastAsiaTheme="minorEastAsia"/>
          <w:szCs w:val="21"/>
        </w:rPr>
      </w:pPr>
      <w:r>
        <w:rPr>
          <w:rFonts w:hint="eastAsia" w:asciiTheme="minorEastAsia" w:hAnsiTheme="minorEastAsia" w:eastAsiaTheme="minorEastAsia"/>
          <w:szCs w:val="21"/>
        </w:rPr>
        <w:t>为合理开发利用矿产资源，维护矿产资源的国家所有权，建立规范、开放、竞争、有序的矿业权市场，根据《矿业权出让交易规则》（自然资规〔</w:t>
      </w:r>
      <w:r>
        <w:rPr>
          <w:rFonts w:asciiTheme="minorEastAsia" w:hAnsiTheme="minorEastAsia" w:eastAsiaTheme="minorEastAsia"/>
          <w:szCs w:val="21"/>
        </w:rPr>
        <w:t>2023</w:t>
      </w: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号）等有关规定，</w:t>
      </w:r>
      <w:r>
        <w:rPr>
          <w:rFonts w:hint="eastAsia" w:asciiTheme="minorEastAsia" w:hAnsiTheme="minorEastAsia" w:eastAsiaTheme="minorEastAsia"/>
          <w:szCs w:val="21"/>
          <w:lang w:val="en-US" w:eastAsia="zh-CN"/>
        </w:rPr>
        <w:t>重庆市</w:t>
      </w:r>
      <w:r>
        <w:rPr>
          <w:rFonts w:hint="eastAsia" w:asciiTheme="minorEastAsia" w:hAnsiTheme="minorEastAsia" w:eastAsiaTheme="minorEastAsia"/>
          <w:szCs w:val="21"/>
        </w:rPr>
        <w:t>潼南区规划和自然资源局决定公开出让以下采矿权，并委托</w:t>
      </w:r>
      <w:r>
        <w:rPr>
          <w:rFonts w:hint="eastAsia" w:asciiTheme="minorEastAsia" w:hAnsiTheme="minorEastAsia" w:eastAsiaTheme="minorEastAsia"/>
          <w:szCs w:val="21"/>
          <w:lang w:val="en-US" w:eastAsia="zh-CN"/>
        </w:rPr>
        <w:t>重庆市</w:t>
      </w:r>
      <w:r>
        <w:rPr>
          <w:rFonts w:hint="eastAsia" w:asciiTheme="minorEastAsia" w:hAnsiTheme="minorEastAsia" w:eastAsiaTheme="minorEastAsia"/>
          <w:szCs w:val="21"/>
        </w:rPr>
        <w:t>潼南区公共资源交易中心负责公开出让交易环节的组织实施。</w:t>
      </w:r>
    </w:p>
    <w:p>
      <w:pPr>
        <w:spacing w:line="360" w:lineRule="exact"/>
        <w:ind w:firstLine="422" w:firstLineChars="200"/>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一、出让采矿权基本情况</w:t>
      </w:r>
    </w:p>
    <w:p>
      <w:pPr>
        <w:spacing w:line="360" w:lineRule="exact"/>
        <w:ind w:firstLine="352" w:firstLineChars="168"/>
        <w:rPr>
          <w:rFonts w:asciiTheme="minorEastAsia" w:hAnsiTheme="minorEastAsia" w:eastAsiaTheme="minorEastAsia"/>
          <w:szCs w:val="21"/>
        </w:rPr>
      </w:pPr>
      <w:r>
        <w:rPr>
          <w:rFonts w:hint="eastAsia" w:asciiTheme="minorEastAsia" w:hAnsiTheme="minorEastAsia" w:eastAsiaTheme="minorEastAsia"/>
          <w:szCs w:val="21"/>
        </w:rPr>
        <w:t>（一）公告时间：</w:t>
      </w:r>
      <w:r>
        <w:rPr>
          <w:rFonts w:asciiTheme="minorEastAsia" w:hAnsiTheme="minorEastAsia" w:eastAsiaTheme="minorEastAsia"/>
          <w:szCs w:val="21"/>
        </w:rPr>
        <w:t>2023</w:t>
      </w:r>
      <w:r>
        <w:rPr>
          <w:rFonts w:hint="eastAsia" w:asciiTheme="minorEastAsia" w:hAnsiTheme="minorEastAsia" w:eastAsiaTheme="minorEastAsia"/>
          <w:szCs w:val="21"/>
        </w:rPr>
        <w:t>年</w:t>
      </w:r>
      <w:r>
        <w:rPr>
          <w:rFonts w:asciiTheme="minorEastAsia" w:hAnsiTheme="minorEastAsia" w:eastAsiaTheme="minorEastAsia"/>
          <w:szCs w:val="21"/>
        </w:rPr>
        <w:t>09</w:t>
      </w:r>
      <w:r>
        <w:rPr>
          <w:rFonts w:hint="eastAsia" w:asciiTheme="minorEastAsia" w:hAnsiTheme="minorEastAsia" w:eastAsiaTheme="minorEastAsia"/>
          <w:szCs w:val="21"/>
        </w:rPr>
        <w:t>月</w:t>
      </w:r>
      <w:r>
        <w:rPr>
          <w:rFonts w:asciiTheme="minorEastAsia" w:hAnsiTheme="minorEastAsia" w:eastAsiaTheme="minorEastAsia"/>
          <w:szCs w:val="21"/>
        </w:rPr>
        <w:t>1</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日</w:t>
      </w:r>
      <w:r>
        <w:rPr>
          <w:rFonts w:asciiTheme="minorEastAsia" w:hAnsiTheme="minorEastAsia" w:eastAsiaTheme="minorEastAsia"/>
          <w:szCs w:val="21"/>
        </w:rPr>
        <w:t>-2023</w:t>
      </w:r>
      <w:r>
        <w:rPr>
          <w:rFonts w:hint="eastAsia" w:asciiTheme="minorEastAsia" w:hAnsiTheme="minorEastAsia" w:eastAsiaTheme="minorEastAsia"/>
          <w:szCs w:val="21"/>
        </w:rPr>
        <w:t>年</w:t>
      </w:r>
      <w:r>
        <w:rPr>
          <w:rFonts w:asciiTheme="minorEastAsia" w:hAnsiTheme="minorEastAsia" w:eastAsiaTheme="minorEastAsia"/>
          <w:szCs w:val="21"/>
        </w:rPr>
        <w:t>10</w:t>
      </w:r>
      <w:r>
        <w:rPr>
          <w:rFonts w:hint="eastAsia" w:asciiTheme="minorEastAsia" w:hAnsiTheme="minorEastAsia" w:eastAsiaTheme="minorEastAsia"/>
          <w:szCs w:val="21"/>
        </w:rPr>
        <w:t>月</w:t>
      </w:r>
      <w:r>
        <w:rPr>
          <w:rFonts w:asciiTheme="minorEastAsia" w:hAnsiTheme="minorEastAsia" w:eastAsiaTheme="minorEastAsia"/>
          <w:szCs w:val="21"/>
        </w:rPr>
        <w:t>1</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日；</w:t>
      </w:r>
    </w:p>
    <w:p>
      <w:pPr>
        <w:spacing w:line="360" w:lineRule="exact"/>
        <w:ind w:firstLine="352" w:firstLineChars="168"/>
        <w:rPr>
          <w:rFonts w:asciiTheme="minorEastAsia" w:hAnsiTheme="minorEastAsia" w:eastAsiaTheme="minorEastAsia"/>
          <w:szCs w:val="21"/>
        </w:rPr>
      </w:pPr>
      <w:r>
        <w:rPr>
          <w:rFonts w:hint="eastAsia" w:asciiTheme="minorEastAsia" w:hAnsiTheme="minorEastAsia" w:eastAsiaTheme="minorEastAsia"/>
          <w:szCs w:val="21"/>
        </w:rPr>
        <w:t>（二）采矿权名称</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暂定名</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：潼南区玉溪镇团坡砖瓦用页岩矿（双江航电枢纽工程取土场）；</w:t>
      </w:r>
    </w:p>
    <w:p>
      <w:pPr>
        <w:spacing w:line="360" w:lineRule="exact"/>
        <w:ind w:firstLine="352" w:firstLineChars="168"/>
        <w:rPr>
          <w:rFonts w:asciiTheme="minorEastAsia" w:hAnsiTheme="minorEastAsia" w:eastAsiaTheme="minorEastAsia"/>
          <w:szCs w:val="21"/>
        </w:rPr>
      </w:pPr>
      <w:r>
        <w:rPr>
          <w:rFonts w:hint="eastAsia" w:asciiTheme="minorEastAsia" w:hAnsiTheme="minorEastAsia" w:eastAsiaTheme="minorEastAsia"/>
          <w:szCs w:val="21"/>
        </w:rPr>
        <w:t>（三）矿山地址：</w:t>
      </w:r>
      <w:r>
        <w:rPr>
          <w:rFonts w:hint="eastAsia" w:asciiTheme="minorEastAsia" w:hAnsiTheme="minorEastAsia" w:eastAsiaTheme="minorEastAsia"/>
          <w:szCs w:val="21"/>
          <w:lang w:val="en-US" w:eastAsia="zh-CN"/>
        </w:rPr>
        <w:t>重庆市</w:t>
      </w:r>
      <w:r>
        <w:rPr>
          <w:rFonts w:hint="eastAsia" w:asciiTheme="minorEastAsia" w:hAnsiTheme="minorEastAsia" w:eastAsiaTheme="minorEastAsia"/>
          <w:szCs w:val="21"/>
        </w:rPr>
        <w:t>潼南区玉溪镇曹家村团坡；</w:t>
      </w:r>
    </w:p>
    <w:p>
      <w:pPr>
        <w:spacing w:line="360" w:lineRule="exact"/>
        <w:ind w:firstLine="352" w:firstLineChars="168"/>
        <w:rPr>
          <w:rFonts w:asciiTheme="minorEastAsia" w:hAnsiTheme="minorEastAsia" w:eastAsiaTheme="minorEastAsia"/>
          <w:szCs w:val="21"/>
        </w:rPr>
      </w:pPr>
      <w:r>
        <w:rPr>
          <w:rFonts w:hint="eastAsia" w:asciiTheme="minorEastAsia" w:hAnsiTheme="minorEastAsia" w:eastAsiaTheme="minorEastAsia"/>
          <w:szCs w:val="21"/>
        </w:rPr>
        <w:t>（四）矿区面积：</w:t>
      </w:r>
      <w:r>
        <w:rPr>
          <w:rFonts w:asciiTheme="minorEastAsia" w:hAnsiTheme="minorEastAsia" w:eastAsiaTheme="minorEastAsia"/>
          <w:szCs w:val="21"/>
        </w:rPr>
        <w:t>0.0313</w:t>
      </w:r>
      <w:r>
        <w:rPr>
          <w:rFonts w:hint="eastAsia" w:asciiTheme="minorEastAsia" w:hAnsiTheme="minorEastAsia" w:eastAsiaTheme="minorEastAsia"/>
          <w:szCs w:val="21"/>
        </w:rPr>
        <w:t>平方公里；</w:t>
      </w:r>
    </w:p>
    <w:p>
      <w:pPr>
        <w:spacing w:line="360" w:lineRule="exact"/>
        <w:ind w:firstLine="352" w:firstLineChars="168"/>
        <w:rPr>
          <w:rFonts w:asciiTheme="minorEastAsia" w:hAnsiTheme="minorEastAsia" w:eastAsiaTheme="minorEastAsia"/>
          <w:szCs w:val="21"/>
          <w:highlight w:val="darkGray"/>
        </w:rPr>
      </w:pPr>
      <w:r>
        <w:rPr>
          <w:rFonts w:hint="eastAsia" w:asciiTheme="minorEastAsia" w:hAnsiTheme="minorEastAsia" w:eastAsiaTheme="minorEastAsia"/>
          <w:szCs w:val="21"/>
        </w:rPr>
        <w:t>（五）开采标高：</w:t>
      </w:r>
      <w:r>
        <w:rPr>
          <w:rFonts w:asciiTheme="minorEastAsia" w:hAnsiTheme="minorEastAsia" w:eastAsiaTheme="minorEastAsia"/>
          <w:color w:val="000000"/>
        </w:rPr>
        <w:t>+379m～+308m</w:t>
      </w:r>
      <w:r>
        <w:rPr>
          <w:rFonts w:hint="eastAsia" w:asciiTheme="minorEastAsia" w:hAnsiTheme="minorEastAsia" w:eastAsiaTheme="minorEastAsia"/>
          <w:color w:val="000000"/>
        </w:rPr>
        <w:t>；</w:t>
      </w:r>
    </w:p>
    <w:p>
      <w:pPr>
        <w:spacing w:line="360" w:lineRule="exact"/>
        <w:ind w:firstLine="352" w:firstLineChars="168"/>
        <w:rPr>
          <w:rFonts w:asciiTheme="minorEastAsia" w:hAnsiTheme="minorEastAsia" w:eastAsiaTheme="minorEastAsia"/>
          <w:szCs w:val="21"/>
        </w:rPr>
      </w:pPr>
      <w:r>
        <w:rPr>
          <w:rFonts w:hint="eastAsia" w:asciiTheme="minorEastAsia" w:hAnsiTheme="minorEastAsia" w:eastAsiaTheme="minorEastAsia"/>
          <w:szCs w:val="21"/>
        </w:rPr>
        <w:t>（六）开采矿种：砖瓦用页岩</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352" w:firstLineChars="168"/>
        <w:rPr>
          <w:rFonts w:asciiTheme="minorEastAsia" w:hAnsiTheme="minorEastAsia" w:eastAsiaTheme="minorEastAsia"/>
          <w:szCs w:val="21"/>
        </w:rPr>
      </w:pPr>
      <w:r>
        <w:rPr>
          <w:rFonts w:hint="eastAsia" w:asciiTheme="minorEastAsia" w:hAnsiTheme="minorEastAsia" w:eastAsiaTheme="minorEastAsia"/>
          <w:szCs w:val="21"/>
        </w:rPr>
        <w:t>（七）资源储量：</w:t>
      </w:r>
      <w:r>
        <w:rPr>
          <w:rFonts w:asciiTheme="minorEastAsia" w:hAnsiTheme="minorEastAsia" w:eastAsiaTheme="minorEastAsia"/>
          <w:szCs w:val="21"/>
        </w:rPr>
        <w:t>216.1</w:t>
      </w:r>
      <w:r>
        <w:rPr>
          <w:rFonts w:hint="eastAsia" w:asciiTheme="minorEastAsia" w:hAnsiTheme="minorEastAsia" w:eastAsiaTheme="minorEastAsia"/>
          <w:szCs w:val="21"/>
        </w:rPr>
        <w:t>万吨；</w:t>
      </w:r>
    </w:p>
    <w:p>
      <w:pPr>
        <w:spacing w:line="360" w:lineRule="exact"/>
        <w:ind w:firstLine="352" w:firstLineChars="168"/>
        <w:rPr>
          <w:rFonts w:asciiTheme="minorEastAsia" w:hAnsiTheme="minorEastAsia" w:eastAsiaTheme="minorEastAsia"/>
          <w:szCs w:val="21"/>
        </w:rPr>
      </w:pPr>
      <w:r>
        <w:rPr>
          <w:rFonts w:hint="eastAsia" w:asciiTheme="minorEastAsia" w:hAnsiTheme="minorEastAsia" w:eastAsiaTheme="minorEastAsia"/>
          <w:szCs w:val="21"/>
        </w:rPr>
        <w:t>（八）生产规模：</w:t>
      </w:r>
      <w:r>
        <w:rPr>
          <w:rFonts w:asciiTheme="minorEastAsia" w:hAnsiTheme="minorEastAsia" w:eastAsiaTheme="minorEastAsia"/>
          <w:szCs w:val="21"/>
        </w:rPr>
        <w:t>71</w:t>
      </w:r>
      <w:r>
        <w:rPr>
          <w:rFonts w:hint="eastAsia" w:asciiTheme="minorEastAsia" w:hAnsiTheme="minorEastAsia" w:eastAsiaTheme="minorEastAsia"/>
          <w:szCs w:val="21"/>
        </w:rPr>
        <w:t>万吨</w:t>
      </w:r>
      <w:r>
        <w:rPr>
          <w:rFonts w:asciiTheme="minorEastAsia" w:hAnsiTheme="minorEastAsia" w:eastAsiaTheme="minorEastAsia"/>
          <w:szCs w:val="21"/>
        </w:rPr>
        <w:t>/</w:t>
      </w:r>
      <w:r>
        <w:rPr>
          <w:rFonts w:hint="eastAsia" w:asciiTheme="minorEastAsia" w:hAnsiTheme="minorEastAsia" w:eastAsiaTheme="minorEastAsia"/>
          <w:szCs w:val="21"/>
        </w:rPr>
        <w:t>年；</w:t>
      </w:r>
    </w:p>
    <w:p>
      <w:pPr>
        <w:spacing w:line="360" w:lineRule="exact"/>
        <w:ind w:firstLine="352" w:firstLineChars="168"/>
        <w:rPr>
          <w:rFonts w:asciiTheme="minorEastAsia" w:hAnsiTheme="minorEastAsia" w:eastAsiaTheme="minorEastAsia"/>
          <w:szCs w:val="21"/>
        </w:rPr>
      </w:pPr>
      <w:r>
        <w:rPr>
          <w:rFonts w:hint="eastAsia" w:asciiTheme="minorEastAsia" w:hAnsiTheme="minorEastAsia" w:eastAsiaTheme="minorEastAsia"/>
          <w:szCs w:val="21"/>
        </w:rPr>
        <w:t>（九）出让年限：</w:t>
      </w:r>
      <w:r>
        <w:rPr>
          <w:rFonts w:asciiTheme="minorEastAsia" w:hAnsiTheme="minorEastAsia" w:eastAsiaTheme="minorEastAsia"/>
          <w:szCs w:val="21"/>
        </w:rPr>
        <w:t>2</w:t>
      </w:r>
      <w:r>
        <w:rPr>
          <w:rFonts w:hint="eastAsia" w:asciiTheme="minorEastAsia" w:hAnsiTheme="minorEastAsia" w:eastAsiaTheme="minorEastAsia"/>
          <w:szCs w:val="21"/>
        </w:rPr>
        <w:t>年；</w:t>
      </w:r>
    </w:p>
    <w:p>
      <w:pPr>
        <w:spacing w:line="360" w:lineRule="exact"/>
        <w:ind w:firstLine="352" w:firstLineChars="168"/>
        <w:rPr>
          <w:rFonts w:asciiTheme="minorEastAsia" w:hAnsiTheme="minorEastAsia" w:eastAsiaTheme="minorEastAsia"/>
          <w:b/>
          <w:bCs/>
          <w:szCs w:val="21"/>
        </w:rPr>
      </w:pPr>
      <w:r>
        <w:rPr>
          <w:rFonts w:hint="eastAsia" w:asciiTheme="minorEastAsia" w:hAnsiTheme="minorEastAsia" w:eastAsiaTheme="minorEastAsia"/>
          <w:szCs w:val="21"/>
        </w:rPr>
        <w:t>（十）出让收益起始价：</w:t>
      </w:r>
      <w:r>
        <w:rPr>
          <w:rFonts w:asciiTheme="minorEastAsia" w:hAnsiTheme="minorEastAsia" w:eastAsiaTheme="minorEastAsia"/>
          <w:szCs w:val="21"/>
        </w:rPr>
        <w:t>250.08</w:t>
      </w:r>
      <w:r>
        <w:rPr>
          <w:rFonts w:hint="eastAsia" w:asciiTheme="minorEastAsia" w:hAnsiTheme="minorEastAsia" w:eastAsiaTheme="minorEastAsia"/>
          <w:szCs w:val="21"/>
        </w:rPr>
        <w:t>万元；</w:t>
      </w:r>
    </w:p>
    <w:p>
      <w:pPr>
        <w:spacing w:line="360" w:lineRule="exact"/>
        <w:ind w:firstLine="352" w:firstLineChars="168"/>
        <w:rPr>
          <w:rFonts w:asciiTheme="minorEastAsia" w:hAnsiTheme="minorEastAsia" w:eastAsiaTheme="minorEastAsia"/>
          <w:szCs w:val="21"/>
        </w:rPr>
      </w:pPr>
      <w:r>
        <w:rPr>
          <w:rFonts w:hint="eastAsia" w:asciiTheme="minorEastAsia" w:hAnsiTheme="minorEastAsia" w:eastAsiaTheme="minorEastAsia"/>
          <w:szCs w:val="21"/>
        </w:rPr>
        <w:t>（十一）勘查范围坐标（</w:t>
      </w:r>
      <w:r>
        <w:rPr>
          <w:rFonts w:asciiTheme="minorEastAsia" w:hAnsiTheme="minorEastAsia" w:eastAsiaTheme="minorEastAsia"/>
          <w:szCs w:val="21"/>
        </w:rPr>
        <w:t>2000</w:t>
      </w:r>
      <w:r>
        <w:rPr>
          <w:rFonts w:hint="eastAsia" w:asciiTheme="minorEastAsia" w:hAnsiTheme="minorEastAsia" w:eastAsiaTheme="minorEastAsia"/>
          <w:szCs w:val="21"/>
        </w:rPr>
        <w:t>坐标系）：</w:t>
      </w:r>
    </w:p>
    <w:p>
      <w:pPr>
        <w:rPr>
          <w:rFonts w:ascii="Times New Roman" w:hAnsi="Times New Roman" w:eastAsia="宋体"/>
          <w:szCs w:val="21"/>
        </w:rPr>
      </w:pPr>
      <w:r>
        <w:rPr>
          <w:rFonts w:ascii="Times New Roman" w:hAnsi="Times New Roman" w:eastAsia="宋体"/>
          <w:szCs w:val="21"/>
        </w:rPr>
        <w:drawing>
          <wp:inline distT="0" distB="0" distL="114300" distR="114300">
            <wp:extent cx="5676900" cy="34194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76900" cy="3419475"/>
                    </a:xfrm>
                    <a:prstGeom prst="rect">
                      <a:avLst/>
                    </a:prstGeom>
                    <a:noFill/>
                    <a:ln>
                      <a:noFill/>
                    </a:ln>
                  </pic:spPr>
                </pic:pic>
              </a:graphicData>
            </a:graphic>
          </wp:inline>
        </w:drawing>
      </w:r>
    </w:p>
    <w:p>
      <w:pPr>
        <w:rPr>
          <w:rFonts w:ascii="Times New Roman" w:hAnsi="Times New Roman" w:eastAsia="宋体"/>
          <w:szCs w:val="21"/>
        </w:rPr>
      </w:pPr>
      <w:r>
        <w:rPr>
          <w:rFonts w:ascii="Times New Roman" w:hAnsi="Times New Roman" w:eastAsia="宋体"/>
          <w:szCs w:val="21"/>
        </w:rPr>
        <w:drawing>
          <wp:inline distT="0" distB="0" distL="114300" distR="114300">
            <wp:extent cx="5705475" cy="29146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705475" cy="2914650"/>
                    </a:xfrm>
                    <a:prstGeom prst="rect">
                      <a:avLst/>
                    </a:prstGeom>
                    <a:noFill/>
                    <a:ln>
                      <a:noFill/>
                    </a:ln>
                  </pic:spPr>
                </pic:pic>
              </a:graphicData>
            </a:graphic>
          </wp:inline>
        </w:drawing>
      </w:r>
    </w:p>
    <w:p>
      <w:pPr>
        <w:spacing w:line="360" w:lineRule="exact"/>
        <w:ind w:firstLine="567" w:firstLineChars="269"/>
        <w:rPr>
          <w:rFonts w:asciiTheme="minorEastAsia" w:hAnsiTheme="minorEastAsia" w:eastAsiaTheme="minorEastAsia"/>
          <w:b/>
          <w:bCs/>
          <w:szCs w:val="21"/>
        </w:rPr>
      </w:pPr>
      <w:r>
        <w:rPr>
          <w:rFonts w:hint="eastAsia" w:asciiTheme="minorEastAsia" w:hAnsiTheme="minorEastAsia" w:eastAsiaTheme="minorEastAsia"/>
          <w:b/>
          <w:bCs/>
          <w:kern w:val="0"/>
          <w:szCs w:val="21"/>
        </w:rPr>
        <w:t>二、出让人、交易平台联系方式</w:t>
      </w:r>
      <w:r>
        <w:rPr>
          <w:rFonts w:asciiTheme="minorEastAsia" w:hAnsiTheme="minorEastAsia" w:eastAsiaTheme="minorEastAsia"/>
          <w:b/>
          <w:bCs/>
          <w:kern w:val="0"/>
          <w:szCs w:val="21"/>
        </w:rPr>
        <w:t xml:space="preserve"> </w:t>
      </w:r>
    </w:p>
    <w:p>
      <w:pPr>
        <w:spacing w:line="360" w:lineRule="exact"/>
        <w:ind w:firstLine="420" w:firstLineChars="200"/>
        <w:rPr>
          <w:rFonts w:asciiTheme="minorEastAsia" w:hAnsiTheme="minorEastAsia" w:eastAsiaTheme="minorEastAsia"/>
          <w:b/>
          <w:bCs/>
          <w:szCs w:val="21"/>
        </w:rPr>
      </w:pPr>
      <w:r>
        <w:rPr>
          <w:rFonts w:hint="eastAsia" w:asciiTheme="minorEastAsia" w:hAnsiTheme="minorEastAsia" w:eastAsiaTheme="minorEastAsia"/>
          <w:kern w:val="0"/>
          <w:szCs w:val="21"/>
        </w:rPr>
        <w:t>（一）出让人</w:t>
      </w:r>
      <w:r>
        <w:rPr>
          <w:rFonts w:asciiTheme="minorEastAsia" w:hAnsiTheme="minorEastAsia" w:eastAsiaTheme="minorEastAsia"/>
          <w:kern w:val="0"/>
          <w:szCs w:val="21"/>
        </w:rPr>
        <w:t xml:space="preserve"> </w:t>
      </w:r>
    </w:p>
    <w:p>
      <w:pPr>
        <w:spacing w:line="360" w:lineRule="exact"/>
        <w:ind w:firstLine="420" w:firstLineChars="200"/>
        <w:rPr>
          <w:rFonts w:asciiTheme="minorEastAsia" w:hAnsiTheme="minorEastAsia" w:eastAsiaTheme="minorEastAsia"/>
          <w:b/>
          <w:bCs/>
          <w:szCs w:val="21"/>
        </w:rPr>
      </w:pPr>
      <w:r>
        <w:rPr>
          <w:rFonts w:hint="eastAsia" w:asciiTheme="minorEastAsia" w:hAnsiTheme="minorEastAsia" w:eastAsiaTheme="minorEastAsia"/>
          <w:kern w:val="0"/>
          <w:szCs w:val="21"/>
        </w:rPr>
        <w:t>本宗采矿权出让人为：</w:t>
      </w:r>
      <w:r>
        <w:rPr>
          <w:rFonts w:hint="eastAsia" w:asciiTheme="minorEastAsia" w:hAnsiTheme="minorEastAsia" w:eastAsiaTheme="minorEastAsia"/>
          <w:kern w:val="0"/>
          <w:szCs w:val="21"/>
          <w:lang w:val="en-US" w:eastAsia="zh-CN"/>
        </w:rPr>
        <w:t>重庆市</w:t>
      </w:r>
      <w:r>
        <w:rPr>
          <w:rFonts w:hint="eastAsia" w:asciiTheme="minorEastAsia" w:hAnsiTheme="minorEastAsia" w:eastAsiaTheme="minorEastAsia"/>
          <w:szCs w:val="21"/>
        </w:rPr>
        <w:t>潼南区规划和自然资源局</w:t>
      </w:r>
      <w:r>
        <w:rPr>
          <w:rFonts w:hint="eastAsia" w:asciiTheme="minorEastAsia" w:hAnsiTheme="minorEastAsia" w:eastAsiaTheme="minorEastAsia"/>
          <w:kern w:val="0"/>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kern w:val="0"/>
          <w:szCs w:val="21"/>
        </w:rPr>
        <w:t>地址：</w:t>
      </w:r>
      <w:r>
        <w:rPr>
          <w:rFonts w:hint="eastAsia" w:cs="宋体" w:asciiTheme="minorEastAsia" w:hAnsiTheme="minorEastAsia" w:eastAsiaTheme="minorEastAsia"/>
          <w:color w:val="333333"/>
          <w:kern w:val="0"/>
          <w:szCs w:val="21"/>
        </w:rPr>
        <w:t>重庆市潼南区兴潼大道</w:t>
      </w:r>
      <w:r>
        <w:rPr>
          <w:rFonts w:cs="宋体" w:asciiTheme="minorEastAsia" w:hAnsiTheme="minorEastAsia" w:eastAsiaTheme="minorEastAsia"/>
          <w:color w:val="333333"/>
          <w:kern w:val="0"/>
          <w:szCs w:val="21"/>
        </w:rPr>
        <w:t>225</w:t>
      </w:r>
      <w:r>
        <w:rPr>
          <w:rFonts w:hint="eastAsia" w:cs="宋体" w:asciiTheme="minorEastAsia" w:hAnsiTheme="minorEastAsia" w:eastAsiaTheme="minorEastAsia"/>
          <w:color w:val="333333"/>
          <w:kern w:val="0"/>
          <w:szCs w:val="21"/>
        </w:rPr>
        <w:t>号</w:t>
      </w:r>
      <w:r>
        <w:rPr>
          <w:rFonts w:hint="eastAsia" w:asciiTheme="minorEastAsia" w:hAnsiTheme="minorEastAsia" w:eastAsiaTheme="minorEastAsia"/>
          <w:kern w:val="0"/>
          <w:szCs w:val="21"/>
        </w:rPr>
        <w:t>，联系人：程先生，联系电话：</w:t>
      </w:r>
      <w:ins w:id="0" w:author="赵国华" w:date="2023-09-14T10:24:53Z">
        <w:r>
          <w:rPr>
            <w:rFonts w:hint="eastAsia" w:asciiTheme="minorEastAsia" w:hAnsiTheme="minorEastAsia" w:eastAsiaTheme="minorEastAsia"/>
            <w:kern w:val="0"/>
            <w:szCs w:val="21"/>
          </w:rPr>
          <w:t>023-44591937</w:t>
        </w:r>
      </w:ins>
      <w:r>
        <w:rPr>
          <w:rFonts w:hint="eastAsia" w:asciiTheme="minorEastAsia" w:hAnsiTheme="minorEastAsia" w:eastAsiaTheme="minorEastAsia"/>
          <w:kern w:val="0"/>
          <w:szCs w:val="21"/>
        </w:rPr>
        <w:t>。</w:t>
      </w:r>
    </w:p>
    <w:p>
      <w:pPr>
        <w:spacing w:line="360" w:lineRule="exact"/>
        <w:ind w:firstLine="420" w:firstLineChars="200"/>
        <w:rPr>
          <w:rFonts w:asciiTheme="minorEastAsia" w:hAnsiTheme="minorEastAsia" w:eastAsiaTheme="minorEastAsia"/>
          <w:b/>
          <w:bCs/>
          <w:szCs w:val="21"/>
        </w:rPr>
      </w:pPr>
      <w:r>
        <w:rPr>
          <w:rFonts w:hint="eastAsia" w:asciiTheme="minorEastAsia" w:hAnsiTheme="minorEastAsia" w:eastAsiaTheme="minorEastAsia"/>
          <w:kern w:val="0"/>
          <w:szCs w:val="21"/>
        </w:rPr>
        <w:t>（二）交易平台</w:t>
      </w:r>
      <w:r>
        <w:rPr>
          <w:rFonts w:asciiTheme="minorEastAsia" w:hAnsiTheme="minorEastAsia" w:eastAsiaTheme="minorEastAsia"/>
          <w:kern w:val="0"/>
          <w:szCs w:val="21"/>
        </w:rPr>
        <w:t xml:space="preserve"> </w:t>
      </w:r>
    </w:p>
    <w:p>
      <w:pPr>
        <w:spacing w:line="360" w:lineRule="exact"/>
        <w:ind w:firstLine="420" w:firstLineChars="200"/>
        <w:rPr>
          <w:rFonts w:asciiTheme="minorEastAsia" w:hAnsiTheme="minorEastAsia" w:eastAsiaTheme="minorEastAsia"/>
          <w:kern w:val="0"/>
          <w:szCs w:val="21"/>
        </w:rPr>
      </w:pPr>
      <w:r>
        <w:rPr>
          <w:rFonts w:hint="eastAsia" w:asciiTheme="minorEastAsia" w:hAnsiTheme="minorEastAsia" w:eastAsiaTheme="minorEastAsia"/>
          <w:kern w:val="0"/>
          <w:szCs w:val="21"/>
        </w:rPr>
        <w:t>本宗采矿权交易平台为：</w:t>
      </w:r>
      <w:r>
        <w:rPr>
          <w:rFonts w:hint="eastAsia" w:asciiTheme="minorEastAsia" w:hAnsiTheme="minorEastAsia" w:eastAsiaTheme="minorEastAsia"/>
          <w:kern w:val="0"/>
          <w:szCs w:val="21"/>
          <w:lang w:val="en-US" w:eastAsia="zh-CN"/>
        </w:rPr>
        <w:t>重庆市</w:t>
      </w:r>
      <w:r>
        <w:rPr>
          <w:rFonts w:hint="eastAsia" w:asciiTheme="minorEastAsia" w:hAnsiTheme="minorEastAsia" w:eastAsiaTheme="minorEastAsia"/>
          <w:kern w:val="0"/>
          <w:szCs w:val="21"/>
        </w:rPr>
        <w:t>潼南区公共资源交易中心。地址：重庆市潼南区春阳街</w:t>
      </w:r>
      <w:r>
        <w:rPr>
          <w:rFonts w:asciiTheme="minorEastAsia" w:hAnsiTheme="minorEastAsia" w:eastAsiaTheme="minorEastAsia"/>
          <w:kern w:val="0"/>
          <w:szCs w:val="21"/>
        </w:rPr>
        <w:t>103</w:t>
      </w:r>
      <w:r>
        <w:rPr>
          <w:rFonts w:hint="eastAsia" w:asciiTheme="minorEastAsia" w:hAnsiTheme="minorEastAsia" w:eastAsiaTheme="minorEastAsia"/>
          <w:kern w:val="0"/>
          <w:szCs w:val="21"/>
        </w:rPr>
        <w:t>号国防大厦，联系人：王先生，联系电话：</w:t>
      </w:r>
      <w:r>
        <w:rPr>
          <w:rFonts w:asciiTheme="minorEastAsia" w:hAnsiTheme="minorEastAsia" w:eastAsiaTheme="minorEastAsia"/>
          <w:kern w:val="0"/>
          <w:szCs w:val="21"/>
        </w:rPr>
        <w:t>023-44590165</w:t>
      </w:r>
      <w:r>
        <w:rPr>
          <w:rFonts w:hint="eastAsia" w:asciiTheme="minorEastAsia" w:hAnsiTheme="minorEastAsia" w:eastAsiaTheme="minorEastAsia"/>
          <w:kern w:val="0"/>
          <w:szCs w:val="21"/>
        </w:rPr>
        <w:t>。</w:t>
      </w:r>
    </w:p>
    <w:p>
      <w:pPr>
        <w:spacing w:line="360" w:lineRule="exact"/>
        <w:ind w:firstLine="525" w:firstLineChars="249"/>
        <w:rPr>
          <w:rFonts w:asciiTheme="minorEastAsia" w:hAnsiTheme="minorEastAsia" w:eastAsiaTheme="minorEastAsia"/>
          <w:b/>
          <w:bCs/>
          <w:szCs w:val="21"/>
        </w:rPr>
      </w:pPr>
      <w:r>
        <w:rPr>
          <w:rFonts w:hint="eastAsia" w:asciiTheme="minorEastAsia" w:hAnsiTheme="minorEastAsia" w:eastAsiaTheme="minorEastAsia"/>
          <w:b/>
          <w:bCs/>
          <w:szCs w:val="21"/>
        </w:rPr>
        <w:t>三、竞买申请人准入条件</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（一）竞买申请人须为营利法人；</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（二）竞买申请人属于以下情形之一的不得参与竞买：</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在自然资源部矿业权人勘查开采信息公示系统的</w:t>
      </w:r>
      <w:r>
        <w:rPr>
          <w:rFonts w:asciiTheme="minorEastAsia" w:hAnsiTheme="minorEastAsia" w:eastAsiaTheme="minorEastAsia"/>
          <w:szCs w:val="21"/>
        </w:rPr>
        <w:t>“</w:t>
      </w:r>
      <w:r>
        <w:rPr>
          <w:rFonts w:hint="eastAsia" w:asciiTheme="minorEastAsia" w:hAnsiTheme="minorEastAsia" w:eastAsiaTheme="minorEastAsia"/>
          <w:szCs w:val="21"/>
        </w:rPr>
        <w:t>矿业权人异常名录</w:t>
      </w:r>
      <w:r>
        <w:rPr>
          <w:rFonts w:asciiTheme="minorEastAsia" w:hAnsiTheme="minorEastAsia" w:eastAsiaTheme="minorEastAsia"/>
          <w:szCs w:val="21"/>
        </w:rPr>
        <w:t>”“</w:t>
      </w:r>
      <w:r>
        <w:rPr>
          <w:rFonts w:hint="eastAsia" w:asciiTheme="minorEastAsia" w:hAnsiTheme="minorEastAsia" w:eastAsiaTheme="minorEastAsia"/>
          <w:szCs w:val="21"/>
        </w:rPr>
        <w:t>矿业权人严重违法名单</w:t>
      </w:r>
      <w:r>
        <w:rPr>
          <w:rFonts w:asciiTheme="minorEastAsia" w:hAnsiTheme="minorEastAsia" w:eastAsiaTheme="minorEastAsia"/>
          <w:szCs w:val="21"/>
        </w:rPr>
        <w:t>”</w:t>
      </w:r>
      <w:r>
        <w:rPr>
          <w:rFonts w:hint="eastAsia" w:asciiTheme="minorEastAsia" w:hAnsiTheme="minorEastAsia" w:eastAsiaTheme="minorEastAsia"/>
          <w:szCs w:val="21"/>
        </w:rPr>
        <w:t>内；</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通过</w:t>
      </w:r>
      <w:r>
        <w:rPr>
          <w:rFonts w:asciiTheme="minorEastAsia" w:hAnsiTheme="minorEastAsia" w:eastAsiaTheme="minorEastAsia"/>
          <w:szCs w:val="21"/>
        </w:rPr>
        <w:t>“</w:t>
      </w:r>
      <w:r>
        <w:rPr>
          <w:rFonts w:hint="eastAsia" w:asciiTheme="minorEastAsia" w:hAnsiTheme="minorEastAsia" w:eastAsiaTheme="minorEastAsia"/>
          <w:szCs w:val="21"/>
        </w:rPr>
        <w:t>信用中国</w:t>
      </w:r>
      <w:r>
        <w:rPr>
          <w:rFonts w:asciiTheme="minorEastAsia" w:hAnsiTheme="minorEastAsia" w:eastAsiaTheme="minorEastAsia"/>
          <w:szCs w:val="21"/>
        </w:rPr>
        <w:t>”</w:t>
      </w:r>
      <w:r>
        <w:rPr>
          <w:rFonts w:hint="eastAsia" w:asciiTheme="minorEastAsia" w:hAnsiTheme="minorEastAsia" w:eastAsiaTheme="minorEastAsia"/>
          <w:szCs w:val="21"/>
        </w:rPr>
        <w:t>查询，在自然资源部联合惩戒备忘录或重庆市信用惩戒严重失信主体</w:t>
      </w:r>
      <w:r>
        <w:rPr>
          <w:rFonts w:asciiTheme="minorEastAsia" w:hAnsiTheme="minorEastAsia" w:eastAsiaTheme="minorEastAsia"/>
          <w:szCs w:val="21"/>
        </w:rPr>
        <w:t>“</w:t>
      </w:r>
      <w:r>
        <w:rPr>
          <w:rFonts w:hint="eastAsia" w:asciiTheme="minorEastAsia" w:hAnsiTheme="minorEastAsia" w:eastAsiaTheme="minorEastAsia"/>
          <w:szCs w:val="21"/>
        </w:rPr>
        <w:t>黑名单</w:t>
      </w:r>
      <w:r>
        <w:rPr>
          <w:rFonts w:asciiTheme="minorEastAsia" w:hAnsiTheme="minorEastAsia" w:eastAsiaTheme="minorEastAsia"/>
          <w:szCs w:val="21"/>
        </w:rPr>
        <w:t>”</w:t>
      </w:r>
      <w:r>
        <w:rPr>
          <w:rFonts w:hint="eastAsia" w:asciiTheme="minorEastAsia" w:hAnsiTheme="minorEastAsia" w:eastAsiaTheme="minorEastAsia"/>
          <w:szCs w:val="21"/>
        </w:rPr>
        <w:t>内限制禁止参与矿业权出让的；</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被吊销采矿许可证之日起</w:t>
      </w:r>
      <w:r>
        <w:rPr>
          <w:rFonts w:asciiTheme="minorEastAsia" w:hAnsiTheme="minorEastAsia" w:eastAsiaTheme="minorEastAsia"/>
          <w:szCs w:val="21"/>
        </w:rPr>
        <w:t>2</w:t>
      </w:r>
      <w:r>
        <w:rPr>
          <w:rFonts w:hint="eastAsia" w:asciiTheme="minorEastAsia" w:hAnsiTheme="minorEastAsia" w:eastAsiaTheme="minorEastAsia"/>
          <w:szCs w:val="21"/>
        </w:rPr>
        <w:t>年内。</w:t>
      </w:r>
    </w:p>
    <w:p>
      <w:pPr>
        <w:spacing w:line="360" w:lineRule="exact"/>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四、报名申请</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本次公开出让的采矿权采取现场报名方式：</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（一）报名时限：</w:t>
      </w:r>
      <w:r>
        <w:rPr>
          <w:rFonts w:asciiTheme="minorEastAsia" w:hAnsiTheme="minorEastAsia" w:eastAsiaTheme="minorEastAsia"/>
          <w:szCs w:val="21"/>
        </w:rPr>
        <w:t>2023</w:t>
      </w:r>
      <w:r>
        <w:rPr>
          <w:rFonts w:hint="eastAsia" w:asciiTheme="minorEastAsia" w:hAnsiTheme="minorEastAsia" w:eastAsiaTheme="minorEastAsia"/>
          <w:szCs w:val="21"/>
        </w:rPr>
        <w:t>年</w:t>
      </w:r>
      <w:r>
        <w:rPr>
          <w:rFonts w:asciiTheme="minorEastAsia" w:hAnsiTheme="minorEastAsia" w:eastAsiaTheme="minorEastAsia"/>
          <w:szCs w:val="21"/>
        </w:rPr>
        <w:t>09</w:t>
      </w:r>
      <w:r>
        <w:rPr>
          <w:rFonts w:hint="eastAsia" w:asciiTheme="minorEastAsia" w:hAnsiTheme="minorEastAsia" w:eastAsiaTheme="minorEastAsia"/>
          <w:szCs w:val="21"/>
        </w:rPr>
        <w:t>月</w:t>
      </w:r>
      <w:r>
        <w:rPr>
          <w:rFonts w:asciiTheme="minorEastAsia" w:hAnsiTheme="minorEastAsia" w:eastAsiaTheme="minorEastAsia"/>
          <w:szCs w:val="21"/>
        </w:rPr>
        <w:t>1</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日</w:t>
      </w:r>
      <w:r>
        <w:rPr>
          <w:rFonts w:asciiTheme="minorEastAsia" w:hAnsiTheme="minorEastAsia" w:eastAsiaTheme="minorEastAsia"/>
          <w:szCs w:val="21"/>
        </w:rPr>
        <w:t>09</w:t>
      </w:r>
      <w:r>
        <w:rPr>
          <w:rFonts w:hint="eastAsia" w:asciiTheme="minorEastAsia" w:hAnsiTheme="minorEastAsia" w:eastAsiaTheme="minorEastAsia"/>
          <w:szCs w:val="21"/>
        </w:rPr>
        <w:t>时－</w:t>
      </w:r>
      <w:r>
        <w:rPr>
          <w:rFonts w:asciiTheme="minorEastAsia" w:hAnsiTheme="minorEastAsia" w:eastAsiaTheme="minorEastAsia"/>
          <w:szCs w:val="21"/>
        </w:rPr>
        <w:t>2023</w:t>
      </w:r>
      <w:r>
        <w:rPr>
          <w:rFonts w:hint="eastAsia" w:asciiTheme="minorEastAsia" w:hAnsiTheme="minorEastAsia" w:eastAsiaTheme="minorEastAsia"/>
          <w:szCs w:val="21"/>
        </w:rPr>
        <w:t>年</w:t>
      </w:r>
      <w:r>
        <w:rPr>
          <w:rFonts w:asciiTheme="minorEastAsia" w:hAnsiTheme="minorEastAsia" w:eastAsiaTheme="minorEastAsia"/>
          <w:szCs w:val="21"/>
        </w:rPr>
        <w:t>10</w:t>
      </w:r>
      <w:r>
        <w:rPr>
          <w:rFonts w:hint="eastAsia" w:asciiTheme="minorEastAsia" w:hAnsiTheme="minorEastAsia" w:eastAsiaTheme="minorEastAsia"/>
          <w:szCs w:val="21"/>
        </w:rPr>
        <w:t>月</w:t>
      </w:r>
      <w:r>
        <w:rPr>
          <w:rFonts w:asciiTheme="minorEastAsia" w:hAnsiTheme="minorEastAsia" w:eastAsiaTheme="minorEastAsia"/>
          <w:szCs w:val="21"/>
        </w:rPr>
        <w:t>1</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日</w:t>
      </w:r>
      <w:r>
        <w:rPr>
          <w:rFonts w:asciiTheme="minorEastAsia" w:hAnsiTheme="minorEastAsia" w:eastAsiaTheme="minorEastAsia"/>
          <w:szCs w:val="21"/>
        </w:rPr>
        <w:t>17</w:t>
      </w:r>
      <w:r>
        <w:rPr>
          <w:rFonts w:hint="eastAsia" w:asciiTheme="minorEastAsia" w:hAnsiTheme="minorEastAsia" w:eastAsiaTheme="minorEastAsia"/>
          <w:szCs w:val="21"/>
        </w:rPr>
        <w:t>时。</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（二）申请资料</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《竞买申请书》（原件</w:t>
      </w:r>
      <w:r>
        <w:rPr>
          <w:rFonts w:asciiTheme="minorEastAsia" w:hAnsiTheme="minorEastAsia" w:eastAsiaTheme="minorEastAsia"/>
          <w:szCs w:val="21"/>
        </w:rPr>
        <w:t>1</w:t>
      </w:r>
      <w:r>
        <w:rPr>
          <w:rFonts w:hint="eastAsia" w:asciiTheme="minorEastAsia" w:hAnsiTheme="minorEastAsia" w:eastAsiaTheme="minorEastAsia"/>
          <w:szCs w:val="21"/>
        </w:rPr>
        <w:t>份）（附件一）；</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工商营业执照副本（复印件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法人身份证明（复印件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法人不能亲自参加的应提供《授权委托书》（原件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受托人身份证明（复印件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竞买申请人签署意见的《出让文件》（原件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（三）现场报名</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申请人可于报名期限内足额交纳竞买保证金到指定账户，并持相应报名纸质件资料到</w:t>
      </w:r>
      <w:r>
        <w:rPr>
          <w:rFonts w:hint="eastAsia" w:asciiTheme="minorEastAsia" w:hAnsiTheme="minorEastAsia" w:eastAsiaTheme="minorEastAsia"/>
          <w:szCs w:val="21"/>
          <w:lang w:val="en-US" w:eastAsia="zh-CN"/>
        </w:rPr>
        <w:t>重庆市</w:t>
      </w:r>
      <w:r>
        <w:rPr>
          <w:rFonts w:hint="eastAsia" w:asciiTheme="minorEastAsia" w:hAnsiTheme="minorEastAsia" w:eastAsiaTheme="minorEastAsia"/>
          <w:szCs w:val="21"/>
        </w:rPr>
        <w:t>潼南区公共资源交易平台提交报名申请。提交复印件的应于报名时提交原件供核对。</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报名地点：重庆市潼南区春阳街</w:t>
      </w:r>
      <w:r>
        <w:rPr>
          <w:rFonts w:asciiTheme="minorEastAsia" w:hAnsiTheme="minorEastAsia" w:eastAsiaTheme="minorEastAsia"/>
          <w:szCs w:val="21"/>
        </w:rPr>
        <w:t>103</w:t>
      </w:r>
      <w:r>
        <w:rPr>
          <w:rFonts w:hint="eastAsia" w:asciiTheme="minorEastAsia" w:hAnsiTheme="minorEastAsia" w:eastAsiaTheme="minorEastAsia"/>
          <w:szCs w:val="21"/>
        </w:rPr>
        <w:t>号国防大厦三楼，</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联系人：</w:t>
      </w:r>
      <w:r>
        <w:rPr>
          <w:rFonts w:hint="eastAsia" w:asciiTheme="minorEastAsia" w:hAnsiTheme="minorEastAsia" w:eastAsiaTheme="minorEastAsia"/>
          <w:kern w:val="0"/>
          <w:szCs w:val="21"/>
        </w:rPr>
        <w:t>王先生，联系电话：</w:t>
      </w:r>
      <w:r>
        <w:rPr>
          <w:rFonts w:asciiTheme="minorEastAsia" w:hAnsiTheme="minorEastAsia" w:eastAsiaTheme="minorEastAsia"/>
          <w:kern w:val="0"/>
          <w:szCs w:val="21"/>
        </w:rPr>
        <w:t>023-44590165</w:t>
      </w:r>
      <w:r>
        <w:rPr>
          <w:rFonts w:hint="eastAsia" w:asciiTheme="minorEastAsia" w:hAnsiTheme="minorEastAsia" w:eastAsiaTheme="minorEastAsia"/>
          <w:kern w:val="0"/>
          <w:szCs w:val="21"/>
        </w:rPr>
        <w:t>。</w:t>
      </w:r>
    </w:p>
    <w:p>
      <w:pPr>
        <w:numPr>
          <w:ilvl w:val="0"/>
          <w:numId w:val="1"/>
        </w:num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保证金的交纳及相关规定</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竞买保证金：</w:t>
      </w:r>
      <w:r>
        <w:rPr>
          <w:rFonts w:asciiTheme="minorEastAsia" w:hAnsiTheme="minorEastAsia" w:eastAsiaTheme="minorEastAsia"/>
          <w:szCs w:val="21"/>
        </w:rPr>
        <w:t>50</w:t>
      </w:r>
      <w:r>
        <w:rPr>
          <w:rFonts w:hint="eastAsia" w:asciiTheme="minorEastAsia" w:hAnsiTheme="minorEastAsia" w:eastAsiaTheme="minorEastAsia"/>
          <w:szCs w:val="21"/>
        </w:rPr>
        <w:t>万元整，竞买人需在拍卖公告规定的时间前通过公司基本帐户将竞买保证金或投标保函足额缴纳至重庆市潼南区公共资源交易中心（保证金账户详见出让公告关联账户）。</w:t>
      </w:r>
    </w:p>
    <w:p>
      <w:pPr>
        <w:spacing w:line="360" w:lineRule="exact"/>
        <w:ind w:firstLine="420" w:firstLineChars="200"/>
        <w:rPr>
          <w:rFonts w:asciiTheme="minorEastAsia" w:hAnsiTheme="minorEastAsia" w:eastAsiaTheme="minorEastAsia"/>
          <w:szCs w:val="21"/>
        </w:rPr>
      </w:pPr>
      <w:r>
        <w:rPr>
          <w:rFonts w:hint="eastAsia" w:ascii="Times New Roman" w:hAnsi="Times New Roman" w:eastAsia="宋体"/>
          <w:szCs w:val="21"/>
        </w:rPr>
        <w:t>如成功竞得，已缴纳的保证金可抵作矿业权出让收益，在出让合同签订后由竞得人向矿产资源所在地的税务部门申报，竞买保证金账户管理单位在规定期限内代竞得人向税务部门缴款；</w:t>
      </w:r>
      <w:r>
        <w:rPr>
          <w:rFonts w:hint="eastAsia" w:asciiTheme="minorEastAsia" w:hAnsiTheme="minorEastAsia" w:eastAsiaTheme="minorEastAsia"/>
          <w:szCs w:val="21"/>
        </w:rPr>
        <w:t>如未竞得，未成交人的竞买保证金在拍卖结束后</w:t>
      </w:r>
      <w:r>
        <w:rPr>
          <w:rFonts w:asciiTheme="minorEastAsia" w:hAnsiTheme="minorEastAsia" w:eastAsiaTheme="minorEastAsia"/>
          <w:szCs w:val="21"/>
        </w:rPr>
        <w:t>5</w:t>
      </w:r>
      <w:r>
        <w:rPr>
          <w:rFonts w:hint="eastAsia" w:asciiTheme="minorEastAsia" w:hAnsiTheme="minorEastAsia" w:eastAsiaTheme="minorEastAsia"/>
          <w:szCs w:val="21"/>
        </w:rPr>
        <w:t>个工作日内按来款帐号原路退回，或以投标保函作为竞买保证金的成交人在向重庆市潼南区公共资源交易中心缴纳交易服务费后（交易服务费按渝价</w:t>
      </w:r>
      <w:r>
        <w:rPr>
          <w:rFonts w:asciiTheme="minorEastAsia" w:hAnsiTheme="minorEastAsia" w:eastAsiaTheme="minorEastAsia"/>
          <w:szCs w:val="21"/>
        </w:rPr>
        <w:t>[2018]54</w:t>
      </w:r>
      <w:r>
        <w:rPr>
          <w:rFonts w:hint="eastAsia" w:asciiTheme="minorEastAsia" w:hAnsiTheme="minorEastAsia" w:eastAsiaTheme="minorEastAsia"/>
          <w:szCs w:val="21"/>
        </w:rPr>
        <w:t>号文件执行），退回（但不计利息）。</w:t>
      </w:r>
    </w:p>
    <w:p>
      <w:pPr>
        <w:spacing w:line="360" w:lineRule="exact"/>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五、确定竞得人的标准和方法</w:t>
      </w:r>
    </w:p>
    <w:p>
      <w:pPr>
        <w:spacing w:line="360" w:lineRule="exact"/>
        <w:ind w:firstLine="420" w:firstLineChars="200"/>
        <w:rPr>
          <w:rFonts w:hint="eastAsia" w:eastAsia="等线" w:asciiTheme="minorEastAsia" w:hAnsiTheme="minorEastAsia"/>
          <w:szCs w:val="21"/>
          <w:lang w:eastAsia="zh-CN"/>
        </w:rPr>
      </w:pPr>
      <w:r>
        <w:rPr>
          <w:rFonts w:hint="eastAsia" w:asciiTheme="minorEastAsia" w:hAnsiTheme="minorEastAsia" w:eastAsiaTheme="minorEastAsia"/>
          <w:szCs w:val="21"/>
        </w:rPr>
        <w:t>（一）本次出让采用拍卖方式交易</w:t>
      </w:r>
      <w:r>
        <w:rPr>
          <w:rFonts w:hint="eastAsia" w:asciiTheme="minorEastAsia" w:hAnsiTheme="minorEastAsia" w:eastAsiaTheme="minorEastAsia"/>
          <w:szCs w:val="21"/>
          <w:lang w:eastAsia="zh-CN"/>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（二）拍卖时间：</w:t>
      </w:r>
      <w:r>
        <w:rPr>
          <w:rFonts w:asciiTheme="minorEastAsia" w:hAnsiTheme="minorEastAsia" w:eastAsiaTheme="minorEastAsia"/>
          <w:szCs w:val="21"/>
        </w:rPr>
        <w:t>2023</w:t>
      </w:r>
      <w:r>
        <w:rPr>
          <w:rFonts w:hint="eastAsia" w:asciiTheme="minorEastAsia" w:hAnsiTheme="minorEastAsia" w:eastAsiaTheme="minorEastAsia"/>
          <w:szCs w:val="21"/>
        </w:rPr>
        <w:t>年</w:t>
      </w:r>
      <w:r>
        <w:rPr>
          <w:rFonts w:asciiTheme="minorEastAsia" w:hAnsiTheme="minorEastAsia" w:eastAsiaTheme="minorEastAsia"/>
          <w:szCs w:val="21"/>
        </w:rPr>
        <w:t>10</w:t>
      </w:r>
      <w:r>
        <w:rPr>
          <w:rFonts w:hint="eastAsia" w:asciiTheme="minorEastAsia" w:hAnsiTheme="minorEastAsia" w:eastAsiaTheme="minorEastAsia"/>
          <w:szCs w:val="21"/>
        </w:rPr>
        <w:t>月</w:t>
      </w:r>
      <w:r>
        <w:rPr>
          <w:rFonts w:asciiTheme="minorEastAsia" w:hAnsiTheme="minorEastAsia" w:eastAsiaTheme="minorEastAsia"/>
          <w:szCs w:val="21"/>
        </w:rPr>
        <w:t>1</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日</w:t>
      </w:r>
      <w:r>
        <w:rPr>
          <w:rFonts w:asciiTheme="minorEastAsia" w:hAnsiTheme="minorEastAsia" w:eastAsiaTheme="minorEastAsia"/>
          <w:szCs w:val="21"/>
        </w:rPr>
        <w:t>10</w:t>
      </w:r>
      <w:r>
        <w:rPr>
          <w:rFonts w:hint="eastAsia" w:asciiTheme="minorEastAsia" w:hAnsiTheme="minorEastAsia" w:eastAsiaTheme="minorEastAsia"/>
          <w:szCs w:val="21"/>
        </w:rPr>
        <w:t>时</w:t>
      </w:r>
      <w:r>
        <w:rPr>
          <w:rFonts w:hint="eastAsia" w:asciiTheme="minorEastAsia" w:hAnsiTheme="minorEastAsia" w:eastAsiaTheme="minorEastAsia"/>
          <w:szCs w:val="21"/>
          <w:lang w:eastAsia="zh-CN"/>
        </w:rPr>
        <w:t>—</w:t>
      </w:r>
      <w:r>
        <w:rPr>
          <w:rFonts w:asciiTheme="minorEastAsia" w:hAnsiTheme="minorEastAsia" w:eastAsiaTheme="minorEastAsia"/>
          <w:szCs w:val="21"/>
        </w:rPr>
        <w:t>2023</w:t>
      </w:r>
      <w:r>
        <w:rPr>
          <w:rFonts w:hint="eastAsia" w:asciiTheme="minorEastAsia" w:hAnsiTheme="minorEastAsia" w:eastAsiaTheme="minorEastAsia"/>
          <w:szCs w:val="21"/>
        </w:rPr>
        <w:t>年</w:t>
      </w:r>
      <w:r>
        <w:rPr>
          <w:rFonts w:asciiTheme="minorEastAsia" w:hAnsiTheme="minorEastAsia" w:eastAsiaTheme="minorEastAsia"/>
          <w:szCs w:val="21"/>
        </w:rPr>
        <w:t>10</w:t>
      </w:r>
      <w:r>
        <w:rPr>
          <w:rFonts w:hint="eastAsia" w:asciiTheme="minorEastAsia" w:hAnsiTheme="minorEastAsia" w:eastAsiaTheme="minorEastAsia"/>
          <w:szCs w:val="21"/>
        </w:rPr>
        <w:t>月</w:t>
      </w:r>
      <w:r>
        <w:rPr>
          <w:rFonts w:asciiTheme="minorEastAsia" w:hAnsiTheme="minorEastAsia" w:eastAsiaTheme="minorEastAsia"/>
          <w:szCs w:val="21"/>
        </w:rPr>
        <w:t>1</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日</w:t>
      </w:r>
      <w:r>
        <w:rPr>
          <w:rFonts w:hint="eastAsia" w:asciiTheme="minorEastAsia" w:hAnsiTheme="minorEastAsia" w:eastAsiaTheme="minorEastAsia"/>
          <w:szCs w:val="21"/>
          <w:lang w:val="en-US" w:eastAsia="zh-CN"/>
        </w:rPr>
        <w:t>12</w:t>
      </w:r>
      <w:r>
        <w:rPr>
          <w:rFonts w:hint="eastAsia" w:asciiTheme="minorEastAsia" w:hAnsiTheme="minorEastAsia" w:eastAsiaTheme="minorEastAsia"/>
          <w:szCs w:val="21"/>
        </w:rPr>
        <w:t>时;</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三</w:t>
      </w:r>
      <w:r>
        <w:rPr>
          <w:rFonts w:hint="eastAsia" w:asciiTheme="minorEastAsia" w:hAnsiTheme="minorEastAsia" w:eastAsiaTheme="minorEastAsia"/>
          <w:szCs w:val="21"/>
        </w:rPr>
        <w:t>）本次出让为无底价，采用增价报价的方式，按照价高者得原则确定竞得人。成交后的竞得人按规定即时签订《成交确认书》，成交结果在相关网站公示</w:t>
      </w:r>
      <w:r>
        <w:rPr>
          <w:rFonts w:asciiTheme="minorEastAsia" w:hAnsiTheme="minorEastAsia" w:eastAsiaTheme="minorEastAsia"/>
          <w:szCs w:val="21"/>
        </w:rPr>
        <w:t>10</w:t>
      </w:r>
      <w:r>
        <w:rPr>
          <w:rFonts w:hint="eastAsia" w:asciiTheme="minorEastAsia" w:hAnsiTheme="minorEastAsia" w:eastAsiaTheme="minorEastAsia"/>
          <w:szCs w:val="21"/>
        </w:rPr>
        <w:t>个工作日。</w:t>
      </w:r>
    </w:p>
    <w:p>
      <w:pPr>
        <w:spacing w:line="360" w:lineRule="exact"/>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六、风险提示</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（二）有关该宗采矿权的用地、用水、用电、公路、环保、基础设施等工作，由竞得人自行负责解决并依法完善相关手续；</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（三）若竞得人竞得该宗采矿权后，在办理采矿登记前进行安全、环境评价等认定为不适宜开采的，该宗采矿权按不成交处理。</w:t>
      </w:r>
    </w:p>
    <w:p>
      <w:pPr>
        <w:spacing w:line="360" w:lineRule="exact"/>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七、违约责任、公共资源交易领域失信联合惩戒相关提示</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（一）对违反公共资源交易法律法规，违背诚实信用原则的竞买人，将按照《关于对公共资源领域严重失信主体开展联合惩戒备忘录》（发改法规〔</w:t>
      </w:r>
      <w:r>
        <w:rPr>
          <w:rFonts w:asciiTheme="minorEastAsia" w:hAnsiTheme="minorEastAsia" w:eastAsiaTheme="minorEastAsia"/>
          <w:szCs w:val="21"/>
        </w:rPr>
        <w:t>2018</w:t>
      </w:r>
      <w:r>
        <w:rPr>
          <w:rFonts w:hint="eastAsia" w:asciiTheme="minorEastAsia" w:hAnsiTheme="minorEastAsia" w:eastAsiaTheme="minorEastAsia"/>
          <w:szCs w:val="21"/>
        </w:rPr>
        <w:t>〕</w:t>
      </w:r>
      <w:r>
        <w:rPr>
          <w:rFonts w:asciiTheme="minorEastAsia" w:hAnsiTheme="minorEastAsia" w:eastAsiaTheme="minorEastAsia"/>
          <w:szCs w:val="21"/>
        </w:rPr>
        <w:t>457</w:t>
      </w:r>
      <w:r>
        <w:rPr>
          <w:rFonts w:hint="eastAsia" w:asciiTheme="minorEastAsia" w:hAnsiTheme="minorEastAsia" w:eastAsiaTheme="minorEastAsia"/>
          <w:szCs w:val="21"/>
        </w:rPr>
        <w:t>号）的规定，对相关失信企业和失信个人实施联合惩戒并按照公告约定承担相应的违约责任。</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竞买人之间串通报价，损害国家利益、社会公共利益或者他人合法权益的；</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竞买人弄虚作假，骗取交易资格或竞得的；</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采取行贿或其他不正当手段竞得的；</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竞得人逾期不签订或者拒绝签订成交确认书的；</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竞得人逾期不签订或者拒绝签订出让合同的；</w:t>
      </w:r>
    </w:p>
    <w:p>
      <w:pPr>
        <w:spacing w:line="360" w:lineRule="exact"/>
        <w:ind w:firstLine="420" w:firstLineChars="200"/>
        <w:rPr>
          <w:rFonts w:asciiTheme="minorEastAsia" w:hAnsiTheme="minorEastAsia" w:eastAsiaTheme="minorEastAsia"/>
          <w:i/>
          <w:szCs w:val="21"/>
          <w:u w:val="single"/>
        </w:rPr>
      </w:pPr>
      <w:r>
        <w:rPr>
          <w:rFonts w:asciiTheme="minorEastAsia" w:hAnsiTheme="minorEastAsia" w:eastAsiaTheme="minorEastAsia"/>
          <w:szCs w:val="21"/>
        </w:rPr>
        <w:t>6.</w:t>
      </w:r>
      <w:r>
        <w:rPr>
          <w:rFonts w:hint="eastAsia" w:asciiTheme="minorEastAsia" w:hAnsiTheme="minorEastAsia" w:eastAsiaTheme="minorEastAsia"/>
          <w:szCs w:val="21"/>
        </w:rPr>
        <w:t>其他依法应当认定为违约的情形。</w:t>
      </w:r>
    </w:p>
    <w:p>
      <w:pPr>
        <w:spacing w:line="360" w:lineRule="exact"/>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八、出让合同签订事宜说明</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竞得人应在取得成交确认书后的</w:t>
      </w:r>
      <w:r>
        <w:rPr>
          <w:rFonts w:asciiTheme="minorEastAsia" w:hAnsiTheme="minorEastAsia" w:eastAsiaTheme="minorEastAsia"/>
          <w:szCs w:val="21"/>
        </w:rPr>
        <w:t>15</w:t>
      </w:r>
      <w:r>
        <w:rPr>
          <w:rFonts w:hint="eastAsia" w:asciiTheme="minorEastAsia" w:hAnsiTheme="minorEastAsia" w:eastAsiaTheme="minorEastAsia"/>
          <w:szCs w:val="21"/>
        </w:rPr>
        <w:t>个工作日内，持成交确认书、合同签订申请书及其他相关资料向出让人申请签订《重庆市采矿权出让合同》。成交结果公示期满无异议的，竞得人应于取得成交确认书后的</w:t>
      </w:r>
      <w:r>
        <w:rPr>
          <w:rFonts w:asciiTheme="minorEastAsia" w:hAnsiTheme="minorEastAsia" w:eastAsiaTheme="minorEastAsia"/>
          <w:szCs w:val="21"/>
        </w:rPr>
        <w:t>30</w:t>
      </w:r>
      <w:r>
        <w:rPr>
          <w:rFonts w:hint="eastAsia" w:asciiTheme="minorEastAsia" w:hAnsiTheme="minorEastAsia" w:eastAsiaTheme="minorEastAsia"/>
          <w:szCs w:val="21"/>
        </w:rPr>
        <w:t>个工作日内与出让人完成合同签订。若逾期未申请或拒不完成合同签订的，则视为竞得人自动放弃竞得资格，出让人不予退还竞买保证金并有权另行出让该宗采矿权。合同签订申请资料如下：</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采矿权出让合同签订申请书（原件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采矿权成交确认书（复印件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工商营业执照副本（复印件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法人身份证明（复印件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《授权委托书》（原件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受托人身份证明（复印件</w:t>
      </w:r>
      <w:r>
        <w:rPr>
          <w:rFonts w:asciiTheme="minorEastAsia" w:hAnsiTheme="minorEastAsia" w:eastAsiaTheme="minorEastAsia"/>
          <w:szCs w:val="21"/>
        </w:rPr>
        <w:t>1</w:t>
      </w:r>
      <w:r>
        <w:rPr>
          <w:rFonts w:hint="eastAsia" w:asciiTheme="minorEastAsia" w:hAnsiTheme="minorEastAsia" w:eastAsiaTheme="minorEastAsia"/>
          <w:szCs w:val="21"/>
        </w:rPr>
        <w:t>份）；</w:t>
      </w:r>
    </w:p>
    <w:p>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7</w:t>
      </w:r>
      <w:r>
        <w:rPr>
          <w:rFonts w:hint="eastAsia" w:asciiTheme="minorEastAsia" w:hAnsiTheme="minorEastAsia" w:eastAsiaTheme="minorEastAsia"/>
          <w:szCs w:val="21"/>
        </w:rPr>
        <w:t>、按照成交结果完善的《重庆市采矿权出让合同》签章件</w:t>
      </w:r>
      <w:r>
        <w:rPr>
          <w:rFonts w:asciiTheme="minorEastAsia" w:hAnsiTheme="minorEastAsia" w:eastAsiaTheme="minorEastAsia"/>
          <w:szCs w:val="21"/>
        </w:rPr>
        <w:t>6</w:t>
      </w:r>
      <w:r>
        <w:rPr>
          <w:rFonts w:hint="eastAsia" w:asciiTheme="minorEastAsia" w:hAnsiTheme="minorEastAsia" w:eastAsiaTheme="minorEastAsia"/>
          <w:szCs w:val="21"/>
        </w:rPr>
        <w:t>份（原件）。</w:t>
      </w:r>
    </w:p>
    <w:p>
      <w:pPr>
        <w:spacing w:line="360" w:lineRule="exact"/>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九、对交易矿业权异议的处理方式</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对本次出让的采矿权存有异议的，应在公告期截止前以书面方式向</w:t>
      </w:r>
      <w:r>
        <w:rPr>
          <w:rFonts w:hint="eastAsia" w:asciiTheme="minorEastAsia" w:hAnsiTheme="minorEastAsia" w:eastAsiaTheme="minorEastAsia"/>
          <w:szCs w:val="21"/>
          <w:lang w:val="en-US" w:eastAsia="zh-CN"/>
        </w:rPr>
        <w:t>重庆市</w:t>
      </w:r>
      <w:r>
        <w:rPr>
          <w:rFonts w:hint="eastAsia" w:asciiTheme="minorEastAsia" w:hAnsiTheme="minorEastAsia" w:eastAsiaTheme="minorEastAsia"/>
          <w:szCs w:val="21"/>
        </w:rPr>
        <w:t>潼南区规划和自然资源局提出；对出让交易程序存有异议的，应在结果公示期截止前以书面方式向</w:t>
      </w:r>
      <w:r>
        <w:rPr>
          <w:rFonts w:hint="eastAsia" w:asciiTheme="minorEastAsia" w:hAnsiTheme="minorEastAsia" w:eastAsiaTheme="minorEastAsia"/>
          <w:szCs w:val="21"/>
          <w:lang w:val="en-US" w:eastAsia="zh-CN"/>
        </w:rPr>
        <w:t>重庆市</w:t>
      </w:r>
      <w:r>
        <w:rPr>
          <w:rFonts w:hint="eastAsia" w:asciiTheme="minorEastAsia" w:hAnsiTheme="minorEastAsia" w:eastAsiaTheme="minorEastAsia"/>
          <w:szCs w:val="21"/>
        </w:rPr>
        <w:t>潼南区公共资源交易平台提出。根据所提异议的具体情况，按照《矿业权出让交易规则》等相关规定进行妥善处置。</w:t>
      </w:r>
    </w:p>
    <w:p>
      <w:pPr>
        <w:spacing w:line="360" w:lineRule="exact"/>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十、其他重要提示</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kern w:val="0"/>
          <w:szCs w:val="21"/>
        </w:rPr>
        <w:t>（一</w:t>
      </w:r>
      <w:r>
        <w:rPr>
          <w:rFonts w:hint="eastAsia" w:asciiTheme="minorEastAsia" w:hAnsiTheme="minorEastAsia" w:eastAsiaTheme="minorEastAsia"/>
          <w:szCs w:val="21"/>
        </w:rPr>
        <w:t>）该采矿权为空白区新设采矿权。</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（二）根据《重庆市潼南区玉溪镇团坡砖瓦用页岩矿（双江航电枢纽工程取土场）采矿权评估报告》等资料，矿区范围内预计共占用资源储量</w:t>
      </w:r>
      <w:r>
        <w:rPr>
          <w:rFonts w:asciiTheme="minorEastAsia" w:hAnsiTheme="minorEastAsia" w:eastAsiaTheme="minorEastAsia"/>
          <w:szCs w:val="21"/>
        </w:rPr>
        <w:t>216.1</w:t>
      </w:r>
      <w:r>
        <w:rPr>
          <w:rFonts w:hint="eastAsia" w:asciiTheme="minorEastAsia" w:hAnsiTheme="minorEastAsia" w:eastAsiaTheme="minorEastAsia"/>
          <w:szCs w:val="21"/>
        </w:rPr>
        <w:t>万吨。</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kern w:val="0"/>
          <w:szCs w:val="21"/>
        </w:rPr>
        <w:t>（三）</w:t>
      </w:r>
      <w:r>
        <w:rPr>
          <w:rFonts w:hint="eastAsia" w:asciiTheme="minorEastAsia" w:hAnsiTheme="minorEastAsia" w:eastAsiaTheme="minorEastAsia"/>
          <w:szCs w:val="21"/>
        </w:rPr>
        <w:t>竞得人须自行或委托编制《矿山地质环境恢复治理和土地复垦方案》、《储量核实》、《开发利用方案》等并通过审查，同时按照《矿山地质环境保护规定》等相关规定履行矿山地质环境保护相关义务。</w:t>
      </w:r>
    </w:p>
    <w:p>
      <w:pPr>
        <w:spacing w:line="360" w:lineRule="exact"/>
        <w:ind w:firstLine="420" w:firstLineChars="200"/>
        <w:rPr>
          <w:rFonts w:asciiTheme="minorEastAsia" w:hAnsiTheme="minorEastAsia" w:eastAsiaTheme="minorEastAsia"/>
          <w:kern w:val="0"/>
          <w:szCs w:val="21"/>
        </w:rPr>
      </w:pPr>
      <w:r>
        <w:rPr>
          <w:rFonts w:hint="eastAsia" w:asciiTheme="minorEastAsia" w:hAnsiTheme="minorEastAsia" w:eastAsiaTheme="minorEastAsia"/>
          <w:kern w:val="0"/>
          <w:szCs w:val="21"/>
        </w:rPr>
        <w:t>（四）</w:t>
      </w:r>
      <w:r>
        <w:rPr>
          <w:rFonts w:hint="eastAsia" w:asciiTheme="minorEastAsia" w:hAnsiTheme="minorEastAsia" w:eastAsiaTheme="minorEastAsia"/>
          <w:szCs w:val="21"/>
        </w:rPr>
        <w:t>竞得人必须按绿色矿山标准要求进行矿山规划、设计、建设和运营管理，确保矿山环境面貌、开发利用方式、资源节约集约利用、现代化矿山建设、矿地和谐和企业文化等各方面</w:t>
      </w:r>
      <w:r>
        <w:rPr>
          <w:rFonts w:hint="eastAsia" w:asciiTheme="minorEastAsia" w:hAnsiTheme="minorEastAsia" w:eastAsiaTheme="minorEastAsia"/>
          <w:kern w:val="0"/>
          <w:szCs w:val="21"/>
        </w:rPr>
        <w:t>达到绿色矿山建设标准，并在矿山投产时同步完成绿色矿山建设。</w:t>
      </w:r>
    </w:p>
    <w:p>
      <w:pPr>
        <w:spacing w:line="360" w:lineRule="exact"/>
        <w:ind w:firstLine="420" w:firstLineChars="200"/>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hint="eastAsia" w:asciiTheme="minorEastAsia" w:hAnsiTheme="minorEastAsia" w:eastAsiaTheme="minorEastAsia"/>
          <w:szCs w:val="21"/>
        </w:rPr>
        <w:t>五）竞得人在签订《成交确认书》之后按合同要求缴清全部成交价款并按重庆市及潼南区相关文件规定的标准全额缴纳交易服务费。</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（六）竞得人在签订《成交确认书》之后按合同要求移交标的。</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（七）竞得人竞得以上采矿权后，需在7个工作日内向拍卖机构支付拍卖佣金贰万元。</w:t>
      </w:r>
      <w:r>
        <w:rPr>
          <w:rFonts w:asciiTheme="minorEastAsia" w:hAnsiTheme="minorEastAsia" w:eastAsiaTheme="minorEastAsia"/>
          <w:szCs w:val="21"/>
        </w:rPr>
        <w:br w:type="textWrapping"/>
      </w:r>
      <w:r>
        <w:rPr>
          <w:rFonts w:asciiTheme="minorEastAsia" w:hAnsiTheme="minorEastAsia" w:eastAsiaTheme="minorEastAsia"/>
          <w:szCs w:val="21"/>
        </w:rPr>
        <w:t xml:space="preserve">    </w:t>
      </w:r>
      <w:r>
        <w:rPr>
          <w:rFonts w:hint="eastAsia" w:asciiTheme="minorEastAsia" w:hAnsiTheme="minorEastAsia" w:eastAsiaTheme="minorEastAsia"/>
          <w:szCs w:val="21"/>
        </w:rPr>
        <w:t>（八）竞得人应做好道路的维修维护、沿线环境</w:t>
      </w:r>
      <w:bookmarkStart w:id="0" w:name="_GoBack"/>
      <w:bookmarkEnd w:id="0"/>
      <w:r>
        <w:rPr>
          <w:rFonts w:hint="eastAsia" w:asciiTheme="minorEastAsia" w:hAnsiTheme="minorEastAsia" w:eastAsiaTheme="minorEastAsia"/>
          <w:szCs w:val="21"/>
        </w:rPr>
        <w:t>的保护修复，确保生态、绿色开采。</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附件一：《竞买申请书》</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附件二：《授权委托书》</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附件三：《成交确认书》</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附件四：重庆市采矿权出让合同（模板）</w:t>
      </w:r>
    </w:p>
    <w:p>
      <w:pPr>
        <w:spacing w:line="360" w:lineRule="exact"/>
        <w:ind w:firstLine="420" w:firstLineChars="200"/>
        <w:jc w:val="right"/>
        <w:rPr>
          <w:rFonts w:asciiTheme="minorEastAsia" w:hAnsiTheme="minorEastAsia" w:eastAsiaTheme="minorEastAsia"/>
          <w:szCs w:val="21"/>
        </w:rPr>
      </w:pPr>
    </w:p>
    <w:p>
      <w:pPr>
        <w:spacing w:line="360" w:lineRule="exact"/>
        <w:ind w:firstLine="420" w:firstLineChars="200"/>
        <w:jc w:val="right"/>
        <w:rPr>
          <w:rFonts w:asciiTheme="minorEastAsia" w:hAnsiTheme="minorEastAsia" w:eastAsiaTheme="minorEastAsia"/>
          <w:szCs w:val="21"/>
        </w:rPr>
      </w:pPr>
      <w:r>
        <w:rPr>
          <w:rFonts w:asciiTheme="minorEastAsia" w:hAnsiTheme="minorEastAsia" w:eastAsiaTheme="minorEastAsia"/>
          <w:szCs w:val="21"/>
        </w:rPr>
        <w:t xml:space="preserve"> 2023 </w:t>
      </w:r>
      <w:r>
        <w:rPr>
          <w:rFonts w:hint="eastAsia" w:asciiTheme="minorEastAsia" w:hAnsiTheme="minorEastAsia" w:eastAsiaTheme="minorEastAsia"/>
          <w:szCs w:val="21"/>
        </w:rPr>
        <w:t>年</w:t>
      </w:r>
      <w:r>
        <w:rPr>
          <w:rFonts w:asciiTheme="minorEastAsia" w:hAnsiTheme="minorEastAsia" w:eastAsiaTheme="minorEastAsia"/>
          <w:szCs w:val="21"/>
        </w:rPr>
        <w:t>9</w:t>
      </w:r>
      <w:r>
        <w:rPr>
          <w:rFonts w:hint="eastAsia" w:asciiTheme="minorEastAsia" w:hAnsiTheme="minorEastAsia" w:eastAsiaTheme="minorEastAsia"/>
          <w:szCs w:val="21"/>
        </w:rPr>
        <w:t>月</w:t>
      </w:r>
      <w:r>
        <w:rPr>
          <w:rFonts w:asciiTheme="minorEastAsia" w:hAnsiTheme="minorEastAsia" w:eastAsiaTheme="minorEastAsia"/>
          <w:szCs w:val="21"/>
        </w:rPr>
        <w:t>1</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日</w:t>
      </w:r>
    </w:p>
    <w:tbl>
      <w:tblPr>
        <w:tblStyle w:val="5"/>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exact"/>
        </w:trPr>
        <w:tc>
          <w:tcPr>
            <w:tcW w:w="8359" w:type="dxa"/>
          </w:tcPr>
          <w:p>
            <w:pPr>
              <w:spacing w:line="600" w:lineRule="exact"/>
              <w:rPr>
                <w:rFonts w:asciiTheme="minorEastAsia" w:hAnsiTheme="minorEastAsia" w:eastAsiaTheme="minorEastAsia"/>
                <w:szCs w:val="21"/>
              </w:rPr>
            </w:pPr>
            <w:r>
              <w:rPr>
                <w:rFonts w:hint="eastAsia" w:asciiTheme="minorEastAsia" w:hAnsiTheme="minorEastAsia" w:eastAsiaTheme="minorEastAsia"/>
                <w:szCs w:val="21"/>
              </w:rPr>
              <w:t>竞买申请人声明：</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（填写已自行踏勘、知晓、自愿等声明）</w:t>
            </w:r>
            <w:r>
              <w:rPr>
                <w:rFonts w:asciiTheme="minorEastAsia" w:hAnsiTheme="minorEastAsia" w:eastAsiaTheme="minorEastAsia"/>
                <w:szCs w:val="21"/>
                <w:u w:val="single"/>
              </w:rPr>
              <w:t xml:space="preserve">   </w:t>
            </w:r>
            <w:r>
              <w:rPr>
                <w:rFonts w:asciiTheme="minorEastAsia" w:hAnsiTheme="minorEastAsia" w:eastAsiaTheme="minorEastAsia"/>
                <w:i/>
                <w:szCs w:val="21"/>
                <w:u w:val="single"/>
              </w:rPr>
              <w:t xml:space="preserve">    </w:t>
            </w:r>
            <w:r>
              <w:rPr>
                <w:rFonts w:asciiTheme="minorEastAsia" w:hAnsiTheme="minorEastAsia" w:eastAsiaTheme="minorEastAsia"/>
                <w:szCs w:val="21"/>
                <w:u w:val="single"/>
              </w:rPr>
              <w:t xml:space="preserve">                     </w:t>
            </w:r>
          </w:p>
          <w:p>
            <w:pPr>
              <w:spacing w:line="600" w:lineRule="exact"/>
              <w:rPr>
                <w:rFonts w:asciiTheme="minorEastAsia" w:hAnsiTheme="minorEastAsia" w:eastAsiaTheme="minorEastAsia"/>
                <w:szCs w:val="21"/>
                <w:u w:val="single"/>
              </w:rPr>
            </w:pPr>
            <w:r>
              <w:rPr>
                <w:rFonts w:asciiTheme="minorEastAsia" w:hAnsiTheme="minorEastAsia" w:eastAsiaTheme="minorEastAsia"/>
                <w:szCs w:val="21"/>
                <w:u w:val="single"/>
              </w:rPr>
              <w:t xml:space="preserve">                                                                                 </w:t>
            </w:r>
          </w:p>
          <w:p>
            <w:pPr>
              <w:spacing w:line="600" w:lineRule="exact"/>
              <w:rPr>
                <w:rFonts w:asciiTheme="minorEastAsia" w:hAnsiTheme="minorEastAsia" w:eastAsiaTheme="minorEastAsia"/>
                <w:szCs w:val="21"/>
                <w:u w:val="single"/>
              </w:rPr>
            </w:pPr>
            <w:r>
              <w:rPr>
                <w:rFonts w:asciiTheme="minorEastAsia" w:hAnsiTheme="minorEastAsia" w:eastAsiaTheme="minorEastAsia"/>
                <w:szCs w:val="21"/>
                <w:u w:val="single"/>
              </w:rPr>
              <w:t xml:space="preserve">                                                                                 </w:t>
            </w:r>
          </w:p>
          <w:p>
            <w:pPr>
              <w:spacing w:line="600" w:lineRule="exact"/>
              <w:rPr>
                <w:rFonts w:asciiTheme="minorEastAsia" w:hAnsiTheme="minorEastAsia" w:eastAsiaTheme="minorEastAsia"/>
                <w:szCs w:val="21"/>
                <w:u w:val="single"/>
              </w:rPr>
            </w:pPr>
            <w:r>
              <w:rPr>
                <w:rFonts w:asciiTheme="minorEastAsia" w:hAnsiTheme="minorEastAsia" w:eastAsiaTheme="minorEastAsia"/>
                <w:szCs w:val="21"/>
                <w:u w:val="single"/>
              </w:rPr>
              <w:t xml:space="preserve">                                                                                 </w:t>
            </w:r>
          </w:p>
          <w:p>
            <w:pPr>
              <w:spacing w:line="520" w:lineRule="exact"/>
              <w:jc w:val="center"/>
              <w:rPr>
                <w:rFonts w:asciiTheme="minorEastAsia" w:hAnsiTheme="minorEastAsia" w:eastAsiaTheme="minorEastAsia"/>
                <w:szCs w:val="21"/>
              </w:rPr>
            </w:pPr>
            <w:r>
              <w:rPr>
                <w:rFonts w:hint="eastAsia" w:asciiTheme="minorEastAsia" w:hAnsiTheme="minorEastAsia" w:eastAsiaTheme="minorEastAsia"/>
                <w:szCs w:val="21"/>
              </w:rPr>
              <w:t>竞买申请人（盖章）：</w:t>
            </w:r>
          </w:p>
          <w:p>
            <w:pPr>
              <w:spacing w:line="520" w:lineRule="exact"/>
              <w:jc w:val="center"/>
              <w:rPr>
                <w:rFonts w:asciiTheme="minorEastAsia" w:hAnsiTheme="minorEastAsia" w:eastAsiaTheme="minorEastAsia"/>
                <w:szCs w:val="21"/>
              </w:rPr>
            </w:pPr>
            <w:r>
              <w:rPr>
                <w:rFonts w:hint="eastAsia" w:asciiTheme="minorEastAsia" w:hAnsiTheme="minorEastAsia" w:eastAsiaTheme="minorEastAsia"/>
                <w:szCs w:val="21"/>
              </w:rPr>
              <w:t>法人代表或授权代理人（签名）：</w:t>
            </w:r>
          </w:p>
          <w:p>
            <w:pPr>
              <w:spacing w:line="240" w:lineRule="atLeast"/>
              <w:jc w:val="center"/>
              <w:rPr>
                <w:rFonts w:asciiTheme="minorEastAsia" w:hAnsiTheme="minorEastAsia" w:eastAsiaTheme="minorEastAsia"/>
                <w:szCs w:val="21"/>
              </w:rPr>
            </w:pPr>
          </w:p>
          <w:p>
            <w:pPr>
              <w:spacing w:line="240" w:lineRule="atLeast"/>
              <w:jc w:val="center"/>
              <w:rPr>
                <w:rFonts w:asciiTheme="minorEastAsia" w:hAnsiTheme="minorEastAsia" w:eastAsiaTheme="minorEastAsia"/>
                <w:szCs w:val="21"/>
              </w:rPr>
            </w:pPr>
          </w:p>
          <w:p>
            <w:pPr>
              <w:wordWrap w:val="0"/>
              <w:spacing w:line="400" w:lineRule="exact"/>
              <w:ind w:right="525" w:rightChars="250"/>
              <w:jc w:val="right"/>
              <w:rPr>
                <w:rFonts w:asciiTheme="minorEastAsia" w:hAnsiTheme="minorEastAsia" w:eastAsiaTheme="minorEastAsia"/>
                <w:szCs w:val="21"/>
              </w:rPr>
            </w:pPr>
            <w:r>
              <w:rPr>
                <w:rFonts w:hint="eastAsia" w:asciiTheme="minorEastAsia" w:hAnsiTheme="minorEastAsia" w:eastAsiaTheme="minorEastAsia"/>
                <w:szCs w:val="21"/>
              </w:rPr>
              <w:t>年</w:t>
            </w:r>
            <w:r>
              <w:rPr>
                <w:rFonts w:asciiTheme="minorEastAsia" w:hAnsiTheme="minorEastAsia" w:eastAsiaTheme="minorEastAsia"/>
                <w:szCs w:val="21"/>
              </w:rPr>
              <w:t xml:space="preserve">   </w:t>
            </w:r>
            <w:r>
              <w:rPr>
                <w:rFonts w:hint="eastAsia" w:asciiTheme="minorEastAsia" w:hAnsiTheme="minorEastAsia" w:eastAsiaTheme="minorEastAsia"/>
                <w:szCs w:val="21"/>
              </w:rPr>
              <w:t>月</w:t>
            </w:r>
            <w:r>
              <w:rPr>
                <w:rFonts w:asciiTheme="minorEastAsia" w:hAnsiTheme="minorEastAsia" w:eastAsiaTheme="minorEastAsia"/>
                <w:szCs w:val="21"/>
              </w:rPr>
              <w:t xml:space="preserve">  </w:t>
            </w:r>
            <w:r>
              <w:rPr>
                <w:rFonts w:hint="eastAsia" w:asciiTheme="minorEastAsia" w:hAnsiTheme="minorEastAsia" w:eastAsiaTheme="minorEastAsia"/>
                <w:szCs w:val="21"/>
              </w:rPr>
              <w:t>日</w:t>
            </w:r>
          </w:p>
        </w:tc>
      </w:tr>
    </w:tbl>
    <w:p>
      <w:pPr>
        <w:spacing w:line="360" w:lineRule="exact"/>
        <w:rPr>
          <w:rFonts w:asciiTheme="minorEastAsia" w:hAnsiTheme="minorEastAsia" w:eastAsiaTheme="minorEastAsia"/>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宋体"/>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等线">
    <w:panose1 w:val="02010600030101010101"/>
    <w:charset w:val="86"/>
    <w:family w:val="roman"/>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- 5 -</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18698"/>
    <w:multiLevelType w:val="singleLevel"/>
    <w:tmpl w:val="31818698"/>
    <w:lvl w:ilvl="0" w:tentative="0">
      <w:start w:val="4"/>
      <w:numFmt w:val="chineseCounting"/>
      <w:suff w:val="nothing"/>
      <w:lvlText w:val="（%1）"/>
      <w:lvlJc w:val="left"/>
      <w:rPr>
        <w:rFonts w:hint="eastAsia"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revisionView w:markup="0"/>
  <w:trackRevisions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mMDgyNTA0Nzc3MmQyMTUyZTA3ZDhjNTI0ZDAzYjAifQ=="/>
  </w:docVars>
  <w:rsids>
    <w:rsidRoot w:val="00803F35"/>
    <w:rsid w:val="000054FF"/>
    <w:rsid w:val="00034EEA"/>
    <w:rsid w:val="00041288"/>
    <w:rsid w:val="00042394"/>
    <w:rsid w:val="00046B6E"/>
    <w:rsid w:val="0006236A"/>
    <w:rsid w:val="00062DE2"/>
    <w:rsid w:val="00063864"/>
    <w:rsid w:val="00065737"/>
    <w:rsid w:val="00067C1F"/>
    <w:rsid w:val="00096373"/>
    <w:rsid w:val="000A1246"/>
    <w:rsid w:val="000A1971"/>
    <w:rsid w:val="000B608D"/>
    <w:rsid w:val="000C5929"/>
    <w:rsid w:val="000C779A"/>
    <w:rsid w:val="000E2949"/>
    <w:rsid w:val="000E5AC2"/>
    <w:rsid w:val="000F5145"/>
    <w:rsid w:val="0010234C"/>
    <w:rsid w:val="0010546F"/>
    <w:rsid w:val="001124FD"/>
    <w:rsid w:val="00120380"/>
    <w:rsid w:val="00122BA6"/>
    <w:rsid w:val="00123D24"/>
    <w:rsid w:val="00127DBB"/>
    <w:rsid w:val="001543C1"/>
    <w:rsid w:val="001567E6"/>
    <w:rsid w:val="00190639"/>
    <w:rsid w:val="00190D77"/>
    <w:rsid w:val="001943C7"/>
    <w:rsid w:val="001B0205"/>
    <w:rsid w:val="001B0EBE"/>
    <w:rsid w:val="001B3692"/>
    <w:rsid w:val="001C1D8E"/>
    <w:rsid w:val="001D4F49"/>
    <w:rsid w:val="00200B2F"/>
    <w:rsid w:val="00206DA0"/>
    <w:rsid w:val="0020768A"/>
    <w:rsid w:val="002105EE"/>
    <w:rsid w:val="00211296"/>
    <w:rsid w:val="0022048D"/>
    <w:rsid w:val="00234E2E"/>
    <w:rsid w:val="00237C5F"/>
    <w:rsid w:val="00251ACF"/>
    <w:rsid w:val="00254FA0"/>
    <w:rsid w:val="0026406D"/>
    <w:rsid w:val="00277793"/>
    <w:rsid w:val="00277EC6"/>
    <w:rsid w:val="00297CE5"/>
    <w:rsid w:val="002B293F"/>
    <w:rsid w:val="002B4BB6"/>
    <w:rsid w:val="002C084C"/>
    <w:rsid w:val="002C4D2D"/>
    <w:rsid w:val="002D0A40"/>
    <w:rsid w:val="002D30C5"/>
    <w:rsid w:val="002E2426"/>
    <w:rsid w:val="002E281E"/>
    <w:rsid w:val="002F1D08"/>
    <w:rsid w:val="00300346"/>
    <w:rsid w:val="00313EDA"/>
    <w:rsid w:val="00340D05"/>
    <w:rsid w:val="00342A87"/>
    <w:rsid w:val="003534FD"/>
    <w:rsid w:val="00366A9B"/>
    <w:rsid w:val="003849E4"/>
    <w:rsid w:val="003D017C"/>
    <w:rsid w:val="0040716E"/>
    <w:rsid w:val="004074D9"/>
    <w:rsid w:val="004532D9"/>
    <w:rsid w:val="00492725"/>
    <w:rsid w:val="004A089D"/>
    <w:rsid w:val="004A3AEB"/>
    <w:rsid w:val="004D0787"/>
    <w:rsid w:val="004D1DF2"/>
    <w:rsid w:val="005166AF"/>
    <w:rsid w:val="00523847"/>
    <w:rsid w:val="005243CC"/>
    <w:rsid w:val="005372E3"/>
    <w:rsid w:val="00577BF0"/>
    <w:rsid w:val="00594156"/>
    <w:rsid w:val="005A3FB9"/>
    <w:rsid w:val="005B2877"/>
    <w:rsid w:val="005B78F6"/>
    <w:rsid w:val="005B797A"/>
    <w:rsid w:val="005C1D72"/>
    <w:rsid w:val="005E1F61"/>
    <w:rsid w:val="005E65C4"/>
    <w:rsid w:val="006567FB"/>
    <w:rsid w:val="006638D8"/>
    <w:rsid w:val="00671676"/>
    <w:rsid w:val="0069127C"/>
    <w:rsid w:val="00691D98"/>
    <w:rsid w:val="006B0D9E"/>
    <w:rsid w:val="006B3EF2"/>
    <w:rsid w:val="00724577"/>
    <w:rsid w:val="0072575B"/>
    <w:rsid w:val="0073567D"/>
    <w:rsid w:val="00746138"/>
    <w:rsid w:val="00746704"/>
    <w:rsid w:val="007468A1"/>
    <w:rsid w:val="0074723D"/>
    <w:rsid w:val="00752220"/>
    <w:rsid w:val="007736A5"/>
    <w:rsid w:val="0078796F"/>
    <w:rsid w:val="00797268"/>
    <w:rsid w:val="007A05FC"/>
    <w:rsid w:val="007A3713"/>
    <w:rsid w:val="007A38D0"/>
    <w:rsid w:val="007B7953"/>
    <w:rsid w:val="007C3759"/>
    <w:rsid w:val="007C5649"/>
    <w:rsid w:val="007F1E96"/>
    <w:rsid w:val="007F3E77"/>
    <w:rsid w:val="0080257F"/>
    <w:rsid w:val="00803F35"/>
    <w:rsid w:val="00831FA4"/>
    <w:rsid w:val="00853DC5"/>
    <w:rsid w:val="008611BB"/>
    <w:rsid w:val="0086381A"/>
    <w:rsid w:val="00864DF8"/>
    <w:rsid w:val="008857F0"/>
    <w:rsid w:val="00893E46"/>
    <w:rsid w:val="008B5691"/>
    <w:rsid w:val="008B7D56"/>
    <w:rsid w:val="008C0196"/>
    <w:rsid w:val="008C3251"/>
    <w:rsid w:val="008D2226"/>
    <w:rsid w:val="008D657F"/>
    <w:rsid w:val="008E1CC4"/>
    <w:rsid w:val="008E5F50"/>
    <w:rsid w:val="008F6B28"/>
    <w:rsid w:val="0090172D"/>
    <w:rsid w:val="009069B6"/>
    <w:rsid w:val="0091397C"/>
    <w:rsid w:val="00930A89"/>
    <w:rsid w:val="0095692C"/>
    <w:rsid w:val="00961F11"/>
    <w:rsid w:val="009640A7"/>
    <w:rsid w:val="00977BBB"/>
    <w:rsid w:val="00997DA1"/>
    <w:rsid w:val="009B3FF4"/>
    <w:rsid w:val="009C2832"/>
    <w:rsid w:val="009D4097"/>
    <w:rsid w:val="009D55D4"/>
    <w:rsid w:val="009E2F21"/>
    <w:rsid w:val="009F5421"/>
    <w:rsid w:val="009F63AF"/>
    <w:rsid w:val="00A04007"/>
    <w:rsid w:val="00A0424C"/>
    <w:rsid w:val="00A119E0"/>
    <w:rsid w:val="00A13A8C"/>
    <w:rsid w:val="00A42A39"/>
    <w:rsid w:val="00A471C8"/>
    <w:rsid w:val="00A75271"/>
    <w:rsid w:val="00AA16C6"/>
    <w:rsid w:val="00AA5155"/>
    <w:rsid w:val="00AA752C"/>
    <w:rsid w:val="00AB0458"/>
    <w:rsid w:val="00AB473C"/>
    <w:rsid w:val="00AC223B"/>
    <w:rsid w:val="00AC2A44"/>
    <w:rsid w:val="00AC313D"/>
    <w:rsid w:val="00AC37EC"/>
    <w:rsid w:val="00AD01B2"/>
    <w:rsid w:val="00AD14EA"/>
    <w:rsid w:val="00AD34A8"/>
    <w:rsid w:val="00AD38C1"/>
    <w:rsid w:val="00AE4644"/>
    <w:rsid w:val="00AF3B65"/>
    <w:rsid w:val="00B02CCC"/>
    <w:rsid w:val="00B317F8"/>
    <w:rsid w:val="00B32157"/>
    <w:rsid w:val="00B4343B"/>
    <w:rsid w:val="00B4626D"/>
    <w:rsid w:val="00B530CC"/>
    <w:rsid w:val="00B53508"/>
    <w:rsid w:val="00B541B3"/>
    <w:rsid w:val="00B65AF1"/>
    <w:rsid w:val="00B70CF5"/>
    <w:rsid w:val="00B72583"/>
    <w:rsid w:val="00B8313D"/>
    <w:rsid w:val="00B85E9E"/>
    <w:rsid w:val="00B962C6"/>
    <w:rsid w:val="00BB78C0"/>
    <w:rsid w:val="00BC0F10"/>
    <w:rsid w:val="00BD7F91"/>
    <w:rsid w:val="00BE592E"/>
    <w:rsid w:val="00C006F4"/>
    <w:rsid w:val="00C074E6"/>
    <w:rsid w:val="00C129D6"/>
    <w:rsid w:val="00C34C86"/>
    <w:rsid w:val="00C61392"/>
    <w:rsid w:val="00C62967"/>
    <w:rsid w:val="00C7586E"/>
    <w:rsid w:val="00CA26CC"/>
    <w:rsid w:val="00CB6180"/>
    <w:rsid w:val="00CD030D"/>
    <w:rsid w:val="00CE004E"/>
    <w:rsid w:val="00CF366E"/>
    <w:rsid w:val="00D0504B"/>
    <w:rsid w:val="00D10959"/>
    <w:rsid w:val="00D11D48"/>
    <w:rsid w:val="00D529AB"/>
    <w:rsid w:val="00D66944"/>
    <w:rsid w:val="00D735CA"/>
    <w:rsid w:val="00D80206"/>
    <w:rsid w:val="00DA0D21"/>
    <w:rsid w:val="00DC0CFE"/>
    <w:rsid w:val="00DC2A9D"/>
    <w:rsid w:val="00DE0400"/>
    <w:rsid w:val="00E02FB6"/>
    <w:rsid w:val="00E0458A"/>
    <w:rsid w:val="00E116FE"/>
    <w:rsid w:val="00E16492"/>
    <w:rsid w:val="00E27305"/>
    <w:rsid w:val="00E31BDF"/>
    <w:rsid w:val="00E344B7"/>
    <w:rsid w:val="00E477B7"/>
    <w:rsid w:val="00E5265E"/>
    <w:rsid w:val="00E61268"/>
    <w:rsid w:val="00E64A0A"/>
    <w:rsid w:val="00E84641"/>
    <w:rsid w:val="00E956D8"/>
    <w:rsid w:val="00E96883"/>
    <w:rsid w:val="00EA21DA"/>
    <w:rsid w:val="00ED0551"/>
    <w:rsid w:val="00ED7284"/>
    <w:rsid w:val="00F00A23"/>
    <w:rsid w:val="00F015C7"/>
    <w:rsid w:val="00F06EB4"/>
    <w:rsid w:val="00F07C3D"/>
    <w:rsid w:val="00F1459D"/>
    <w:rsid w:val="00F24CB7"/>
    <w:rsid w:val="00F5462A"/>
    <w:rsid w:val="00F56745"/>
    <w:rsid w:val="00F645E7"/>
    <w:rsid w:val="00F671FB"/>
    <w:rsid w:val="00F72B26"/>
    <w:rsid w:val="00F94372"/>
    <w:rsid w:val="00FC5D0A"/>
    <w:rsid w:val="00FE5EC8"/>
    <w:rsid w:val="00FE6241"/>
    <w:rsid w:val="00FF4070"/>
    <w:rsid w:val="10131A9A"/>
    <w:rsid w:val="11DD0B69"/>
    <w:rsid w:val="125B164C"/>
    <w:rsid w:val="13DD0781"/>
    <w:rsid w:val="14493306"/>
    <w:rsid w:val="15AB2B91"/>
    <w:rsid w:val="1E4B4B62"/>
    <w:rsid w:val="2D403D06"/>
    <w:rsid w:val="39C40770"/>
    <w:rsid w:val="3C5A141B"/>
    <w:rsid w:val="449A4B8C"/>
    <w:rsid w:val="44E126D9"/>
    <w:rsid w:val="4A370F82"/>
    <w:rsid w:val="4B1A06F3"/>
    <w:rsid w:val="4E245076"/>
    <w:rsid w:val="4EFE43A9"/>
    <w:rsid w:val="56097B4E"/>
    <w:rsid w:val="5C7B7390"/>
    <w:rsid w:val="60681AA9"/>
    <w:rsid w:val="673B138F"/>
    <w:rsid w:val="6C4C27DD"/>
    <w:rsid w:val="71CC1D78"/>
    <w:rsid w:val="737C2011"/>
    <w:rsid w:val="753B6AE7"/>
    <w:rsid w:val="7DCA35FA"/>
    <w:rsid w:val="7F492B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99"/>
    <w:rPr>
      <w:rFonts w:cs="Times New Roman"/>
    </w:rPr>
  </w:style>
  <w:style w:type="character" w:customStyle="1" w:styleId="8">
    <w:name w:val="页脚 Char"/>
    <w:link w:val="3"/>
    <w:qFormat/>
    <w:locked/>
    <w:uiPriority w:val="99"/>
    <w:rPr>
      <w:rFonts w:cs="Times New Roman"/>
      <w:sz w:val="18"/>
      <w:szCs w:val="18"/>
    </w:rPr>
  </w:style>
  <w:style w:type="character" w:customStyle="1" w:styleId="9">
    <w:name w:val="页眉 Char"/>
    <w:link w:val="4"/>
    <w:qFormat/>
    <w:locked/>
    <w:uiPriority w:val="99"/>
    <w:rPr>
      <w:rFonts w:cs="Times New Roman"/>
      <w:sz w:val="18"/>
      <w:szCs w:val="18"/>
    </w:rPr>
  </w:style>
  <w:style w:type="character" w:customStyle="1" w:styleId="10">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5</Pages>
  <Words>552</Words>
  <Characters>3152</Characters>
  <Lines>26</Lines>
  <Paragraphs>7</Paragraphs>
  <TotalTime>0</TotalTime>
  <ScaleCrop>false</ScaleCrop>
  <LinksUpToDate>false</LinksUpToDate>
  <CharactersWithSpaces>3697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2023-08-16T01:49:00Z</cp:lastPrinted>
  <dcterms:modified xsi:type="dcterms:W3CDTF">2023-09-14T02:25:12Z</dcterms:modifi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39A714947D5D40ABB56B244E0FE161F7_13</vt:lpwstr>
  </property>
</Properties>
</file>