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rPr>
        <w:t>重庆市铜梁区蒲吕街道沥鼻峡背斜水泥用灰岩详查</w:t>
      </w:r>
      <w:r>
        <w:rPr>
          <w:rFonts w:ascii="Times New Roman" w:hAnsi="Times New Roman" w:eastAsia="方正小标宋_GBK" w:cs="Times New Roman"/>
          <w:sz w:val="28"/>
          <w:szCs w:val="28"/>
        </w:rPr>
        <w:t>探矿权</w:t>
      </w:r>
    </w:p>
    <w:p>
      <w:pPr>
        <w:snapToGrid w:val="0"/>
        <w:spacing w:line="600" w:lineRule="exact"/>
        <w:jc w:val="center"/>
        <w:rPr>
          <w:rFonts w:hint="eastAsia" w:ascii="Times New Roman" w:hAnsi="Times New Roman" w:eastAsia="方正小标宋_GBK" w:cs="Times New Roman"/>
          <w:sz w:val="28"/>
          <w:szCs w:val="28"/>
        </w:rPr>
      </w:pPr>
      <w:r>
        <w:rPr>
          <w:rFonts w:hint="eastAsia" w:ascii="Times New Roman" w:hAnsi="Times New Roman" w:eastAsia="方正小标宋_GBK" w:cs="Times New Roman"/>
          <w:sz w:val="28"/>
          <w:szCs w:val="28"/>
        </w:rPr>
        <w:t>挂牌出让文件</w:t>
      </w:r>
    </w:p>
    <w:p>
      <w:pPr>
        <w:snapToGrid w:val="0"/>
        <w:spacing w:line="600" w:lineRule="exact"/>
        <w:jc w:val="center"/>
        <w:rPr>
          <w:rFonts w:hint="eastAsia" w:ascii="Times New Roman" w:hAnsi="Times New Roman" w:eastAsia="方正小标宋_GBK" w:cs="Times New Roman"/>
          <w:sz w:val="28"/>
          <w:szCs w:val="28"/>
        </w:rPr>
      </w:pPr>
    </w:p>
    <w:p>
      <w:pPr>
        <w:wordWrap w:val="0"/>
        <w:spacing w:line="360" w:lineRule="exact"/>
        <w:jc w:val="right"/>
        <w:rPr>
          <w:rFonts w:ascii="Times New Roman" w:hAnsi="Times New Roman" w:eastAsia="宋体" w:cs="Times New Roman"/>
          <w:b/>
          <w:color w:val="FF0000"/>
          <w:szCs w:val="21"/>
        </w:rPr>
      </w:pPr>
      <w:r>
        <w:rPr>
          <w:rFonts w:ascii="Times New Roman" w:hAnsi="Times New Roman" w:eastAsia="宋体" w:cs="Times New Roman"/>
          <w:b/>
          <w:szCs w:val="21"/>
        </w:rPr>
        <w:t>公告序号：</w:t>
      </w:r>
      <w:r>
        <w:rPr>
          <w:rFonts w:hint="eastAsia" w:ascii="Times New Roman" w:hAnsi="Times New Roman" w:eastAsia="宋体" w:cs="Times New Roman"/>
          <w:b/>
          <w:i/>
          <w:color w:val="FF0000"/>
          <w:szCs w:val="21"/>
          <w:u w:val="single"/>
          <w:lang w:val="en-US" w:eastAsia="zh-CN"/>
        </w:rPr>
        <w:t>TLGT</w:t>
      </w:r>
      <w:r>
        <w:rPr>
          <w:rFonts w:ascii="Times New Roman" w:hAnsi="Times New Roman" w:eastAsia="宋体" w:cs="Times New Roman"/>
          <w:b/>
          <w:i/>
          <w:color w:val="FF0000"/>
          <w:szCs w:val="21"/>
          <w:u w:val="single"/>
        </w:rPr>
        <w:t>20</w:t>
      </w:r>
      <w:r>
        <w:rPr>
          <w:rFonts w:hint="eastAsia" w:ascii="Times New Roman" w:hAnsi="Times New Roman" w:eastAsia="宋体" w:cs="Times New Roman"/>
          <w:b/>
          <w:i/>
          <w:color w:val="FF0000"/>
          <w:szCs w:val="21"/>
          <w:u w:val="single"/>
          <w:lang w:val="en-US" w:eastAsia="zh-CN"/>
        </w:rPr>
        <w:t>2301</w:t>
      </w:r>
      <w:r>
        <w:rPr>
          <w:rFonts w:ascii="Times New Roman" w:hAnsi="Times New Roman" w:eastAsia="宋体" w:cs="Times New Roman"/>
          <w:b/>
          <w:i/>
          <w:color w:val="FF0000"/>
          <w:szCs w:val="21"/>
          <w:u w:val="single"/>
        </w:rPr>
        <w:t xml:space="preserve"> </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为合理开发利用矿产资源，维护矿产资源的国家所有权，建立规范、开放、竞争、有序的矿业权市场，根据</w:t>
      </w:r>
      <w:r>
        <w:rPr>
          <w:rFonts w:hint="eastAsia" w:ascii="Times New Roman" w:hAnsi="Times New Roman" w:eastAsia="宋体" w:cs="Times New Roman"/>
          <w:szCs w:val="21"/>
        </w:rPr>
        <w:t>《矿业权出让交易规则》（自然资规〔</w:t>
      </w:r>
      <w:r>
        <w:rPr>
          <w:rFonts w:ascii="Times New Roman" w:hAnsi="Times New Roman" w:eastAsia="宋体" w:cs="Times New Roman"/>
          <w:szCs w:val="21"/>
        </w:rPr>
        <w:t>2023</w:t>
      </w:r>
      <w:r>
        <w:rPr>
          <w:rFonts w:hint="eastAsia" w:ascii="Times New Roman" w:hAnsi="Times New Roman" w:eastAsia="宋体" w:cs="Times New Roman"/>
          <w:szCs w:val="21"/>
        </w:rPr>
        <w:t>〕</w:t>
      </w:r>
      <w:r>
        <w:rPr>
          <w:rFonts w:ascii="Times New Roman" w:hAnsi="Times New Roman" w:eastAsia="宋体" w:cs="Times New Roman"/>
          <w:szCs w:val="21"/>
        </w:rPr>
        <w:t>1</w:t>
      </w:r>
      <w:r>
        <w:rPr>
          <w:rFonts w:hint="eastAsia" w:ascii="Times New Roman" w:hAnsi="Times New Roman" w:eastAsia="宋体" w:cs="Times New Roman"/>
          <w:szCs w:val="21"/>
        </w:rPr>
        <w:t>号）有关规定，</w:t>
      </w:r>
      <w:r>
        <w:rPr>
          <w:rFonts w:hint="eastAsia" w:ascii="Times New Roman" w:hAnsi="Times New Roman" w:eastAsia="宋体" w:cs="Times New Roman"/>
          <w:szCs w:val="21"/>
          <w:lang w:eastAsia="zh-CN"/>
        </w:rPr>
        <w:t>重庆市</w:t>
      </w:r>
      <w:r>
        <w:rPr>
          <w:rFonts w:hint="eastAsia" w:ascii="Times New Roman" w:hAnsi="Times New Roman" w:eastAsia="宋体" w:cs="Times New Roman"/>
          <w:szCs w:val="21"/>
          <w:lang w:val="en-US" w:eastAsia="zh-CN"/>
        </w:rPr>
        <w:t>铜梁区</w:t>
      </w:r>
      <w:r>
        <w:rPr>
          <w:rFonts w:hint="eastAsia" w:ascii="Times New Roman" w:hAnsi="Times New Roman" w:eastAsia="宋体" w:cs="Times New Roman"/>
          <w:szCs w:val="21"/>
        </w:rPr>
        <w:t>规划和自然资源局决定公开挂牌出让以下探矿权，并委托重庆市铜梁区公共资源综合交易中心负责公开出让交易环节的组织实施。</w:t>
      </w:r>
    </w:p>
    <w:p>
      <w:pPr>
        <w:spacing w:line="360" w:lineRule="exact"/>
        <w:ind w:firstLine="422" w:firstLineChars="200"/>
        <w:rPr>
          <w:rFonts w:ascii="Times New Roman" w:hAnsi="Times New Roman" w:eastAsia="宋体" w:cs="Times New Roman"/>
          <w:b/>
          <w:bCs/>
          <w:kern w:val="0"/>
          <w:szCs w:val="21"/>
        </w:rPr>
      </w:pPr>
      <w:r>
        <w:rPr>
          <w:rFonts w:hint="eastAsia" w:ascii="Times New Roman" w:hAnsi="Times New Roman" w:eastAsia="宋体" w:cs="Times New Roman"/>
          <w:b/>
          <w:bCs/>
          <w:kern w:val="0"/>
          <w:szCs w:val="21"/>
        </w:rPr>
        <w:t>一、出让探矿权基本情况</w:t>
      </w:r>
    </w:p>
    <w:p>
      <w:pPr>
        <w:spacing w:line="360" w:lineRule="exact"/>
        <w:ind w:firstLine="428" w:firstLineChars="204"/>
        <w:rPr>
          <w:rFonts w:ascii="Times New Roman" w:hAnsi="Times New Roman" w:eastAsia="宋体" w:cs="Times New Roman"/>
          <w:szCs w:val="21"/>
        </w:rPr>
      </w:pPr>
      <w:r>
        <w:rPr>
          <w:rFonts w:hint="eastAsia" w:ascii="Times New Roman" w:hAnsi="Times New Roman" w:eastAsia="宋体" w:cs="Times New Roman"/>
          <w:szCs w:val="21"/>
        </w:rPr>
        <w:t>（一）公告时间：2023年12月29日-2024年1月2</w:t>
      </w:r>
      <w:r>
        <w:rPr>
          <w:rFonts w:hint="eastAsia" w:ascii="Times New Roman" w:hAnsi="Times New Roman" w:eastAsia="宋体" w:cs="Times New Roman"/>
          <w:szCs w:val="21"/>
          <w:lang w:val="en-US" w:eastAsia="zh-CN"/>
        </w:rPr>
        <w:t>9</w:t>
      </w:r>
      <w:r>
        <w:rPr>
          <w:rFonts w:hint="eastAsia" w:ascii="Times New Roman" w:hAnsi="Times New Roman" w:eastAsia="宋体" w:cs="Times New Roman"/>
          <w:szCs w:val="21"/>
        </w:rPr>
        <w:t>日；</w:t>
      </w:r>
    </w:p>
    <w:p>
      <w:pPr>
        <w:spacing w:line="360" w:lineRule="exact"/>
        <w:ind w:firstLine="428" w:firstLineChars="204"/>
        <w:rPr>
          <w:rFonts w:ascii="Times New Roman" w:hAnsi="Times New Roman" w:eastAsia="宋体" w:cs="Times New Roman"/>
          <w:szCs w:val="21"/>
        </w:rPr>
      </w:pPr>
      <w:r>
        <w:rPr>
          <w:rFonts w:hint="eastAsia" w:ascii="Times New Roman" w:hAnsi="Times New Roman" w:eastAsia="宋体" w:cs="Times New Roman"/>
          <w:szCs w:val="21"/>
        </w:rPr>
        <w:t>（二）探矿权名称（暂定名）：</w:t>
      </w:r>
      <w:r>
        <w:rPr>
          <w:rFonts w:ascii="Times New Roman" w:hAnsi="Times New Roman" w:eastAsia="宋体" w:cs="Times New Roman"/>
          <w:szCs w:val="21"/>
        </w:rPr>
        <w:t xml:space="preserve"> </w:t>
      </w:r>
      <w:r>
        <w:rPr>
          <w:rFonts w:hint="eastAsia" w:ascii="Times New Roman" w:hAnsi="Times New Roman" w:eastAsia="宋体" w:cs="Times New Roman"/>
          <w:szCs w:val="21"/>
        </w:rPr>
        <w:t>重庆市铜梁区蒲吕街道沥鼻峡背斜水泥用灰岩详查</w:t>
      </w:r>
      <w:r>
        <w:rPr>
          <w:rFonts w:ascii="Times New Roman" w:hAnsi="Times New Roman" w:eastAsia="宋体" w:cs="Times New Roman"/>
          <w:szCs w:val="21"/>
        </w:rPr>
        <w:t xml:space="preserve"> </w:t>
      </w:r>
      <w:r>
        <w:rPr>
          <w:rFonts w:hint="eastAsia" w:ascii="Times New Roman" w:hAnsi="Times New Roman" w:eastAsia="宋体" w:cs="Times New Roman"/>
          <w:szCs w:val="21"/>
        </w:rPr>
        <w:t>；</w:t>
      </w:r>
    </w:p>
    <w:p>
      <w:pPr>
        <w:spacing w:line="360" w:lineRule="exact"/>
        <w:ind w:firstLine="428" w:firstLineChars="204"/>
        <w:rPr>
          <w:rFonts w:ascii="Times New Roman" w:hAnsi="Times New Roman" w:eastAsia="宋体" w:cs="Times New Roman"/>
          <w:szCs w:val="21"/>
        </w:rPr>
      </w:pPr>
      <w:r>
        <w:rPr>
          <w:rFonts w:hint="eastAsia" w:ascii="Times New Roman" w:hAnsi="Times New Roman" w:eastAsia="宋体" w:cs="Times New Roman"/>
          <w:szCs w:val="21"/>
        </w:rPr>
        <w:t>（三）地理位置：</w:t>
      </w:r>
      <w:r>
        <w:rPr>
          <w:rFonts w:ascii="Times New Roman" w:hAnsi="Times New Roman" w:eastAsia="宋体" w:cs="Times New Roman"/>
          <w:szCs w:val="21"/>
        </w:rPr>
        <w:t xml:space="preserve"> </w:t>
      </w:r>
      <w:r>
        <w:rPr>
          <w:rFonts w:hint="eastAsia" w:ascii="Times New Roman" w:hAnsi="Times New Roman" w:eastAsia="宋体" w:cs="Times New Roman"/>
          <w:szCs w:val="21"/>
        </w:rPr>
        <w:t>重庆市铜梁区蒲吕街道青山村</w:t>
      </w:r>
      <w:r>
        <w:rPr>
          <w:rFonts w:ascii="Times New Roman" w:hAnsi="Times New Roman" w:eastAsia="宋体" w:cs="Times New Roman"/>
          <w:szCs w:val="21"/>
        </w:rPr>
        <w:t xml:space="preserve">  </w:t>
      </w:r>
      <w:r>
        <w:rPr>
          <w:rFonts w:hint="eastAsia" w:ascii="Times New Roman" w:hAnsi="Times New Roman" w:eastAsia="宋体" w:cs="Times New Roman"/>
          <w:szCs w:val="21"/>
        </w:rPr>
        <w:t>；</w:t>
      </w:r>
    </w:p>
    <w:p>
      <w:pPr>
        <w:spacing w:line="360" w:lineRule="exact"/>
        <w:ind w:firstLine="428" w:firstLineChars="204"/>
        <w:rPr>
          <w:rFonts w:ascii="Times New Roman" w:hAnsi="Times New Roman" w:eastAsia="宋体" w:cs="Times New Roman"/>
          <w:szCs w:val="21"/>
        </w:rPr>
      </w:pPr>
      <w:r>
        <w:rPr>
          <w:rFonts w:hint="eastAsia" w:ascii="Times New Roman" w:hAnsi="Times New Roman" w:eastAsia="宋体" w:cs="Times New Roman"/>
          <w:szCs w:val="21"/>
        </w:rPr>
        <w:t>（四）勘查面积：</w:t>
      </w:r>
      <w:r>
        <w:rPr>
          <w:rFonts w:ascii="Times New Roman" w:hAnsi="Times New Roman" w:eastAsia="宋体" w:cs="Times New Roman"/>
          <w:szCs w:val="21"/>
        </w:rPr>
        <w:t xml:space="preserve"> </w:t>
      </w:r>
      <w:r>
        <w:rPr>
          <w:rFonts w:hint="eastAsia" w:ascii="Times New Roman" w:hAnsi="Times New Roman" w:eastAsia="宋体" w:cs="Times New Roman"/>
          <w:szCs w:val="21"/>
        </w:rPr>
        <w:t>0.5152</w:t>
      </w:r>
      <w:r>
        <w:rPr>
          <w:rFonts w:ascii="Times New Roman" w:hAnsi="Times New Roman" w:eastAsia="宋体" w:cs="Times New Roman"/>
          <w:szCs w:val="21"/>
        </w:rPr>
        <w:t xml:space="preserve"> </w:t>
      </w:r>
      <w:r>
        <w:rPr>
          <w:rFonts w:hint="eastAsia" w:ascii="Times New Roman" w:hAnsi="Times New Roman" w:eastAsia="宋体" w:cs="Times New Roman"/>
          <w:szCs w:val="21"/>
        </w:rPr>
        <w:t>平方公里；</w:t>
      </w:r>
    </w:p>
    <w:p>
      <w:pPr>
        <w:spacing w:line="360" w:lineRule="exact"/>
        <w:ind w:firstLine="428" w:firstLineChars="204"/>
        <w:rPr>
          <w:rFonts w:ascii="Times New Roman" w:hAnsi="Times New Roman" w:eastAsia="宋体" w:cs="Times New Roman"/>
          <w:szCs w:val="21"/>
        </w:rPr>
      </w:pPr>
      <w:r>
        <w:rPr>
          <w:rFonts w:hint="eastAsia" w:ascii="Times New Roman" w:hAnsi="Times New Roman" w:eastAsia="宋体" w:cs="Times New Roman"/>
          <w:szCs w:val="21"/>
        </w:rPr>
        <w:t>（五）勘查阶段：</w:t>
      </w:r>
      <w:r>
        <w:rPr>
          <w:rFonts w:ascii="Times New Roman" w:hAnsi="Times New Roman" w:eastAsia="宋体" w:cs="Times New Roman"/>
          <w:szCs w:val="21"/>
        </w:rPr>
        <w:t xml:space="preserve"> </w:t>
      </w:r>
      <w:r>
        <w:rPr>
          <w:rFonts w:hint="eastAsia" w:ascii="Times New Roman" w:hAnsi="Times New Roman" w:eastAsia="宋体" w:cs="Times New Roman"/>
          <w:szCs w:val="21"/>
          <w:lang w:val="en-US" w:eastAsia="zh-CN"/>
        </w:rPr>
        <w:t>空白</w:t>
      </w:r>
      <w:r>
        <w:rPr>
          <w:rFonts w:hint="eastAsia" w:ascii="Times New Roman" w:hAnsi="Times New Roman" w:eastAsia="宋体" w:cs="Times New Roman"/>
          <w:szCs w:val="21"/>
        </w:rPr>
        <w:t>；</w:t>
      </w:r>
      <w:r>
        <w:rPr>
          <w:rFonts w:ascii="Times New Roman" w:hAnsi="Times New Roman" w:eastAsia="宋体" w:cs="Times New Roman"/>
          <w:szCs w:val="21"/>
        </w:rPr>
        <w:t xml:space="preserve"> </w:t>
      </w:r>
    </w:p>
    <w:p>
      <w:pPr>
        <w:spacing w:line="360" w:lineRule="exact"/>
        <w:ind w:firstLine="428" w:firstLineChars="204"/>
        <w:rPr>
          <w:rFonts w:ascii="Times New Roman" w:hAnsi="Times New Roman" w:eastAsia="宋体" w:cs="Times New Roman"/>
          <w:szCs w:val="21"/>
        </w:rPr>
      </w:pPr>
      <w:r>
        <w:rPr>
          <w:rFonts w:hint="eastAsia" w:ascii="Times New Roman" w:hAnsi="Times New Roman" w:eastAsia="宋体" w:cs="Times New Roman"/>
          <w:szCs w:val="21"/>
        </w:rPr>
        <w:t>（六）勘查矿种：</w:t>
      </w:r>
      <w:r>
        <w:rPr>
          <w:rFonts w:ascii="Times New Roman" w:hAnsi="Times New Roman" w:eastAsia="宋体" w:cs="Times New Roman"/>
          <w:szCs w:val="21"/>
        </w:rPr>
        <w:t xml:space="preserve"> </w:t>
      </w:r>
      <w:r>
        <w:rPr>
          <w:rFonts w:hint="eastAsia" w:ascii="Times New Roman" w:hAnsi="Times New Roman" w:eastAsia="宋体" w:cs="Times New Roman"/>
          <w:szCs w:val="21"/>
        </w:rPr>
        <w:t>水泥用灰岩</w:t>
      </w:r>
      <w:r>
        <w:rPr>
          <w:rFonts w:ascii="Times New Roman" w:hAnsi="Times New Roman" w:eastAsia="宋体" w:cs="Times New Roman"/>
          <w:szCs w:val="21"/>
        </w:rPr>
        <w:t xml:space="preserve"> </w:t>
      </w:r>
      <w:r>
        <w:rPr>
          <w:rFonts w:hint="eastAsia" w:ascii="Times New Roman" w:hAnsi="Times New Roman" w:eastAsia="宋体" w:cs="Times New Roman"/>
          <w:szCs w:val="21"/>
        </w:rPr>
        <w:t>；</w:t>
      </w:r>
    </w:p>
    <w:p>
      <w:pPr>
        <w:spacing w:line="360" w:lineRule="exact"/>
        <w:ind w:firstLine="428" w:firstLineChars="204"/>
        <w:rPr>
          <w:rFonts w:ascii="Times New Roman" w:hAnsi="Times New Roman" w:eastAsia="宋体" w:cs="Times New Roman"/>
          <w:szCs w:val="21"/>
        </w:rPr>
      </w:pPr>
      <w:r>
        <w:rPr>
          <w:rFonts w:hint="eastAsia" w:ascii="Times New Roman" w:hAnsi="Times New Roman" w:eastAsia="宋体" w:cs="Times New Roman"/>
          <w:szCs w:val="21"/>
        </w:rPr>
        <w:t>（七）出让年限：</w:t>
      </w:r>
      <w:r>
        <w:rPr>
          <w:rFonts w:ascii="Times New Roman" w:hAnsi="Times New Roman" w:eastAsia="宋体" w:cs="Times New Roman"/>
          <w:szCs w:val="21"/>
        </w:rPr>
        <w:t xml:space="preserve"> </w:t>
      </w:r>
      <w:r>
        <w:rPr>
          <w:rFonts w:hint="eastAsia" w:ascii="Times New Roman" w:hAnsi="Times New Roman" w:eastAsia="宋体" w:cs="Times New Roman"/>
          <w:szCs w:val="21"/>
          <w:lang w:val="en-US" w:eastAsia="zh-CN"/>
        </w:rPr>
        <w:t>5</w:t>
      </w:r>
      <w:r>
        <w:rPr>
          <w:rFonts w:hint="eastAsia" w:ascii="Times New Roman" w:hAnsi="Times New Roman" w:eastAsia="宋体" w:cs="Times New Roman"/>
          <w:szCs w:val="21"/>
        </w:rPr>
        <w:t>年；</w:t>
      </w:r>
    </w:p>
    <w:p>
      <w:pPr>
        <w:spacing w:line="360" w:lineRule="exact"/>
        <w:ind w:firstLine="428" w:firstLineChars="204"/>
        <w:rPr>
          <w:rFonts w:hint="eastAsia" w:ascii="Times New Roman" w:hAnsi="Times New Roman" w:eastAsia="宋体" w:cs="Times New Roman"/>
          <w:szCs w:val="21"/>
        </w:rPr>
      </w:pPr>
      <w:r>
        <w:rPr>
          <w:rFonts w:hint="eastAsia" w:ascii="Times New Roman" w:hAnsi="Times New Roman" w:eastAsia="宋体" w:cs="Times New Roman"/>
          <w:szCs w:val="21"/>
        </w:rPr>
        <w:t>（八）出让收益起始价：</w:t>
      </w:r>
      <w:r>
        <w:rPr>
          <w:rFonts w:hint="eastAsia" w:ascii="Times New Roman" w:hAnsi="Times New Roman" w:eastAsia="宋体" w:cs="Times New Roman"/>
          <w:szCs w:val="21"/>
          <w:lang w:val="en-US" w:eastAsia="zh-CN"/>
        </w:rPr>
        <w:t>35531.01</w:t>
      </w:r>
      <w:r>
        <w:rPr>
          <w:rFonts w:hint="eastAsia" w:ascii="Times New Roman" w:hAnsi="Times New Roman" w:eastAsia="宋体" w:cs="Times New Roman"/>
          <w:szCs w:val="21"/>
        </w:rPr>
        <w:t>万元；</w:t>
      </w:r>
    </w:p>
    <w:p>
      <w:pPr>
        <w:spacing w:line="360" w:lineRule="exact"/>
        <w:ind w:firstLine="428" w:firstLineChars="204"/>
        <w:rPr>
          <w:rFonts w:ascii="Times New Roman" w:hAnsi="Times New Roman" w:eastAsia="宋体" w:cs="Times New Roman"/>
          <w:szCs w:val="21"/>
        </w:rPr>
      </w:pPr>
      <w:r>
        <w:rPr>
          <w:rFonts w:hint="eastAsia" w:ascii="Times New Roman" w:hAnsi="Times New Roman" w:eastAsia="宋体" w:cs="Times New Roman"/>
          <w:szCs w:val="21"/>
        </w:rPr>
        <w:t>（九）勘查范围坐标（</w:t>
      </w:r>
      <w:r>
        <w:rPr>
          <w:rFonts w:ascii="Times New Roman" w:hAnsi="Times New Roman" w:eastAsia="宋体" w:cs="Times New Roman"/>
          <w:szCs w:val="21"/>
        </w:rPr>
        <w:t>2000</w:t>
      </w:r>
      <w:r>
        <w:rPr>
          <w:rFonts w:hint="eastAsia" w:ascii="Times New Roman" w:hAnsi="Times New Roman" w:eastAsia="宋体" w:cs="Times New Roman"/>
          <w:szCs w:val="21"/>
        </w:rPr>
        <w:t>坐标系）：</w:t>
      </w:r>
    </w:p>
    <w:tbl>
      <w:tblPr>
        <w:tblStyle w:val="8"/>
        <w:tblW w:w="750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20"/>
        <w:gridCol w:w="3070"/>
        <w:gridCol w:w="31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序号</w:t>
            </w:r>
          </w:p>
        </w:tc>
        <w:tc>
          <w:tcPr>
            <w:tcW w:w="3070" w:type="dxa"/>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东经</w:t>
            </w:r>
          </w:p>
        </w:tc>
        <w:tc>
          <w:tcPr>
            <w:tcW w:w="311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北纬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1</w:t>
            </w:r>
          </w:p>
        </w:tc>
        <w:tc>
          <w:tcPr>
            <w:tcW w:w="3070" w:type="dxa"/>
            <w:tcBorders>
              <w:top w:val="single" w:color="auto" w:sz="4" w:space="0"/>
              <w:left w:val="nil"/>
              <w:bottom w:val="single" w:color="auto" w:sz="4" w:space="0"/>
              <w:right w:val="single" w:color="000000"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106°13′33.868″</w:t>
            </w:r>
          </w:p>
        </w:tc>
        <w:tc>
          <w:tcPr>
            <w:tcW w:w="3118" w:type="dxa"/>
            <w:tcBorders>
              <w:top w:val="nil"/>
              <w:left w:val="nil"/>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29°49′24.172″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2</w:t>
            </w:r>
          </w:p>
        </w:tc>
        <w:tc>
          <w:tcPr>
            <w:tcW w:w="3070"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106°13′45.060″</w:t>
            </w:r>
          </w:p>
        </w:tc>
        <w:tc>
          <w:tcPr>
            <w:tcW w:w="3118"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29°49′19.482″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3</w:t>
            </w:r>
          </w:p>
        </w:tc>
        <w:tc>
          <w:tcPr>
            <w:tcW w:w="3070"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106°13′45.790″</w:t>
            </w:r>
          </w:p>
        </w:tc>
        <w:tc>
          <w:tcPr>
            <w:tcW w:w="3118"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29°49′21.129″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4</w:t>
            </w:r>
          </w:p>
        </w:tc>
        <w:tc>
          <w:tcPr>
            <w:tcW w:w="3070"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106°13′50.790″</w:t>
            </w:r>
          </w:p>
        </w:tc>
        <w:tc>
          <w:tcPr>
            <w:tcW w:w="3118"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29°49′24.411″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imes New Roman" w:hAnsi="Times New Roman" w:eastAsia="宋体" w:cs="Times New Roman"/>
                <w:kern w:val="0"/>
                <w:szCs w:val="21"/>
                <w:lang w:eastAsia="zh-CN"/>
              </w:rPr>
            </w:pPr>
            <w:r>
              <w:rPr>
                <w:rFonts w:hint="eastAsia" w:ascii="Times New Roman" w:hAnsi="Times New Roman" w:eastAsia="宋体" w:cs="Times New Roman"/>
                <w:kern w:val="0"/>
                <w:szCs w:val="21"/>
                <w:lang w:val="en-US" w:eastAsia="zh-CN"/>
              </w:rPr>
              <w:t>5</w:t>
            </w:r>
          </w:p>
        </w:tc>
        <w:tc>
          <w:tcPr>
            <w:tcW w:w="3070"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106°13′51.226″</w:t>
            </w:r>
          </w:p>
        </w:tc>
        <w:tc>
          <w:tcPr>
            <w:tcW w:w="3118"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29°49′29.660″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6</w:t>
            </w:r>
          </w:p>
        </w:tc>
        <w:tc>
          <w:tcPr>
            <w:tcW w:w="3070"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106°13′52.227″</w:t>
            </w:r>
          </w:p>
        </w:tc>
        <w:tc>
          <w:tcPr>
            <w:tcW w:w="3118"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29°49′38.050″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7</w:t>
            </w:r>
          </w:p>
        </w:tc>
        <w:tc>
          <w:tcPr>
            <w:tcW w:w="3070"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106°13′54.252″</w:t>
            </w:r>
          </w:p>
        </w:tc>
        <w:tc>
          <w:tcPr>
            <w:tcW w:w="3118"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29°49′44.655″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8</w:t>
            </w:r>
          </w:p>
        </w:tc>
        <w:tc>
          <w:tcPr>
            <w:tcW w:w="3070"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106°13′53.687″</w:t>
            </w:r>
          </w:p>
        </w:tc>
        <w:tc>
          <w:tcPr>
            <w:tcW w:w="3118"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29°49′50.448″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9</w:t>
            </w:r>
          </w:p>
        </w:tc>
        <w:tc>
          <w:tcPr>
            <w:tcW w:w="3070"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106°13′56.516″</w:t>
            </w:r>
          </w:p>
        </w:tc>
        <w:tc>
          <w:tcPr>
            <w:tcW w:w="3118"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29°49′52.281″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10</w:t>
            </w:r>
          </w:p>
        </w:tc>
        <w:tc>
          <w:tcPr>
            <w:tcW w:w="3070"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106°14′00.881″</w:t>
            </w:r>
          </w:p>
        </w:tc>
        <w:tc>
          <w:tcPr>
            <w:tcW w:w="3118"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29°50′00.755″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11</w:t>
            </w:r>
          </w:p>
        </w:tc>
        <w:tc>
          <w:tcPr>
            <w:tcW w:w="3070"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106°13′51.649″</w:t>
            </w:r>
          </w:p>
        </w:tc>
        <w:tc>
          <w:tcPr>
            <w:tcW w:w="3118"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29°50′04.653″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12</w:t>
            </w:r>
          </w:p>
        </w:tc>
        <w:tc>
          <w:tcPr>
            <w:tcW w:w="3070"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106°13′48.964″</w:t>
            </w:r>
          </w:p>
        </w:tc>
        <w:tc>
          <w:tcPr>
            <w:tcW w:w="3118"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29°50′03.557″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13</w:t>
            </w:r>
          </w:p>
        </w:tc>
        <w:tc>
          <w:tcPr>
            <w:tcW w:w="3070"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106°13′43.906″</w:t>
            </w:r>
          </w:p>
        </w:tc>
        <w:tc>
          <w:tcPr>
            <w:tcW w:w="3118"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29°50′04.665″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14</w:t>
            </w:r>
          </w:p>
        </w:tc>
        <w:tc>
          <w:tcPr>
            <w:tcW w:w="3070"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106°13′38.120″</w:t>
            </w:r>
          </w:p>
        </w:tc>
        <w:tc>
          <w:tcPr>
            <w:tcW w:w="3118"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29°50′01.145″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15</w:t>
            </w:r>
          </w:p>
        </w:tc>
        <w:tc>
          <w:tcPr>
            <w:tcW w:w="3070"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106°13′37.941″</w:t>
            </w:r>
          </w:p>
        </w:tc>
        <w:tc>
          <w:tcPr>
            <w:tcW w:w="3118"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29°49′57.100″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16</w:t>
            </w:r>
          </w:p>
        </w:tc>
        <w:tc>
          <w:tcPr>
            <w:tcW w:w="3070"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106°13′45.882″</w:t>
            </w:r>
          </w:p>
        </w:tc>
        <w:tc>
          <w:tcPr>
            <w:tcW w:w="3118"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29°49′53.830″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17</w:t>
            </w:r>
          </w:p>
        </w:tc>
        <w:tc>
          <w:tcPr>
            <w:tcW w:w="3070"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106°13′43.366″</w:t>
            </w:r>
          </w:p>
        </w:tc>
        <w:tc>
          <w:tcPr>
            <w:tcW w:w="3118"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29°49′48.569″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18</w:t>
            </w:r>
          </w:p>
        </w:tc>
        <w:tc>
          <w:tcPr>
            <w:tcW w:w="3070"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106°13′40.542″</w:t>
            </w:r>
          </w:p>
        </w:tc>
        <w:tc>
          <w:tcPr>
            <w:tcW w:w="3118" w:type="dxa"/>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textAlignment w:val="center"/>
              <w:rPr>
                <w:rFonts w:hint="default" w:ascii="Times New Roman" w:hAnsi="Times New Roman" w:cs="Times New Roman"/>
                <w:color w:val="000000"/>
                <w:sz w:val="21"/>
              </w:rPr>
            </w:pPr>
            <w:r>
              <w:rPr>
                <w:rFonts w:hint="default" w:ascii="Times New Roman" w:hAnsi="Times New Roman" w:cs="Times New Roman"/>
                <w:color w:val="000000"/>
                <w:sz w:val="21"/>
                <w:lang w:val="en-US" w:eastAsia="zh-CN"/>
              </w:rPr>
              <w:t>29°49′42.774″</w:t>
            </w:r>
          </w:p>
        </w:tc>
      </w:tr>
    </w:tbl>
    <w:p>
      <w:pPr>
        <w:spacing w:line="360" w:lineRule="exact"/>
        <w:ind w:firstLine="464" w:firstLineChars="220"/>
        <w:rPr>
          <w:rFonts w:ascii="Times New Roman" w:hAnsi="Times New Roman" w:eastAsia="宋体" w:cs="Times New Roman"/>
          <w:b/>
          <w:bCs/>
          <w:szCs w:val="21"/>
        </w:rPr>
      </w:pPr>
      <w:r>
        <w:rPr>
          <w:rFonts w:hint="eastAsia" w:ascii="Times New Roman" w:hAnsi="Times New Roman" w:eastAsia="宋体" w:cs="Times New Roman"/>
          <w:b/>
          <w:bCs/>
          <w:kern w:val="0"/>
          <w:szCs w:val="21"/>
        </w:rPr>
        <w:t>二、出让人、交易平台联系方式</w:t>
      </w:r>
      <w:r>
        <w:rPr>
          <w:rFonts w:ascii="Times New Roman" w:hAnsi="Times New Roman" w:eastAsia="宋体" w:cs="Times New Roman"/>
          <w:b/>
          <w:bCs/>
          <w:kern w:val="0"/>
          <w:szCs w:val="21"/>
        </w:rPr>
        <w:t xml:space="preserve"> </w:t>
      </w:r>
    </w:p>
    <w:p>
      <w:pPr>
        <w:spacing w:line="360" w:lineRule="exact"/>
        <w:ind w:firstLine="420" w:firstLineChars="200"/>
        <w:rPr>
          <w:rFonts w:ascii="Times New Roman" w:hAnsi="Times New Roman" w:eastAsia="宋体" w:cs="Times New Roman"/>
          <w:b/>
          <w:bCs/>
          <w:szCs w:val="21"/>
        </w:rPr>
      </w:pPr>
      <w:r>
        <w:rPr>
          <w:rFonts w:hint="eastAsia" w:ascii="Times New Roman" w:hAnsi="Times New Roman" w:eastAsia="宋体" w:cs="Times New Roman"/>
          <w:kern w:val="0"/>
          <w:szCs w:val="21"/>
        </w:rPr>
        <w:t>（一）出让人</w:t>
      </w:r>
      <w:r>
        <w:rPr>
          <w:rFonts w:ascii="Times New Roman" w:hAnsi="Times New Roman" w:eastAsia="宋体" w:cs="Times New Roman"/>
          <w:kern w:val="0"/>
          <w:szCs w:val="21"/>
        </w:rPr>
        <w:t xml:space="preserve"> </w:t>
      </w:r>
    </w:p>
    <w:p>
      <w:pPr>
        <w:spacing w:line="36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本宗探矿权出让人为</w:t>
      </w:r>
      <w:r>
        <w:rPr>
          <w:rFonts w:hint="eastAsia" w:ascii="Times New Roman" w:hAnsi="Times New Roman" w:eastAsia="宋体" w:cs="Times New Roman"/>
          <w:kern w:val="0"/>
          <w:szCs w:val="21"/>
          <w:lang w:val="en-US" w:eastAsia="zh-CN"/>
        </w:rPr>
        <w:t>重庆市铜梁区</w:t>
      </w:r>
      <w:r>
        <w:rPr>
          <w:rFonts w:hint="eastAsia" w:ascii="Times New Roman" w:hAnsi="Times New Roman" w:eastAsia="宋体" w:cs="Times New Roman"/>
          <w:kern w:val="0"/>
          <w:szCs w:val="21"/>
        </w:rPr>
        <w:t>规划和自然资源局，</w:t>
      </w:r>
    </w:p>
    <w:p>
      <w:pPr>
        <w:spacing w:line="36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地址： 重庆市铜梁区巴川街道河湾36号  ，</w:t>
      </w:r>
    </w:p>
    <w:p>
      <w:pPr>
        <w:spacing w:line="36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联系人： 乐老师  ，联系电话 023-45632732 。</w:t>
      </w:r>
    </w:p>
    <w:p>
      <w:pPr>
        <w:spacing w:line="36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 xml:space="preserve">（二）交易平台 </w:t>
      </w:r>
    </w:p>
    <w:p>
      <w:pPr>
        <w:spacing w:line="36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本宗探矿权交易平台为  重庆市铜梁区公共资源综合交易中心 ，</w:t>
      </w:r>
    </w:p>
    <w:p>
      <w:pPr>
        <w:spacing w:line="36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地址： 重庆市铜梁区东城街道亚龙路2号4幢 ，</w:t>
      </w:r>
    </w:p>
    <w:p>
      <w:pPr>
        <w:spacing w:line="360" w:lineRule="exact"/>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联系人： 陈老师  ，联系电话 023- 4587</w:t>
      </w:r>
      <w:r>
        <w:rPr>
          <w:rFonts w:hint="eastAsia" w:ascii="Times New Roman" w:hAnsi="Times New Roman" w:eastAsia="宋体" w:cs="Times New Roman"/>
          <w:kern w:val="0"/>
          <w:szCs w:val="21"/>
          <w:lang w:val="en-US" w:eastAsia="zh-CN"/>
        </w:rPr>
        <w:t>8963</w:t>
      </w:r>
      <w:r>
        <w:rPr>
          <w:rFonts w:hint="eastAsia" w:ascii="Times New Roman" w:hAnsi="Times New Roman" w:eastAsia="宋体" w:cs="Times New Roman"/>
          <w:kern w:val="0"/>
          <w:szCs w:val="21"/>
        </w:rPr>
        <w:t>。</w:t>
      </w:r>
    </w:p>
    <w:p>
      <w:pPr>
        <w:spacing w:line="360" w:lineRule="exact"/>
        <w:ind w:firstLine="422" w:firstLineChars="200"/>
        <w:rPr>
          <w:rFonts w:ascii="Times New Roman" w:hAnsi="Times New Roman" w:eastAsia="宋体" w:cs="Times New Roman"/>
          <w:b/>
          <w:bCs/>
          <w:szCs w:val="21"/>
        </w:rPr>
      </w:pPr>
      <w:r>
        <w:rPr>
          <w:rFonts w:hint="eastAsia" w:ascii="Times New Roman" w:hAnsi="Times New Roman" w:eastAsia="宋体" w:cs="Times New Roman"/>
          <w:b/>
          <w:bCs/>
          <w:szCs w:val="21"/>
        </w:rPr>
        <w:t>三、竞买申请人准入条件</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（一）竞买申请人须为依法登记的营利法人或者非营利法人中的事业单位法人；</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（二）竞买申请人属于以下情形之一的不得参与竞买：</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eastAsia="zh-CN"/>
        </w:rPr>
        <w:t>在自然资源部矿业权人勘查开采信息公示系统的“矿业权人严重违法名单”内</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2.在“信用中国”网站</w:t>
      </w:r>
      <w:r>
        <w:rPr>
          <w:rFonts w:ascii="Times New Roman" w:hAnsi="Times New Roman" w:eastAsia="宋体" w:cs="Times New Roman"/>
          <w:szCs w:val="21"/>
        </w:rPr>
        <w:t>的“严重失信主体名单”内或在重庆市信用惩戒严重失信主体“黑名单”内禁止参与矿业权出让的；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被吊销勘查许可证且自吊销之日起未满6个月的。</w:t>
      </w:r>
    </w:p>
    <w:p>
      <w:pPr>
        <w:spacing w:line="360" w:lineRule="exact"/>
        <w:ind w:firstLine="422" w:firstLineChars="200"/>
        <w:rPr>
          <w:rFonts w:ascii="Times New Roman" w:hAnsi="Times New Roman" w:eastAsia="宋体" w:cs="Times New Roman"/>
          <w:b/>
          <w:bCs/>
          <w:szCs w:val="21"/>
        </w:rPr>
      </w:pPr>
      <w:r>
        <w:rPr>
          <w:rFonts w:hint="eastAsia" w:ascii="Times New Roman" w:hAnsi="Times New Roman" w:eastAsia="宋体" w:cs="Times New Roman"/>
          <w:b/>
          <w:bCs/>
          <w:szCs w:val="21"/>
        </w:rPr>
        <w:t>四、报名申请</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本次公开出让的探矿权采取现场报名方式：</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（一）报名时限：2023年12月29日12时－2024年1月2</w:t>
      </w:r>
      <w:r>
        <w:rPr>
          <w:rFonts w:hint="eastAsia" w:ascii="Times New Roman" w:hAnsi="Times New Roman" w:eastAsia="宋体" w:cs="Times New Roman"/>
          <w:szCs w:val="21"/>
          <w:lang w:val="en-US" w:eastAsia="zh-CN"/>
        </w:rPr>
        <w:t>9</w:t>
      </w:r>
      <w:r>
        <w:rPr>
          <w:rFonts w:hint="eastAsia" w:ascii="Times New Roman" w:hAnsi="Times New Roman" w:eastAsia="宋体" w:cs="Times New Roman"/>
          <w:szCs w:val="21"/>
        </w:rPr>
        <w:t>日12时。</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（二）申请资料</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《竞买申请书》（原件</w:t>
      </w:r>
      <w:r>
        <w:rPr>
          <w:rFonts w:ascii="Times New Roman" w:hAnsi="Times New Roman" w:eastAsia="宋体" w:cs="Times New Roman"/>
          <w:szCs w:val="21"/>
        </w:rPr>
        <w:t>1</w:t>
      </w:r>
      <w:r>
        <w:rPr>
          <w:rFonts w:hint="eastAsia" w:ascii="Times New Roman" w:hAnsi="Times New Roman" w:eastAsia="宋体" w:cs="Times New Roman"/>
          <w:szCs w:val="21"/>
        </w:rPr>
        <w:t>份）（附件一）；</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工商营业执照副本（复印件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lang w:val="en-US" w:eastAsia="zh-CN"/>
        </w:rPr>
        <w:t>法定代表人</w:t>
      </w:r>
      <w:r>
        <w:rPr>
          <w:rFonts w:hint="eastAsia" w:ascii="Times New Roman" w:hAnsi="Times New Roman" w:eastAsia="宋体" w:cs="Times New Roman"/>
          <w:szCs w:val="21"/>
        </w:rPr>
        <w:t>身份证明（复印件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lang w:val="en-US" w:eastAsia="zh-CN"/>
        </w:rPr>
        <w:t>法定代表人</w:t>
      </w:r>
      <w:r>
        <w:rPr>
          <w:rFonts w:hint="eastAsia" w:ascii="Times New Roman" w:hAnsi="Times New Roman" w:eastAsia="宋体" w:cs="Times New Roman"/>
          <w:szCs w:val="21"/>
        </w:rPr>
        <w:t>不能亲自参加的应提供《授权委托书》（原件</w:t>
      </w:r>
      <w:r>
        <w:rPr>
          <w:rFonts w:ascii="Times New Roman" w:hAnsi="Times New Roman" w:eastAsia="宋体" w:cs="Times New Roman"/>
          <w:szCs w:val="21"/>
        </w:rPr>
        <w:t>1</w:t>
      </w:r>
      <w:r>
        <w:rPr>
          <w:rFonts w:hint="eastAsia" w:ascii="Times New Roman" w:hAnsi="Times New Roman" w:eastAsia="宋体" w:cs="Times New Roman"/>
          <w:szCs w:val="21"/>
        </w:rPr>
        <w:t>份）（附件三）；</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受托人身份证明（复印件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竞买申请人签署意见的《出让文件》（原件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7</w:t>
      </w:r>
      <w:r>
        <w:rPr>
          <w:rFonts w:hint="default" w:ascii="Times New Roman" w:hAnsi="Times New Roman" w:eastAsia="宋体" w:cs="Times New Roman"/>
          <w:szCs w:val="21"/>
          <w:lang w:val="en-US" w:eastAsia="zh-CN"/>
        </w:rPr>
        <w:t>、保证金缴纳凭证（复印件加盖鲜章</w:t>
      </w:r>
      <w:r>
        <w:rPr>
          <w:rFonts w:hint="eastAsia" w:ascii="Times New Roman" w:hAnsi="Times New Roman" w:eastAsia="宋体" w:cs="Times New Roman"/>
          <w:szCs w:val="21"/>
          <w:lang w:val="en-US" w:eastAsia="zh-CN"/>
        </w:rPr>
        <w:t>1</w:t>
      </w:r>
      <w:r>
        <w:rPr>
          <w:rFonts w:hint="default" w:ascii="Times New Roman" w:hAnsi="Times New Roman" w:eastAsia="宋体" w:cs="Times New Roman"/>
          <w:szCs w:val="21"/>
          <w:lang w:val="en-US" w:eastAsia="zh-CN"/>
        </w:rPr>
        <w:t>份）</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（三）现场报名</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申请人可于报名期限内足额交纳竞买保证金到指定账户，并持相应报名纸质件资料到重庆市铜梁区公共资源综合交易中心提交报名申请。提交复印件的应于报名时提交原件供核对。</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报名地点： 重庆市铜梁区东城街道亚龙路2号4幢  。</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联系人：  陈老师  ，联系电话</w:t>
      </w:r>
      <w:r>
        <w:rPr>
          <w:rFonts w:hint="eastAsia" w:ascii="Times New Roman" w:hAnsi="Times New Roman" w:eastAsia="宋体" w:cs="Times New Roman"/>
          <w:kern w:val="0"/>
          <w:szCs w:val="21"/>
        </w:rPr>
        <w:t>023- 4587</w:t>
      </w:r>
      <w:r>
        <w:rPr>
          <w:rFonts w:hint="eastAsia" w:ascii="Times New Roman" w:hAnsi="Times New Roman" w:eastAsia="宋体" w:cs="Times New Roman"/>
          <w:kern w:val="0"/>
          <w:szCs w:val="21"/>
          <w:lang w:val="en-US" w:eastAsia="zh-CN"/>
        </w:rPr>
        <w:t>8963</w:t>
      </w:r>
      <w:r>
        <w:rPr>
          <w:rFonts w:hint="eastAsia" w:ascii="Times New Roman" w:hAnsi="Times New Roman" w:eastAsia="宋体" w:cs="Times New Roman"/>
          <w:szCs w:val="21"/>
        </w:rPr>
        <w:t>。</w:t>
      </w:r>
    </w:p>
    <w:p>
      <w:pPr>
        <w:spacing w:line="360" w:lineRule="exact"/>
        <w:ind w:firstLine="420" w:firstLineChars="20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（四）保证金的交纳及相关规定</w:t>
      </w:r>
    </w:p>
    <w:p>
      <w:pPr>
        <w:spacing w:line="360" w:lineRule="exact"/>
        <w:ind w:firstLine="420" w:firstLineChars="20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保证金的缴纳：该宗探矿权保证金为7106.2</w:t>
      </w:r>
      <w:r>
        <w:rPr>
          <w:rFonts w:hint="default" w:ascii="Times New Roman" w:hAnsi="Times New Roman" w:eastAsia="宋体" w:cs="Times New Roman"/>
          <w:kern w:val="0"/>
          <w:szCs w:val="21"/>
          <w:lang w:val="en-US" w:eastAsia="zh-CN"/>
        </w:rPr>
        <w:t>万元，</w:t>
      </w:r>
      <w:r>
        <w:rPr>
          <w:rFonts w:hint="eastAsia" w:ascii="Times New Roman" w:hAnsi="Times New Roman" w:eastAsia="宋体" w:cs="Times New Roman"/>
          <w:kern w:val="0"/>
          <w:szCs w:val="21"/>
          <w:lang w:val="en-US" w:eastAsia="zh-CN"/>
        </w:rPr>
        <w:t>（</w:t>
      </w:r>
      <w:r>
        <w:rPr>
          <w:rFonts w:hint="default" w:ascii="Times New Roman" w:hAnsi="Times New Roman" w:eastAsia="宋体" w:cs="Times New Roman"/>
          <w:kern w:val="0"/>
          <w:szCs w:val="21"/>
          <w:lang w:val="en-US" w:eastAsia="zh-CN"/>
        </w:rPr>
        <w:t>大写：</w:t>
      </w:r>
      <w:r>
        <w:rPr>
          <w:rFonts w:hint="eastAsia" w:ascii="Times New Roman" w:hAnsi="Times New Roman" w:eastAsia="宋体" w:cs="Times New Roman"/>
          <w:kern w:val="0"/>
          <w:szCs w:val="21"/>
          <w:lang w:val="en-US" w:eastAsia="zh-CN"/>
        </w:rPr>
        <w:t>柒仟壹佰零陆万贰仟元整</w:t>
      </w:r>
      <w:r>
        <w:rPr>
          <w:rFonts w:hint="default" w:ascii="Times New Roman" w:hAnsi="Times New Roman" w:eastAsia="宋体" w:cs="Times New Roman"/>
          <w:kern w:val="0"/>
          <w:szCs w:val="21"/>
          <w:lang w:val="en-US" w:eastAsia="zh-CN"/>
        </w:rPr>
        <w:t>）</w:t>
      </w:r>
      <w:r>
        <w:rPr>
          <w:rFonts w:hint="eastAsia" w:ascii="Times New Roman" w:hAnsi="Times New Roman" w:eastAsia="宋体" w:cs="Times New Roman"/>
          <w:kern w:val="0"/>
          <w:szCs w:val="21"/>
          <w:lang w:val="en-US" w:eastAsia="zh-CN"/>
        </w:rPr>
        <w:t>万元，竞买申请人应于报名时间截止之前向重庆市铜梁区公共资源综合交易中心缴纳竞买保证金。竞买保证金到账截止时间为：2024年1月29日12时。缴款时间以银行确认的到帐时间为准，保证金未按时到帐的，不予受理报名。</w:t>
      </w:r>
    </w:p>
    <w:p>
      <w:pPr>
        <w:spacing w:line="360" w:lineRule="exact"/>
        <w:ind w:firstLine="420" w:firstLineChars="20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 xml:space="preserve">保证金户名：重庆市铜梁区公共资源综合交易中心        </w:t>
      </w:r>
    </w:p>
    <w:p>
      <w:pPr>
        <w:spacing w:line="360" w:lineRule="exact"/>
        <w:ind w:firstLine="420" w:firstLineChars="20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开户行：重庆农村商业银行铜梁支行</w:t>
      </w:r>
    </w:p>
    <w:p>
      <w:pPr>
        <w:spacing w:line="360" w:lineRule="exact"/>
        <w:ind w:firstLine="420" w:firstLineChars="20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账号：2001010120010008910—000000</w:t>
      </w:r>
    </w:p>
    <w:p>
      <w:pPr>
        <w:spacing w:line="360" w:lineRule="exact"/>
        <w:ind w:firstLine="420" w:firstLineChars="20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开户行：中国建设银行股份有限公司铜梁支行</w:t>
      </w:r>
    </w:p>
    <w:p>
      <w:pPr>
        <w:spacing w:line="360" w:lineRule="exact"/>
        <w:ind w:firstLine="420" w:firstLineChars="20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账号：50001193600050207415</w:t>
      </w:r>
    </w:p>
    <w:p>
      <w:pPr>
        <w:spacing w:line="360" w:lineRule="exact"/>
        <w:ind w:firstLine="420" w:firstLineChars="20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开户行：工商银行铜梁龙城支行</w:t>
      </w:r>
    </w:p>
    <w:p>
      <w:pPr>
        <w:spacing w:line="360" w:lineRule="exact"/>
        <w:ind w:firstLine="420" w:firstLineChars="20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账号：3100095129200082653</w:t>
      </w:r>
    </w:p>
    <w:p>
      <w:pPr>
        <w:spacing w:line="360" w:lineRule="exact"/>
        <w:ind w:firstLine="420" w:firstLineChars="20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开户行：中国农业银行股份有限公司重庆铜梁龙都支行</w:t>
      </w:r>
    </w:p>
    <w:p>
      <w:pPr>
        <w:spacing w:line="360" w:lineRule="exact"/>
        <w:ind w:firstLine="420" w:firstLineChars="20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账号：31181501040001966</w:t>
      </w:r>
    </w:p>
    <w:p>
      <w:pPr>
        <w:spacing w:line="360" w:lineRule="exact"/>
        <w:ind w:firstLine="420" w:firstLineChars="20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但不计利息）。</w:t>
      </w:r>
    </w:p>
    <w:p>
      <w:pPr>
        <w:spacing w:line="360" w:lineRule="exact"/>
        <w:ind w:firstLine="420" w:firstLineChars="200"/>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五</w:t>
      </w:r>
      <w:r>
        <w:rPr>
          <w:rFonts w:hint="default" w:ascii="Times New Roman" w:hAnsi="Times New Roman" w:eastAsia="宋体" w:cs="Times New Roman"/>
          <w:color w:val="auto"/>
          <w:szCs w:val="21"/>
        </w:rPr>
        <w:t>）报名资格审核相关程序</w:t>
      </w:r>
    </w:p>
    <w:p>
      <w:pPr>
        <w:spacing w:line="360" w:lineRule="exact"/>
        <w:ind w:firstLine="420" w:firstLineChars="200"/>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lang w:eastAsia="zh-CN"/>
        </w:rPr>
        <w:t>重庆市铜梁区</w:t>
      </w:r>
      <w:r>
        <w:rPr>
          <w:rFonts w:hint="default" w:ascii="Times New Roman" w:hAnsi="Times New Roman" w:eastAsia="宋体" w:cs="Times New Roman"/>
          <w:color w:val="auto"/>
          <w:kern w:val="0"/>
          <w:szCs w:val="21"/>
        </w:rPr>
        <w:t>规划和自然资源局</w:t>
      </w:r>
      <w:r>
        <w:rPr>
          <w:rFonts w:hint="default" w:ascii="Times New Roman" w:hAnsi="Times New Roman" w:eastAsia="宋体" w:cs="Times New Roman"/>
          <w:color w:val="auto"/>
          <w:kern w:val="0"/>
          <w:szCs w:val="21"/>
          <w:lang w:eastAsia="zh-CN"/>
        </w:rPr>
        <w:t>负责审核竞买申请人准入条件，重庆市铜梁区</w:t>
      </w:r>
      <w:r>
        <w:rPr>
          <w:rFonts w:hint="default" w:ascii="Times New Roman" w:hAnsi="Times New Roman" w:eastAsia="宋体" w:cs="Times New Roman"/>
          <w:color w:val="auto"/>
          <w:kern w:val="0"/>
          <w:szCs w:val="21"/>
        </w:rPr>
        <w:t>公共资源综合交易中心</w:t>
      </w:r>
      <w:r>
        <w:rPr>
          <w:rFonts w:hint="default" w:ascii="Times New Roman" w:hAnsi="Times New Roman" w:eastAsia="宋体" w:cs="Times New Roman"/>
          <w:color w:val="auto"/>
          <w:kern w:val="0"/>
          <w:szCs w:val="21"/>
          <w:lang w:eastAsia="zh-CN"/>
        </w:rPr>
        <w:t>负责审核报名申请资料，并共同出具</w:t>
      </w:r>
      <w:r>
        <w:rPr>
          <w:rFonts w:hint="default" w:ascii="Times New Roman" w:hAnsi="Times New Roman" w:eastAsia="宋体" w:cs="Times New Roman"/>
          <w:color w:val="auto"/>
          <w:kern w:val="0"/>
          <w:szCs w:val="21"/>
        </w:rPr>
        <w:t>《竞买资格确认书》。</w:t>
      </w:r>
    </w:p>
    <w:p>
      <w:pPr>
        <w:spacing w:line="360" w:lineRule="exact"/>
        <w:ind w:firstLine="422" w:firstLineChars="200"/>
        <w:rPr>
          <w:rFonts w:ascii="Times New Roman" w:hAnsi="Times New Roman" w:eastAsia="宋体" w:cs="Times New Roman"/>
          <w:b/>
          <w:bCs/>
          <w:szCs w:val="21"/>
        </w:rPr>
      </w:pPr>
      <w:r>
        <w:rPr>
          <w:rFonts w:hint="eastAsia" w:ascii="Times New Roman" w:hAnsi="Times New Roman" w:eastAsia="宋体" w:cs="Times New Roman"/>
          <w:b/>
          <w:bCs/>
          <w:szCs w:val="21"/>
          <w:lang w:eastAsia="zh-CN"/>
        </w:rPr>
        <w:t>五</w:t>
      </w:r>
      <w:r>
        <w:rPr>
          <w:rFonts w:hint="eastAsia" w:ascii="Times New Roman" w:hAnsi="Times New Roman" w:eastAsia="宋体" w:cs="Times New Roman"/>
          <w:b/>
          <w:bCs/>
          <w:szCs w:val="21"/>
        </w:rPr>
        <w:t>、确定竞得人的标准和方法</w:t>
      </w:r>
    </w:p>
    <w:p>
      <w:pPr>
        <w:spacing w:line="360" w:lineRule="exact"/>
        <w:ind w:firstLine="420" w:firstLineChars="20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szCs w:val="21"/>
        </w:rPr>
        <w:t>（一）</w:t>
      </w:r>
      <w:r>
        <w:rPr>
          <w:rFonts w:hint="eastAsia" w:ascii="Times New Roman" w:hAnsi="Times New Roman" w:eastAsia="宋体" w:cs="Times New Roman"/>
          <w:kern w:val="0"/>
          <w:szCs w:val="21"/>
          <w:lang w:val="en-US" w:eastAsia="zh-CN"/>
        </w:rPr>
        <w:t>挂牌时间：2024年1月30日12时-2024年2月9日12时</w:t>
      </w:r>
    </w:p>
    <w:p>
      <w:pPr>
        <w:spacing w:line="360" w:lineRule="exact"/>
        <w:ind w:firstLine="420" w:firstLineChars="20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（二）本次挂牌出让为无底价，采用增价报价的方式，按照价高者</w:t>
      </w:r>
      <w:bookmarkStart w:id="0" w:name="_GoBack"/>
      <w:bookmarkEnd w:id="0"/>
      <w:r>
        <w:rPr>
          <w:rFonts w:hint="eastAsia" w:ascii="Times New Roman" w:hAnsi="Times New Roman" w:eastAsia="宋体" w:cs="Times New Roman"/>
          <w:kern w:val="0"/>
          <w:szCs w:val="21"/>
          <w:lang w:val="en-US" w:eastAsia="zh-CN"/>
        </w:rPr>
        <w:t>得原则确定竞得人。挂牌成交后的竞得人按规定即时签订《成交确认书》，成交结果在相关网站公示10个工作日。</w:t>
      </w:r>
    </w:p>
    <w:p>
      <w:pPr>
        <w:spacing w:line="360" w:lineRule="exact"/>
        <w:ind w:firstLine="420" w:firstLineChars="200"/>
        <w:rPr>
          <w:rFonts w:hint="eastAsia" w:ascii="Times New Roman" w:hAnsi="Times New Roman" w:eastAsia="宋体" w:cs="Times New Roman"/>
          <w:color w:val="auto"/>
          <w:kern w:val="0"/>
          <w:szCs w:val="21"/>
          <w:lang w:val="en-US" w:eastAsia="zh-CN"/>
        </w:rPr>
      </w:pPr>
      <w:r>
        <w:rPr>
          <w:rFonts w:hint="default" w:ascii="Times New Roman" w:hAnsi="Times New Roman" w:eastAsia="宋体" w:cs="Times New Roman"/>
          <w:kern w:val="0"/>
          <w:szCs w:val="21"/>
          <w:lang w:val="en-US" w:eastAsia="zh-CN"/>
        </w:rPr>
        <w:t>挂牌期限届满，宣布最高报价及其报价者</w:t>
      </w:r>
      <w:r>
        <w:rPr>
          <w:rFonts w:hint="eastAsia" w:ascii="Times New Roman" w:hAnsi="Times New Roman" w:eastAsia="宋体" w:cs="Times New Roman"/>
          <w:kern w:val="0"/>
          <w:szCs w:val="21"/>
          <w:lang w:val="en-US" w:eastAsia="zh-CN"/>
        </w:rPr>
        <w:t>（</w:t>
      </w:r>
      <w:r>
        <w:rPr>
          <w:rFonts w:hint="default" w:ascii="Times New Roman" w:hAnsi="Times New Roman" w:eastAsia="宋体" w:cs="Times New Roman"/>
          <w:kern w:val="0"/>
          <w:szCs w:val="21"/>
          <w:lang w:val="en-US" w:eastAsia="zh-CN"/>
        </w:rPr>
        <w:t>报价相同的，最先报价为有效报价</w:t>
      </w:r>
      <w:r>
        <w:rPr>
          <w:rFonts w:hint="eastAsia" w:ascii="Times New Roman" w:hAnsi="Times New Roman" w:eastAsia="宋体" w:cs="Times New Roman"/>
          <w:kern w:val="0"/>
          <w:szCs w:val="21"/>
          <w:lang w:val="en-US" w:eastAsia="zh-CN"/>
        </w:rPr>
        <w:t>）</w:t>
      </w:r>
      <w:r>
        <w:rPr>
          <w:rFonts w:hint="default" w:ascii="Times New Roman" w:hAnsi="Times New Roman" w:eastAsia="宋体" w:cs="Times New Roman"/>
          <w:kern w:val="0"/>
          <w:szCs w:val="21"/>
          <w:lang w:val="en-US" w:eastAsia="zh-CN"/>
        </w:rPr>
        <w:t>，并现场询问竞买人是否愿意继续竞价。有愿意继续竞价的，通过限时竞价确定竞得人。报价以增价方式进行，每次加价在公告起始价的基础上上浮5‰—10‰，由主持人当场宣布加价幅度，并可根据竞价情况调整加价幅度，按照价高者得原则确定竞得人。如在挂牌期限内只有一个</w:t>
      </w:r>
      <w:r>
        <w:rPr>
          <w:rFonts w:hint="default" w:ascii="Times New Roman" w:hAnsi="Times New Roman" w:eastAsia="宋体" w:cs="Times New Roman"/>
          <w:color w:val="auto"/>
          <w:kern w:val="0"/>
          <w:szCs w:val="21"/>
          <w:lang w:val="en-US" w:eastAsia="zh-CN"/>
        </w:rPr>
        <w:t>竞买人报价且不低于起始价的，挂牌成交。</w:t>
      </w:r>
    </w:p>
    <w:p>
      <w:pPr>
        <w:spacing w:line="360" w:lineRule="exact"/>
        <w:ind w:firstLine="422" w:firstLineChars="200"/>
        <w:rPr>
          <w:rFonts w:hint="eastAsia" w:ascii="Times New Roman" w:hAnsi="Times New Roman" w:eastAsia="宋体" w:cs="Times New Roman"/>
          <w:b/>
          <w:bCs/>
          <w:color w:val="auto"/>
          <w:szCs w:val="21"/>
          <w:u w:val="none"/>
          <w:lang w:eastAsia="zh-CN"/>
        </w:rPr>
      </w:pPr>
      <w:r>
        <w:rPr>
          <w:rFonts w:hint="eastAsia" w:ascii="Times New Roman" w:hAnsi="Times New Roman" w:eastAsia="宋体" w:cs="Times New Roman"/>
          <w:b/>
          <w:bCs/>
          <w:color w:val="auto"/>
          <w:szCs w:val="21"/>
          <w:u w:val="none"/>
          <w:lang w:val="en-US" w:eastAsia="zh-CN"/>
        </w:rPr>
        <w:t>六</w:t>
      </w:r>
      <w:r>
        <w:rPr>
          <w:rFonts w:hint="eastAsia" w:ascii="Times New Roman" w:hAnsi="Times New Roman" w:eastAsia="宋体" w:cs="Times New Roman"/>
          <w:b/>
          <w:bCs/>
          <w:color w:val="auto"/>
          <w:szCs w:val="21"/>
          <w:u w:val="none"/>
          <w:lang w:eastAsia="zh-CN"/>
        </w:rPr>
        <w:t>、交易中止或终止</w:t>
      </w:r>
    </w:p>
    <w:p>
      <w:pPr>
        <w:spacing w:line="360" w:lineRule="exact"/>
        <w:ind w:firstLine="420" w:firstLineChars="200"/>
        <w:rPr>
          <w:rFonts w:hint="eastAsia"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rPr>
        <w:t>有下列情形之一的，</w:t>
      </w:r>
      <w:r>
        <w:rPr>
          <w:rFonts w:hint="eastAsia" w:ascii="Times New Roman" w:hAnsi="Times New Roman" w:eastAsia="宋体" w:cs="Times New Roman"/>
          <w:color w:val="auto"/>
          <w:szCs w:val="21"/>
          <w:u w:val="none"/>
          <w:lang w:eastAsia="zh-CN"/>
        </w:rPr>
        <w:t>重庆市铜梁区公共资源综合交易中心</w:t>
      </w:r>
      <w:r>
        <w:rPr>
          <w:rFonts w:hint="eastAsia" w:ascii="Times New Roman" w:hAnsi="Times New Roman" w:eastAsia="宋体" w:cs="Times New Roman"/>
          <w:color w:val="auto"/>
          <w:szCs w:val="21"/>
          <w:u w:val="none"/>
        </w:rPr>
        <w:t>将发布中止或者终止交易公告，并中止或者终止交易活动：</w:t>
      </w:r>
    </w:p>
    <w:p>
      <w:pPr>
        <w:spacing w:line="360" w:lineRule="exact"/>
        <w:ind w:firstLine="420" w:firstLineChars="200"/>
        <w:rPr>
          <w:rFonts w:hint="eastAsia"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rPr>
        <w:t>（一）出让人提出中止或者终止交易的；</w:t>
      </w:r>
    </w:p>
    <w:p>
      <w:pPr>
        <w:spacing w:line="360" w:lineRule="exact"/>
        <w:ind w:firstLine="420" w:firstLineChars="200"/>
        <w:rPr>
          <w:rFonts w:hint="eastAsia" w:ascii="Times New Roman" w:hAnsi="Times New Roman" w:eastAsia="宋体" w:cs="Times New Roman"/>
          <w:color w:val="auto"/>
          <w:szCs w:val="21"/>
          <w:u w:val="none"/>
          <w:lang w:eastAsia="zh-CN"/>
        </w:rPr>
      </w:pPr>
      <w:r>
        <w:rPr>
          <w:rFonts w:hint="eastAsia" w:ascii="Times New Roman" w:hAnsi="Times New Roman" w:eastAsia="宋体" w:cs="Times New Roman"/>
          <w:color w:val="auto"/>
          <w:szCs w:val="21"/>
          <w:u w:val="none"/>
        </w:rPr>
        <w:t>（二）司法机关、监察机关依法要求中止或者终止交易活动的</w:t>
      </w:r>
      <w:r>
        <w:rPr>
          <w:rFonts w:hint="eastAsia" w:ascii="Times New Roman" w:hAnsi="Times New Roman" w:eastAsia="宋体" w:cs="Times New Roman"/>
          <w:color w:val="auto"/>
          <w:szCs w:val="21"/>
          <w:u w:val="none"/>
          <w:lang w:eastAsia="zh-CN"/>
        </w:rPr>
        <w:t>；</w:t>
      </w:r>
    </w:p>
    <w:p>
      <w:pPr>
        <w:spacing w:line="360" w:lineRule="exact"/>
        <w:ind w:firstLine="420" w:firstLineChars="200"/>
        <w:rPr>
          <w:rFonts w:hint="eastAsia" w:ascii="Times New Roman" w:hAnsi="Times New Roman" w:eastAsia="宋体" w:cs="Times New Roman"/>
          <w:color w:val="auto"/>
          <w:szCs w:val="21"/>
          <w:u w:val="none"/>
          <w:lang w:eastAsia="zh-CN"/>
        </w:rPr>
      </w:pPr>
      <w:r>
        <w:rPr>
          <w:rFonts w:hint="eastAsia" w:ascii="Times New Roman" w:hAnsi="Times New Roman" w:eastAsia="宋体" w:cs="Times New Roman"/>
          <w:color w:val="auto"/>
          <w:szCs w:val="21"/>
          <w:u w:val="none"/>
        </w:rPr>
        <w:t>（三）因相关政策、</w:t>
      </w:r>
      <w:r>
        <w:rPr>
          <w:rFonts w:hint="eastAsia" w:ascii="Times New Roman" w:hAnsi="Times New Roman" w:eastAsia="宋体" w:cs="Times New Roman"/>
          <w:color w:val="auto"/>
          <w:szCs w:val="21"/>
          <w:u w:val="none"/>
          <w:lang w:val="en-US" w:eastAsia="zh-CN"/>
        </w:rPr>
        <w:t>探</w:t>
      </w:r>
      <w:r>
        <w:rPr>
          <w:rFonts w:hint="eastAsia" w:ascii="Times New Roman" w:hAnsi="Times New Roman" w:eastAsia="宋体" w:cs="Times New Roman"/>
          <w:color w:val="auto"/>
          <w:szCs w:val="21"/>
          <w:u w:val="none"/>
        </w:rPr>
        <w:t>矿权规划条件等发生变化，对</w:t>
      </w:r>
      <w:r>
        <w:rPr>
          <w:rFonts w:hint="eastAsia" w:ascii="Times New Roman" w:hAnsi="Times New Roman" w:eastAsia="宋体" w:cs="Times New Roman"/>
          <w:color w:val="auto"/>
          <w:szCs w:val="21"/>
          <w:u w:val="none"/>
          <w:lang w:val="en-US" w:eastAsia="zh-CN"/>
        </w:rPr>
        <w:t>探</w:t>
      </w:r>
      <w:r>
        <w:rPr>
          <w:rFonts w:hint="eastAsia" w:ascii="Times New Roman" w:hAnsi="Times New Roman" w:eastAsia="宋体" w:cs="Times New Roman"/>
          <w:color w:val="auto"/>
          <w:szCs w:val="21"/>
          <w:u w:val="none"/>
        </w:rPr>
        <w:t>矿权使用权有重大影响的</w:t>
      </w:r>
      <w:r>
        <w:rPr>
          <w:rFonts w:hint="eastAsia" w:ascii="Times New Roman" w:hAnsi="Times New Roman" w:eastAsia="宋体" w:cs="Times New Roman"/>
          <w:color w:val="auto"/>
          <w:szCs w:val="21"/>
          <w:u w:val="none"/>
          <w:lang w:eastAsia="zh-CN"/>
        </w:rPr>
        <w:t>；</w:t>
      </w:r>
    </w:p>
    <w:p>
      <w:pPr>
        <w:spacing w:line="360" w:lineRule="exact"/>
        <w:ind w:firstLine="420" w:firstLineChars="200"/>
        <w:rPr>
          <w:rFonts w:hint="eastAsia"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rPr>
        <w:t>（四）依法应当中止或者终止交易活动的其他情形。</w:t>
      </w:r>
    </w:p>
    <w:p>
      <w:pPr>
        <w:spacing w:line="360" w:lineRule="exact"/>
        <w:ind w:firstLine="420" w:firstLineChars="200"/>
        <w:rPr>
          <w:rFonts w:hint="eastAsia" w:ascii="Times New Roman" w:hAnsi="Times New Roman" w:eastAsia="宋体" w:cs="Times New Roman"/>
          <w:b/>
          <w:bCs/>
          <w:color w:val="auto"/>
          <w:szCs w:val="21"/>
          <w:lang w:val="en-US" w:eastAsia="zh-CN"/>
        </w:rPr>
      </w:pPr>
      <w:r>
        <w:rPr>
          <w:rFonts w:hint="eastAsia" w:ascii="Times New Roman" w:hAnsi="Times New Roman" w:eastAsia="宋体" w:cs="Times New Roman"/>
          <w:color w:val="auto"/>
          <w:szCs w:val="21"/>
          <w:u w:val="none"/>
          <w:lang w:val="en-US" w:eastAsia="zh-CN"/>
        </w:rPr>
        <w:t>如在挂牌程序中，本探矿权因监管部门要求需终止交易行为的，在告知竞买申请人后，退还探矿权竞买申请人已交纳的竞买保证金，不计利息。</w:t>
      </w:r>
    </w:p>
    <w:p>
      <w:pPr>
        <w:spacing w:line="360" w:lineRule="exact"/>
        <w:ind w:firstLine="422" w:firstLineChars="200"/>
        <w:rPr>
          <w:rFonts w:ascii="Times New Roman" w:hAnsi="Times New Roman" w:eastAsia="宋体" w:cs="Times New Roman"/>
          <w:b/>
          <w:bCs/>
          <w:szCs w:val="21"/>
        </w:rPr>
      </w:pPr>
      <w:r>
        <w:rPr>
          <w:rFonts w:hint="eastAsia" w:ascii="Times New Roman" w:hAnsi="Times New Roman" w:eastAsia="宋体" w:cs="Times New Roman"/>
          <w:b/>
          <w:bCs/>
          <w:szCs w:val="21"/>
          <w:lang w:val="en-US" w:eastAsia="zh-CN"/>
        </w:rPr>
        <w:t>七</w:t>
      </w:r>
      <w:r>
        <w:rPr>
          <w:rFonts w:hint="eastAsia" w:ascii="Times New Roman" w:hAnsi="Times New Roman" w:eastAsia="宋体" w:cs="Times New Roman"/>
          <w:b/>
          <w:bCs/>
          <w:szCs w:val="21"/>
        </w:rPr>
        <w:t>、风险提示</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（一）因地质勘查工作实际需要，</w:t>
      </w:r>
      <w:r>
        <w:rPr>
          <w:rFonts w:hint="default" w:ascii="Times New Roman" w:hAnsi="Times New Roman" w:eastAsia="宋体" w:cs="Times New Roman"/>
          <w:szCs w:val="21"/>
          <w:lang w:val="en-US" w:eastAsia="zh-CN"/>
        </w:rPr>
        <w:t>有关该宗探矿权的用地、用水、用电、公路、环保、基础设施等工作，由竞得人自行依法完善相关手续</w:t>
      </w:r>
      <w:r>
        <w:rPr>
          <w:rFonts w:hint="eastAsia"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二）竞得人须在取得了勘查许可证后方可开展勘查工作，并且在勘查、经营活动中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（三）非因出让人过失造成的探矿权损减（包含但不限于勘查区块面积缩减、勘查许可证废止、勘查许可证被吊销、出让合同终止等），出让人已经收取的探矿权出让收益等费用一律不予退还。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（四）矿产资源勘查有着不可预见的风险，竞买申请人须慎重并自行承担风险。出现包含但不限于下列的情形，出让人不退还已收取的探矿权出让收益等相关费用。</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在勘查许可证载明的区块范围和有效期限内</w:t>
      </w:r>
      <w:r>
        <w:rPr>
          <w:rFonts w:ascii="Times New Roman" w:hAnsi="Times New Roman" w:eastAsia="宋体" w:cs="Times New Roman"/>
          <w:szCs w:val="21"/>
        </w:rPr>
        <w:t>,</w:t>
      </w:r>
      <w:r>
        <w:rPr>
          <w:rFonts w:hint="eastAsia" w:ascii="Times New Roman" w:hAnsi="Times New Roman" w:eastAsia="宋体" w:cs="Times New Roman"/>
          <w:szCs w:val="21"/>
        </w:rPr>
        <w:t>不能找到可供开采的矿产资源；</w:t>
      </w:r>
    </w:p>
    <w:p>
      <w:pPr>
        <w:spacing w:line="360" w:lineRule="exact"/>
        <w:ind w:firstLine="420" w:firstLineChars="200"/>
        <w:rPr>
          <w:rFonts w:hint="eastAsia"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法律法规修改或国家政策变化、矿产资源规划调整，包括但不限于安全、环境保护、产业政策等要求</w:t>
      </w:r>
      <w:r>
        <w:rPr>
          <w:rFonts w:ascii="Times New Roman" w:hAnsi="Times New Roman" w:eastAsia="宋体" w:cs="Times New Roman"/>
          <w:szCs w:val="21"/>
        </w:rPr>
        <w:t>,</w:t>
      </w:r>
      <w:r>
        <w:rPr>
          <w:rFonts w:hint="eastAsia" w:ascii="Times New Roman" w:hAnsi="Times New Roman" w:eastAsia="宋体" w:cs="Times New Roman"/>
          <w:szCs w:val="21"/>
        </w:rPr>
        <w:t>对特定探矿手段、选矿方法的限制</w:t>
      </w:r>
      <w:r>
        <w:rPr>
          <w:rFonts w:hint="eastAsia" w:ascii="Times New Roman" w:hAnsi="Times New Roman" w:eastAsia="宋体" w:cs="Times New Roman"/>
          <w:szCs w:val="21"/>
          <w:lang w:eastAsia="zh-CN"/>
        </w:rPr>
        <w:t>，以及采矿用地租赁、地面建构筑物搬迁、其他权益补偿</w:t>
      </w:r>
      <w:r>
        <w:rPr>
          <w:rFonts w:hint="eastAsia" w:ascii="Times New Roman" w:hAnsi="Times New Roman" w:eastAsia="宋体" w:cs="Times New Roman"/>
          <w:szCs w:val="21"/>
        </w:rPr>
        <w:t>对探矿权造成不利影响或不能转为采矿权的；</w:t>
      </w:r>
    </w:p>
    <w:p>
      <w:pPr>
        <w:spacing w:line="360" w:lineRule="exact"/>
        <w:ind w:firstLine="420" w:firstLineChars="200"/>
        <w:rPr>
          <w:rFonts w:hint="eastAsia" w:ascii="Times New Roman" w:hAnsi="Times New Roman" w:eastAsia="宋体" w:cs="Times New Roman"/>
          <w:szCs w:val="21"/>
          <w:lang w:val="en-US" w:eastAsia="zh-CN"/>
        </w:rPr>
      </w:pPr>
      <w:r>
        <w:rPr>
          <w:rFonts w:ascii="Times New Roman" w:hAnsi="Times New Roman" w:eastAsia="宋体" w:cs="Times New Roman"/>
          <w:szCs w:val="21"/>
        </w:rPr>
        <w:t>3.</w:t>
      </w:r>
      <w:r>
        <w:rPr>
          <w:rFonts w:hint="eastAsia" w:ascii="Times New Roman" w:hAnsi="Times New Roman" w:eastAsia="宋体" w:cs="Times New Roman"/>
          <w:szCs w:val="21"/>
        </w:rPr>
        <w:t>以往开展的地质工作、形成的地质勘查资料存在瑕疵；</w:t>
      </w:r>
    </w:p>
    <w:p>
      <w:pPr>
        <w:spacing w:line="360" w:lineRule="exact"/>
        <w:ind w:firstLine="422" w:firstLineChars="200"/>
        <w:rPr>
          <w:rFonts w:ascii="Times New Roman" w:hAnsi="Times New Roman" w:eastAsia="宋体" w:cs="Times New Roman"/>
          <w:b/>
          <w:bCs/>
          <w:szCs w:val="21"/>
        </w:rPr>
      </w:pPr>
      <w:r>
        <w:rPr>
          <w:rFonts w:hint="eastAsia" w:ascii="Times New Roman" w:hAnsi="Times New Roman" w:eastAsia="宋体" w:cs="Times New Roman"/>
          <w:b/>
          <w:bCs/>
          <w:szCs w:val="21"/>
          <w:lang w:val="en-US" w:eastAsia="zh-CN"/>
        </w:rPr>
        <w:t>八</w:t>
      </w:r>
      <w:r>
        <w:rPr>
          <w:rFonts w:hint="eastAsia" w:ascii="Times New Roman" w:hAnsi="Times New Roman" w:eastAsia="宋体" w:cs="Times New Roman"/>
          <w:b/>
          <w:bCs/>
          <w:szCs w:val="21"/>
        </w:rPr>
        <w:t>、违约责任、公共资源交易领域失信联合惩戒相关提示</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（一）对违反公共资源交易法律法规，违背诚实信用原则的竞买人，将按照《关于对公共资源领域严重失信主体开展联合惩戒备忘录》（发改法规〔</w:t>
      </w:r>
      <w:r>
        <w:rPr>
          <w:rFonts w:ascii="Times New Roman" w:hAnsi="Times New Roman" w:eastAsia="宋体" w:cs="Times New Roman"/>
          <w:szCs w:val="21"/>
        </w:rPr>
        <w:t>2018</w:t>
      </w:r>
      <w:r>
        <w:rPr>
          <w:rFonts w:hint="eastAsia" w:ascii="Times New Roman" w:hAnsi="Times New Roman" w:eastAsia="宋体" w:cs="Times New Roman"/>
          <w:szCs w:val="21"/>
        </w:rPr>
        <w:t>〕</w:t>
      </w:r>
      <w:r>
        <w:rPr>
          <w:rFonts w:ascii="Times New Roman" w:hAnsi="Times New Roman" w:eastAsia="宋体" w:cs="Times New Roman"/>
          <w:szCs w:val="21"/>
        </w:rPr>
        <w:t>457</w:t>
      </w:r>
      <w:r>
        <w:rPr>
          <w:rFonts w:hint="eastAsia" w:ascii="Times New Roman" w:hAnsi="Times New Roman" w:eastAsia="宋体" w:cs="Times New Roman"/>
          <w:szCs w:val="21"/>
        </w:rPr>
        <w:t>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竞买人之间串通报价，损害国家利益、社会公共利益或者他人合法权益的；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竞买人弄虚作假，骗取交易资格或竞得的；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采取行贿或其他不正当手段竞得的；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竞得人逾期不签订或者拒绝签订成交确认书的；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竞得人逾期不签订或者拒绝签订出让合同的；</w:t>
      </w:r>
    </w:p>
    <w:p>
      <w:pPr>
        <w:spacing w:line="360" w:lineRule="exact"/>
        <w:ind w:firstLine="420" w:firstLineChars="200"/>
        <w:rPr>
          <w:rFonts w:ascii="Times New Roman" w:hAnsi="Times New Roman" w:eastAsia="宋体" w:cs="Times New Roman"/>
          <w:i/>
          <w:szCs w:val="21"/>
          <w:u w:val="single"/>
        </w:rPr>
      </w:pPr>
      <w:r>
        <w:rPr>
          <w:rFonts w:ascii="Times New Roman" w:hAnsi="Times New Roman" w:eastAsia="宋体" w:cs="Times New Roman"/>
          <w:szCs w:val="21"/>
        </w:rPr>
        <w:t>6.</w:t>
      </w:r>
      <w:r>
        <w:rPr>
          <w:rFonts w:hint="eastAsia" w:ascii="Times New Roman" w:hAnsi="Times New Roman" w:eastAsia="宋体" w:cs="Times New Roman"/>
          <w:szCs w:val="21"/>
        </w:rPr>
        <w:t>其他依法应当认定为违约的情形。</w:t>
      </w:r>
    </w:p>
    <w:p>
      <w:pPr>
        <w:spacing w:line="360" w:lineRule="exact"/>
        <w:ind w:firstLine="422" w:firstLineChars="200"/>
        <w:rPr>
          <w:rFonts w:ascii="Times New Roman" w:hAnsi="Times New Roman" w:eastAsia="宋体" w:cs="Times New Roman"/>
          <w:b/>
          <w:bCs/>
          <w:szCs w:val="21"/>
        </w:rPr>
      </w:pPr>
      <w:r>
        <w:rPr>
          <w:rFonts w:hint="eastAsia" w:ascii="Times New Roman" w:hAnsi="Times New Roman" w:eastAsia="宋体" w:cs="Times New Roman"/>
          <w:b/>
          <w:bCs/>
          <w:szCs w:val="21"/>
          <w:lang w:val="en-US" w:eastAsia="zh-CN"/>
        </w:rPr>
        <w:t>九</w:t>
      </w:r>
      <w:r>
        <w:rPr>
          <w:rFonts w:hint="eastAsia" w:ascii="Times New Roman" w:hAnsi="Times New Roman" w:eastAsia="宋体" w:cs="Times New Roman"/>
          <w:b/>
          <w:bCs/>
          <w:szCs w:val="21"/>
        </w:rPr>
        <w:t>、出让合同签订事宜说明</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竞得人应在取得成交确认书后的</w:t>
      </w:r>
      <w:r>
        <w:rPr>
          <w:rFonts w:ascii="Times New Roman" w:hAnsi="Times New Roman" w:eastAsia="宋体" w:cs="Times New Roman"/>
          <w:szCs w:val="21"/>
        </w:rPr>
        <w:t>15</w:t>
      </w:r>
      <w:r>
        <w:rPr>
          <w:rFonts w:hint="eastAsia" w:ascii="Times New Roman" w:hAnsi="Times New Roman" w:eastAsia="宋体" w:cs="Times New Roman"/>
          <w:szCs w:val="21"/>
        </w:rPr>
        <w:t>个工作日内，持成交确认书、合同签订申请书及其他相关资料向出让人申请签订《重庆市探矿权出让合同》。成交结果公示期满无异议的，竞得人应于取得成交确认书后的</w:t>
      </w:r>
      <w:r>
        <w:rPr>
          <w:rFonts w:ascii="Times New Roman" w:hAnsi="Times New Roman" w:eastAsia="宋体" w:cs="Times New Roman"/>
          <w:szCs w:val="21"/>
        </w:rPr>
        <w:t>30</w:t>
      </w:r>
      <w:r>
        <w:rPr>
          <w:rFonts w:hint="eastAsia" w:ascii="Times New Roman" w:hAnsi="Times New Roman" w:eastAsia="宋体" w:cs="Times New Roman"/>
          <w:szCs w:val="21"/>
        </w:rPr>
        <w:t>个工作日内与出让人完成合同签订。若逾期未申请或拒不完成合同签订的，则视为竞得人自动放弃竞得资格，出让人不予退还竞买保证金并有权另行出让该宗探矿权。合同签订申请资料如下：</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探矿权出让合同签订申请书（原件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探矿权成交确认书（复印件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工商营业执照副本（复印件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lang w:val="en-US" w:eastAsia="zh-CN"/>
        </w:rPr>
        <w:t>法定代表人</w:t>
      </w:r>
      <w:r>
        <w:rPr>
          <w:rFonts w:hint="eastAsia" w:ascii="Times New Roman" w:hAnsi="Times New Roman" w:eastAsia="宋体" w:cs="Times New Roman"/>
          <w:szCs w:val="21"/>
        </w:rPr>
        <w:t>身份证明（复印件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lang w:val="en-US" w:eastAsia="zh-CN"/>
        </w:rPr>
        <w:t>法定代表人</w:t>
      </w:r>
      <w:r>
        <w:rPr>
          <w:rFonts w:hint="eastAsia" w:ascii="Times New Roman" w:hAnsi="Times New Roman" w:eastAsia="宋体" w:cs="Times New Roman"/>
          <w:szCs w:val="21"/>
        </w:rPr>
        <w:t>不能亲自办理的应提供《授权委托书》（原件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受托人身份证明（复印件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hint="eastAsia" w:ascii="Times New Roman" w:hAnsi="Times New Roman" w:eastAsia="宋体" w:cs="Times New Roman"/>
          <w:color w:val="1B16DA"/>
          <w:szCs w:val="21"/>
          <w:u w:val="single"/>
        </w:rPr>
      </w:pPr>
      <w:r>
        <w:rPr>
          <w:rFonts w:ascii="Times New Roman" w:hAnsi="Times New Roman" w:eastAsia="宋体" w:cs="Times New Roman"/>
          <w:szCs w:val="21"/>
        </w:rPr>
        <w:t>7.</w:t>
      </w:r>
      <w:r>
        <w:rPr>
          <w:rFonts w:hint="eastAsia" w:ascii="Times New Roman" w:hAnsi="Times New Roman" w:eastAsia="宋体" w:cs="Times New Roman"/>
          <w:szCs w:val="21"/>
        </w:rPr>
        <w:t>按照成交结果完善的《重庆市探矿权出让合同》签章件</w:t>
      </w:r>
      <w:r>
        <w:rPr>
          <w:rFonts w:ascii="Times New Roman" w:hAnsi="Times New Roman" w:eastAsia="宋体" w:cs="Times New Roman"/>
          <w:szCs w:val="21"/>
        </w:rPr>
        <w:t>6</w:t>
      </w:r>
      <w:r>
        <w:rPr>
          <w:rFonts w:hint="eastAsia" w:ascii="Times New Roman" w:hAnsi="Times New Roman" w:eastAsia="宋体" w:cs="Times New Roman"/>
          <w:szCs w:val="21"/>
        </w:rPr>
        <w:t>份（原件）。</w:t>
      </w:r>
    </w:p>
    <w:p>
      <w:pPr>
        <w:spacing w:line="360" w:lineRule="exact"/>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lang w:val="en-US" w:eastAsia="zh-CN"/>
        </w:rPr>
        <w:t>十</w:t>
      </w:r>
      <w:r>
        <w:rPr>
          <w:rFonts w:hint="eastAsia" w:ascii="Times New Roman" w:hAnsi="Times New Roman" w:eastAsia="宋体" w:cs="Times New Roman"/>
          <w:b/>
          <w:szCs w:val="21"/>
        </w:rPr>
        <w:t>、对交易矿业权异议的处理方式</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对本次出让的探矿权存有异议的，应在公告期截止前以书面方式向</w:t>
      </w:r>
      <w:r>
        <w:rPr>
          <w:rFonts w:hint="eastAsia" w:ascii="Times New Roman" w:hAnsi="Times New Roman" w:eastAsia="宋体" w:cs="Times New Roman"/>
          <w:szCs w:val="21"/>
          <w:lang w:val="en-US" w:eastAsia="zh-CN"/>
        </w:rPr>
        <w:t>重庆市铜梁区</w:t>
      </w:r>
      <w:r>
        <w:rPr>
          <w:rFonts w:hint="eastAsia" w:ascii="Times New Roman" w:hAnsi="Times New Roman" w:eastAsia="宋体" w:cs="Times New Roman"/>
          <w:szCs w:val="21"/>
        </w:rPr>
        <w:t>规划和自然局提出；对出让交易程序存有异议的，应在结果公示期截止前以书面方式向重庆市铜梁区公共资源交易中心提出。根据所提异议的具体情况，按照《矿业权出让交易规则》等相关规定进行妥善处置。</w:t>
      </w:r>
    </w:p>
    <w:p>
      <w:pPr>
        <w:spacing w:line="360" w:lineRule="exact"/>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lang w:val="en-US" w:eastAsia="zh-CN"/>
        </w:rPr>
        <w:t>十一</w:t>
      </w:r>
      <w:r>
        <w:rPr>
          <w:rFonts w:hint="eastAsia" w:ascii="Times New Roman" w:hAnsi="Times New Roman" w:eastAsia="宋体" w:cs="Times New Roman"/>
          <w:b/>
          <w:szCs w:val="21"/>
        </w:rPr>
        <w:t>、其他重要提示</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（一）竞得人在探矿权区块范围内开展勘查工作应按照《矿山地质环境保护规定》履行矿山地质环境保护相关义务。</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（二）按照国家和重庆市有关规定，本次出让的探矿权在转采矿权后需缴纳采矿权出让收益的应按规定缴纳。</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lang w:eastAsia="zh-CN"/>
        </w:rPr>
        <w:t>（三）</w:t>
      </w:r>
      <w:r>
        <w:rPr>
          <w:rFonts w:hint="default" w:ascii="Times New Roman" w:hAnsi="Times New Roman" w:eastAsia="宋体" w:cs="Times New Roman"/>
          <w:szCs w:val="21"/>
        </w:rPr>
        <w:t>为</w:t>
      </w:r>
      <w:r>
        <w:rPr>
          <w:rFonts w:hint="eastAsia" w:ascii="Times New Roman" w:hAnsi="Times New Roman" w:eastAsia="宋体" w:cs="Times New Roman"/>
          <w:szCs w:val="21"/>
          <w:lang w:eastAsia="zh-CN"/>
        </w:rPr>
        <w:t>有利于探</w:t>
      </w:r>
      <w:r>
        <w:rPr>
          <w:rFonts w:hint="default" w:ascii="Times New Roman" w:hAnsi="Times New Roman" w:eastAsia="宋体" w:cs="Times New Roman"/>
          <w:szCs w:val="21"/>
        </w:rPr>
        <w:t>矿权人实施</w:t>
      </w:r>
      <w:r>
        <w:rPr>
          <w:rFonts w:hint="eastAsia" w:ascii="Times New Roman" w:hAnsi="Times New Roman" w:eastAsia="宋体" w:cs="Times New Roman"/>
          <w:szCs w:val="21"/>
          <w:lang w:eastAsia="zh-CN"/>
        </w:rPr>
        <w:t>勘查活动，确保探矿权竞得人申请转为采矿权后及时落地投产，</w:t>
      </w:r>
      <w:r>
        <w:rPr>
          <w:rFonts w:hint="default" w:ascii="Times New Roman" w:hAnsi="Times New Roman" w:eastAsia="宋体" w:cs="Times New Roman"/>
          <w:szCs w:val="21"/>
          <w:lang w:val="en-US" w:eastAsia="zh-CN"/>
        </w:rPr>
        <w:t>由</w:t>
      </w:r>
      <w:r>
        <w:rPr>
          <w:rFonts w:hint="eastAsia" w:ascii="Times New Roman" w:hAnsi="Times New Roman" w:eastAsia="宋体" w:cs="Times New Roman"/>
          <w:szCs w:val="21"/>
          <w:lang w:val="en-US" w:eastAsia="zh-CN"/>
        </w:rPr>
        <w:t>辖区</w:t>
      </w:r>
      <w:r>
        <w:rPr>
          <w:rFonts w:hint="default" w:ascii="Times New Roman" w:hAnsi="Times New Roman" w:eastAsia="宋体" w:cs="Times New Roman"/>
          <w:szCs w:val="21"/>
          <w:lang w:val="en-US" w:eastAsia="zh-CN"/>
        </w:rPr>
        <w:t>街道办事处开展本宗</w:t>
      </w:r>
      <w:r>
        <w:rPr>
          <w:rFonts w:hint="eastAsia" w:ascii="Times New Roman" w:hAnsi="Times New Roman" w:eastAsia="宋体" w:cs="Times New Roman"/>
          <w:szCs w:val="21"/>
          <w:lang w:val="en-US" w:eastAsia="zh-CN"/>
        </w:rPr>
        <w:t>探</w:t>
      </w:r>
      <w:r>
        <w:rPr>
          <w:rFonts w:hint="default" w:ascii="Times New Roman" w:hAnsi="Times New Roman" w:eastAsia="宋体" w:cs="Times New Roman"/>
          <w:szCs w:val="21"/>
          <w:lang w:val="en-US" w:eastAsia="zh-CN"/>
        </w:rPr>
        <w:t>矿权</w:t>
      </w:r>
      <w:r>
        <w:rPr>
          <w:rFonts w:hint="eastAsia" w:ascii="Times New Roman" w:hAnsi="Times New Roman" w:eastAsia="宋体" w:cs="Times New Roman"/>
          <w:szCs w:val="21"/>
          <w:lang w:val="en-US" w:eastAsia="zh-CN"/>
        </w:rPr>
        <w:t>范围内的</w:t>
      </w:r>
      <w:r>
        <w:rPr>
          <w:rFonts w:hint="default" w:ascii="Times New Roman" w:hAnsi="Times New Roman" w:eastAsia="宋体" w:cs="Times New Roman"/>
          <w:szCs w:val="21"/>
          <w:lang w:val="en-US" w:eastAsia="zh-CN"/>
        </w:rPr>
        <w:t>土地</w:t>
      </w:r>
      <w:r>
        <w:rPr>
          <w:rFonts w:hint="eastAsia" w:ascii="Times New Roman" w:hAnsi="Times New Roman" w:eastAsia="宋体" w:cs="Times New Roman"/>
          <w:szCs w:val="21"/>
          <w:lang w:val="en-US" w:eastAsia="zh-CN"/>
        </w:rPr>
        <w:t>租赁</w:t>
      </w:r>
      <w:r>
        <w:rPr>
          <w:rFonts w:hint="default" w:ascii="Times New Roman" w:hAnsi="Times New Roman" w:eastAsia="宋体" w:cs="Times New Roman"/>
          <w:szCs w:val="21"/>
          <w:lang w:val="en-US" w:eastAsia="zh-CN"/>
        </w:rPr>
        <w:t>、建构筑物搬迁补偿</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其他权益补偿</w:t>
      </w:r>
      <w:r>
        <w:rPr>
          <w:rFonts w:hint="eastAsia" w:ascii="Times New Roman" w:hAnsi="Times New Roman" w:eastAsia="宋体" w:cs="Times New Roman"/>
          <w:szCs w:val="21"/>
          <w:lang w:val="en-US" w:eastAsia="zh-CN"/>
        </w:rPr>
        <w:t>等工作。</w:t>
      </w:r>
      <w:r>
        <w:rPr>
          <w:rFonts w:hint="default" w:ascii="Times New Roman" w:hAnsi="Times New Roman" w:eastAsia="宋体" w:cs="Times New Roman"/>
          <w:szCs w:val="21"/>
        </w:rPr>
        <w:t>竞得人在签</w:t>
      </w:r>
      <w:r>
        <w:rPr>
          <w:rFonts w:hint="eastAsia" w:ascii="Times New Roman" w:hAnsi="Times New Roman" w:eastAsia="宋体" w:cs="Times New Roman"/>
          <w:szCs w:val="21"/>
          <w:lang w:eastAsia="zh-CN"/>
        </w:rPr>
        <w:t>订《探矿权出让合同</w:t>
      </w:r>
      <w:r>
        <w:rPr>
          <w:rFonts w:hint="eastAsia" w:ascii="Times New Roman" w:hAnsi="Times New Roman" w:eastAsia="宋体" w:cs="Times New Roman"/>
          <w:szCs w:val="21"/>
          <w:lang w:val="en-US" w:eastAsia="zh-CN"/>
        </w:rPr>
        <w:t>》后10个工作日内，向矿山辖区街道提交用地计划，并按照辖区街道要求将土地租赁、建构筑物搬迁、其他权益补偿经费支付到指定帐户内。为实施</w:t>
      </w:r>
      <w:r>
        <w:rPr>
          <w:rFonts w:hint="default" w:ascii="Times New Roman" w:hAnsi="Times New Roman" w:eastAsia="宋体" w:cs="Times New Roman"/>
          <w:szCs w:val="21"/>
          <w:lang w:val="en-US" w:eastAsia="zh-CN"/>
        </w:rPr>
        <w:t>土地租用、建构筑物搬迁补偿</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其他权益补偿</w:t>
      </w:r>
      <w:r>
        <w:rPr>
          <w:rFonts w:hint="eastAsia" w:ascii="Times New Roman" w:hAnsi="Times New Roman" w:eastAsia="宋体" w:cs="Times New Roman"/>
          <w:szCs w:val="21"/>
          <w:lang w:val="en-US" w:eastAsia="zh-CN"/>
        </w:rPr>
        <w:t>等</w:t>
      </w:r>
      <w:r>
        <w:rPr>
          <w:rFonts w:hint="default" w:ascii="Times New Roman" w:hAnsi="Times New Roman" w:eastAsia="宋体" w:cs="Times New Roman"/>
          <w:szCs w:val="21"/>
          <w:lang w:eastAsia="zh-CN"/>
        </w:rPr>
        <w:t>所产的费用据实结算，多退少补</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在辖区街道办事处完成相关工作且探矿权竞得人按照要求据实支付全部相关费用后5个工作日内，辖区街道办事处将租赁土地和地面构建筑物等移交给探矿权竞得人。</w:t>
      </w:r>
    </w:p>
    <w:p>
      <w:pPr>
        <w:spacing w:line="360" w:lineRule="exact"/>
        <w:ind w:firstLine="420" w:firstLineChars="200"/>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w:t>
      </w:r>
      <w:r>
        <w:rPr>
          <w:rFonts w:hint="eastAsia" w:ascii="Times New Roman" w:hAnsi="Times New Roman" w:eastAsia="宋体" w:cs="Times New Roman"/>
          <w:szCs w:val="21"/>
          <w:lang w:val="en-US" w:eastAsia="zh-CN"/>
        </w:rPr>
        <w:t>四</w:t>
      </w:r>
      <w:r>
        <w:rPr>
          <w:rFonts w:hint="default" w:ascii="Times New Roman" w:hAnsi="Times New Roman" w:eastAsia="宋体" w:cs="Times New Roman"/>
          <w:szCs w:val="21"/>
          <w:lang w:val="en-US" w:eastAsia="zh-CN"/>
        </w:rPr>
        <w:t>）竞买申请人须认真详读竞买文件，现场踏勘并详细了解矿区及周边土地、山权、林权、道路、地下管线、水电供给、地上</w:t>
      </w:r>
      <w:r>
        <w:rPr>
          <w:rFonts w:hint="eastAsia" w:ascii="Times New Roman" w:hAnsi="Times New Roman" w:eastAsia="宋体" w:cs="Times New Roman"/>
          <w:szCs w:val="21"/>
          <w:lang w:val="en-US" w:eastAsia="zh-CN"/>
        </w:rPr>
        <w:t>建构筑物</w:t>
      </w:r>
      <w:r>
        <w:rPr>
          <w:rFonts w:hint="default" w:ascii="Times New Roman" w:hAnsi="Times New Roman" w:eastAsia="宋体" w:cs="Times New Roman"/>
          <w:szCs w:val="21"/>
          <w:lang w:val="en-US" w:eastAsia="zh-CN"/>
        </w:rPr>
        <w:t>、废渣占地堆放、地表附着物、社群关系等影响资源开采的外部条件</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以及</w:t>
      </w:r>
      <w:r>
        <w:rPr>
          <w:rFonts w:hint="eastAsia" w:ascii="Times New Roman" w:hAnsi="Times New Roman" w:eastAsia="宋体" w:cs="Times New Roman"/>
          <w:szCs w:val="21"/>
          <w:lang w:val="en-US" w:eastAsia="zh-CN"/>
        </w:rPr>
        <w:t>土</w:t>
      </w:r>
      <w:r>
        <w:rPr>
          <w:rFonts w:hint="default" w:ascii="Times New Roman" w:hAnsi="Times New Roman" w:eastAsia="宋体" w:cs="Times New Roman"/>
          <w:szCs w:val="21"/>
          <w:lang w:val="en-US" w:eastAsia="zh-CN"/>
        </w:rPr>
        <w:t>地</w:t>
      </w:r>
      <w:r>
        <w:rPr>
          <w:rFonts w:hint="eastAsia" w:ascii="Times New Roman" w:hAnsi="Times New Roman" w:eastAsia="宋体" w:cs="Times New Roman"/>
          <w:szCs w:val="21"/>
          <w:lang w:val="en-US" w:eastAsia="zh-CN"/>
        </w:rPr>
        <w:t>租赁</w:t>
      </w:r>
      <w:r>
        <w:rPr>
          <w:rFonts w:hint="default" w:ascii="Times New Roman" w:hAnsi="Times New Roman" w:eastAsia="宋体" w:cs="Times New Roman"/>
          <w:szCs w:val="21"/>
          <w:lang w:val="en-US" w:eastAsia="zh-CN"/>
        </w:rPr>
        <w:t>、建构筑物搬迁补偿</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其他权益补偿情况，</w:t>
      </w:r>
      <w:r>
        <w:rPr>
          <w:rFonts w:hint="eastAsia" w:ascii="Times New Roman" w:hAnsi="Times New Roman" w:eastAsia="宋体" w:cs="Times New Roman"/>
          <w:szCs w:val="21"/>
          <w:lang w:val="en-US" w:eastAsia="zh-CN"/>
        </w:rPr>
        <w:t>须按照规划自然资源、生态环境、应急、水利、林业等相关部门要求履行勘查、开采相关方案报审义务，并</w:t>
      </w:r>
      <w:r>
        <w:rPr>
          <w:rFonts w:hint="default" w:ascii="Times New Roman" w:hAnsi="Times New Roman" w:eastAsia="宋体" w:cs="Times New Roman"/>
          <w:szCs w:val="21"/>
          <w:lang w:val="en-US" w:eastAsia="zh-CN"/>
        </w:rPr>
        <w:t>在申请探矿权转采矿权前完成</w:t>
      </w:r>
      <w:r>
        <w:rPr>
          <w:rFonts w:hint="eastAsia" w:ascii="Times New Roman" w:hAnsi="Times New Roman" w:eastAsia="宋体" w:cs="Times New Roman"/>
          <w:szCs w:val="21"/>
          <w:lang w:val="en-US" w:eastAsia="zh-CN"/>
        </w:rPr>
        <w:t>土地租赁、</w:t>
      </w:r>
      <w:r>
        <w:rPr>
          <w:rFonts w:hint="default" w:ascii="Times New Roman" w:hAnsi="Times New Roman" w:eastAsia="宋体" w:cs="Times New Roman"/>
          <w:szCs w:val="21"/>
          <w:lang w:val="en-US" w:eastAsia="zh-CN"/>
        </w:rPr>
        <w:t>房屋搬迁</w:t>
      </w:r>
      <w:r>
        <w:rPr>
          <w:rFonts w:hint="eastAsia" w:ascii="Times New Roman" w:hAnsi="Times New Roman" w:eastAsia="宋体" w:cs="Times New Roman"/>
          <w:szCs w:val="21"/>
          <w:lang w:val="en-US" w:eastAsia="zh-CN"/>
        </w:rPr>
        <w:t>、其他权益补偿，若履行不能，相关责任由采矿权竞得人承担</w:t>
      </w:r>
      <w:r>
        <w:rPr>
          <w:rFonts w:hint="default" w:ascii="Times New Roman" w:hAnsi="Times New Roman" w:eastAsia="宋体" w:cs="Times New Roman"/>
          <w:szCs w:val="21"/>
          <w:lang w:val="en-US" w:eastAsia="zh-CN"/>
        </w:rPr>
        <w:t>。</w:t>
      </w:r>
    </w:p>
    <w:p>
      <w:pPr>
        <w:spacing w:line="360" w:lineRule="exact"/>
        <w:ind w:firstLine="420" w:firstLineChars="2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（五）提交竞买申请即视为竟买人对探矿权现状、出让文件、探矿权出让合同内容和土地租赁、地面建构筑物搬迁、其他权益补偿等已完全认知并自愿承担所有风险。</w:t>
      </w:r>
    </w:p>
    <w:p>
      <w:pPr>
        <w:spacing w:line="360" w:lineRule="exact"/>
        <w:rPr>
          <w:rFonts w:hint="eastAsia" w:ascii="Times New Roman" w:hAnsi="Times New Roman" w:eastAsia="宋体" w:cs="Times New Roman"/>
          <w:color w:val="1B16DA"/>
          <w:szCs w:val="21"/>
          <w:highlight w:val="yellow"/>
          <w:u w:val="none"/>
          <w:lang w:val="en-US" w:eastAsia="zh-CN"/>
        </w:rPr>
      </w:pP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附件一：《竞买申请书》</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附件二：《授权委托书》</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附件三：重庆市探矿权出让合同（模板）</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附件四：《成交确认书》</w:t>
      </w:r>
    </w:p>
    <w:p>
      <w:pPr>
        <w:spacing w:line="360" w:lineRule="exact"/>
        <w:ind w:firstLine="420" w:firstLineChars="2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附件五：法定代表人身份证明</w:t>
      </w:r>
    </w:p>
    <w:p>
      <w:pPr>
        <w:spacing w:line="360" w:lineRule="exact"/>
        <w:ind w:firstLine="420" w:firstLineChars="2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附件六：《报价单》</w:t>
      </w:r>
    </w:p>
    <w:p>
      <w:pPr>
        <w:spacing w:line="360" w:lineRule="exact"/>
        <w:ind w:firstLine="420" w:firstLineChars="2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附件七：《竞买资格确认书》</w:t>
      </w:r>
    </w:p>
    <w:p>
      <w:pPr>
        <w:spacing w:line="360" w:lineRule="exact"/>
        <w:ind w:firstLine="420" w:firstLineChars="200"/>
        <w:jc w:val="right"/>
        <w:rPr>
          <w:rFonts w:ascii="Times New Roman" w:hAnsi="Times New Roman" w:eastAsia="宋体" w:cs="Times New Roman"/>
          <w:szCs w:val="21"/>
        </w:rPr>
      </w:pPr>
    </w:p>
    <w:p>
      <w:pPr>
        <w:spacing w:line="360" w:lineRule="exact"/>
        <w:ind w:firstLine="420" w:firstLineChars="200"/>
        <w:jc w:val="right"/>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rPr>
        <w:t>年</w:t>
      </w:r>
      <w:r>
        <w:rPr>
          <w:rFonts w:ascii="Times New Roman" w:hAnsi="Times New Roman" w:eastAsia="宋体" w:cs="Times New Roman"/>
          <w:szCs w:val="21"/>
        </w:rPr>
        <w:t xml:space="preserve">   </w:t>
      </w:r>
      <w:r>
        <w:rPr>
          <w:rFonts w:hint="eastAsia" w:ascii="Times New Roman" w:hAnsi="Times New Roman" w:eastAsia="宋体" w:cs="Times New Roman"/>
          <w:szCs w:val="21"/>
        </w:rPr>
        <w:t>月</w:t>
      </w:r>
      <w:r>
        <w:rPr>
          <w:rFonts w:ascii="Times New Roman" w:hAnsi="Times New Roman" w:eastAsia="宋体" w:cs="Times New Roman"/>
          <w:szCs w:val="21"/>
        </w:rPr>
        <w:t xml:space="preserve">   </w:t>
      </w:r>
      <w:r>
        <w:rPr>
          <w:rFonts w:hint="eastAsia" w:ascii="Times New Roman" w:hAnsi="Times New Roman" w:eastAsia="宋体" w:cs="Times New Roman"/>
          <w:szCs w:val="21"/>
        </w:rPr>
        <w:t>日</w:t>
      </w:r>
    </w:p>
    <w:tbl>
      <w:tblPr>
        <w:tblStyle w:val="8"/>
        <w:tblpPr w:leftFromText="180" w:rightFromText="180" w:vertAnchor="text" w:horzAnchor="margin" w:tblpXSpec="left"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6" w:hRule="exact"/>
        </w:trPr>
        <w:tc>
          <w:tcPr>
            <w:tcW w:w="8359" w:type="dxa"/>
            <w:vAlign w:val="top"/>
          </w:tcPr>
          <w:p>
            <w:pPr>
              <w:spacing w:line="600" w:lineRule="exact"/>
              <w:rPr>
                <w:rFonts w:ascii="Times New Roman" w:hAnsi="Times New Roman" w:eastAsia="宋体" w:cs="Times New Roman"/>
                <w:szCs w:val="21"/>
              </w:rPr>
            </w:pPr>
            <w:r>
              <w:rPr>
                <w:rFonts w:hint="eastAsia" w:ascii="Times New Roman" w:hAnsi="Times New Roman" w:eastAsia="宋体" w:cs="Times New Roman"/>
                <w:szCs w:val="21"/>
              </w:rPr>
              <w:t>竞买申请人声明：</w:t>
            </w:r>
            <w:r>
              <w:rPr>
                <w:rFonts w:ascii="Times New Roman" w:hAnsi="Times New Roman" w:eastAsia="宋体" w:cs="Times New Roman"/>
                <w:szCs w:val="21"/>
                <w:u w:val="single"/>
              </w:rPr>
              <w:t xml:space="preserve"> </w:t>
            </w:r>
            <w:r>
              <w:rPr>
                <w:rFonts w:hint="eastAsia" w:ascii="Times New Roman" w:hAnsi="Times New Roman" w:eastAsia="宋体" w:cs="Times New Roman"/>
                <w:i/>
                <w:szCs w:val="21"/>
                <w:u w:val="single"/>
              </w:rPr>
              <w:t>（填写已自行踏勘、知晓、自愿等声明）</w:t>
            </w:r>
            <w:r>
              <w:rPr>
                <w:rFonts w:ascii="Times New Roman" w:hAnsi="Times New Roman" w:eastAsia="宋体" w:cs="Times New Roman"/>
                <w:i/>
                <w:szCs w:val="21"/>
                <w:u w:val="single"/>
              </w:rPr>
              <w:t xml:space="preserve">       </w:t>
            </w: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520" w:lineRule="exact"/>
              <w:jc w:val="center"/>
              <w:rPr>
                <w:rFonts w:ascii="Times New Roman" w:hAnsi="Times New Roman" w:eastAsia="宋体" w:cs="Times New Roman"/>
                <w:szCs w:val="21"/>
              </w:rPr>
            </w:pPr>
            <w:r>
              <w:rPr>
                <w:rFonts w:hint="eastAsia" w:ascii="Times New Roman" w:hAnsi="Times New Roman" w:eastAsia="宋体" w:cs="Times New Roman"/>
                <w:szCs w:val="21"/>
              </w:rPr>
              <w:t>竞买申请人（盖章）：</w:t>
            </w:r>
          </w:p>
          <w:p>
            <w:pPr>
              <w:spacing w:line="520" w:lineRule="exact"/>
              <w:jc w:val="center"/>
              <w:rPr>
                <w:rFonts w:ascii="Times New Roman" w:hAnsi="Times New Roman" w:eastAsia="宋体" w:cs="Times New Roman"/>
                <w:szCs w:val="21"/>
              </w:rPr>
            </w:pPr>
            <w:r>
              <w:rPr>
                <w:rFonts w:hint="eastAsia" w:ascii="Times New Roman" w:hAnsi="Times New Roman" w:eastAsia="宋体" w:cs="Times New Roman"/>
                <w:szCs w:val="21"/>
              </w:rPr>
              <w:t>法人代表或授权代理人（签名）：</w:t>
            </w:r>
          </w:p>
          <w:p>
            <w:pPr>
              <w:spacing w:line="240" w:lineRule="atLeast"/>
              <w:jc w:val="center"/>
              <w:rPr>
                <w:rFonts w:ascii="Times New Roman" w:hAnsi="Times New Roman" w:eastAsia="宋体" w:cs="Times New Roman"/>
                <w:szCs w:val="21"/>
              </w:rPr>
            </w:pPr>
          </w:p>
          <w:p>
            <w:pPr>
              <w:spacing w:line="240" w:lineRule="atLeast"/>
              <w:jc w:val="center"/>
              <w:rPr>
                <w:rFonts w:ascii="Times New Roman" w:hAnsi="Times New Roman" w:eastAsia="宋体" w:cs="Times New Roman"/>
                <w:szCs w:val="21"/>
              </w:rPr>
            </w:pPr>
          </w:p>
          <w:p>
            <w:pPr>
              <w:wordWrap w:val="0"/>
              <w:spacing w:line="400" w:lineRule="exact"/>
              <w:ind w:right="525" w:rightChars="250"/>
              <w:jc w:val="right"/>
              <w:rPr>
                <w:rFonts w:ascii="Times New Roman" w:hAnsi="Times New Roman" w:eastAsia="宋体" w:cs="Times New Roman"/>
                <w:szCs w:val="21"/>
              </w:rPr>
            </w:pPr>
            <w:r>
              <w:rPr>
                <w:rFonts w:hint="eastAsia" w:ascii="Times New Roman" w:hAnsi="Times New Roman" w:eastAsia="宋体" w:cs="Times New Roman"/>
                <w:szCs w:val="21"/>
              </w:rPr>
              <w:t>年</w:t>
            </w:r>
            <w:r>
              <w:rPr>
                <w:rFonts w:ascii="Times New Roman" w:hAnsi="Times New Roman" w:eastAsia="宋体" w:cs="Times New Roman"/>
                <w:szCs w:val="21"/>
              </w:rPr>
              <w:t xml:space="preserve">   </w:t>
            </w:r>
            <w:r>
              <w:rPr>
                <w:rFonts w:hint="eastAsia" w:ascii="Times New Roman" w:hAnsi="Times New Roman" w:eastAsia="宋体" w:cs="Times New Roman"/>
                <w:szCs w:val="21"/>
              </w:rPr>
              <w:t>月</w:t>
            </w:r>
            <w:r>
              <w:rPr>
                <w:rFonts w:ascii="Times New Roman" w:hAnsi="Times New Roman" w:eastAsia="宋体" w:cs="Times New Roman"/>
                <w:szCs w:val="21"/>
              </w:rPr>
              <w:t xml:space="preserve">  </w:t>
            </w:r>
            <w:r>
              <w:rPr>
                <w:rFonts w:hint="eastAsia" w:ascii="Times New Roman" w:hAnsi="Times New Roman" w:eastAsia="宋体" w:cs="Times New Roman"/>
                <w:szCs w:val="21"/>
              </w:rPr>
              <w:t>日</w:t>
            </w:r>
          </w:p>
        </w:tc>
      </w:tr>
    </w:tbl>
    <w:p>
      <w:pPr>
        <w:spacing w:line="360" w:lineRule="exact"/>
        <w:ind w:firstLine="420" w:firstLineChars="200"/>
        <w:jc w:val="right"/>
        <w:rPr>
          <w:rFonts w:ascii="Times New Roman" w:hAnsi="Times New Roman" w:eastAsia="宋体" w:cs="Times New Roman"/>
          <w:szCs w:val="21"/>
        </w:rPr>
      </w:pPr>
    </w:p>
    <w:sectPr>
      <w:footerReference r:id="rId3" w:type="default"/>
      <w:footerReference r:id="rId4" w:type="even"/>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rPr>
        <w:rStyle w:val="7"/>
      </w:rPr>
      <w:t>- 1 -</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zNjc4NWM0NWVmMTMyOTI5Yzg0Y2E0NDE1MmVkYzAifQ=="/>
  </w:docVars>
  <w:rsids>
    <w:rsidRoot w:val="00803F35"/>
    <w:rsid w:val="000054FF"/>
    <w:rsid w:val="0000792B"/>
    <w:rsid w:val="00013003"/>
    <w:rsid w:val="00041288"/>
    <w:rsid w:val="00046B6E"/>
    <w:rsid w:val="00065D04"/>
    <w:rsid w:val="00096373"/>
    <w:rsid w:val="000B19AE"/>
    <w:rsid w:val="000B608D"/>
    <w:rsid w:val="000F5698"/>
    <w:rsid w:val="0010234C"/>
    <w:rsid w:val="0013144D"/>
    <w:rsid w:val="0014243B"/>
    <w:rsid w:val="001471C9"/>
    <w:rsid w:val="00190639"/>
    <w:rsid w:val="00190D77"/>
    <w:rsid w:val="001D4F49"/>
    <w:rsid w:val="001D5DB8"/>
    <w:rsid w:val="0020768A"/>
    <w:rsid w:val="00211296"/>
    <w:rsid w:val="00237C5F"/>
    <w:rsid w:val="00251ACF"/>
    <w:rsid w:val="0026406D"/>
    <w:rsid w:val="00266080"/>
    <w:rsid w:val="00277793"/>
    <w:rsid w:val="00277EC6"/>
    <w:rsid w:val="00295AB0"/>
    <w:rsid w:val="002C3740"/>
    <w:rsid w:val="002D0A40"/>
    <w:rsid w:val="002D30C5"/>
    <w:rsid w:val="002E281E"/>
    <w:rsid w:val="00305534"/>
    <w:rsid w:val="003373E8"/>
    <w:rsid w:val="00345A97"/>
    <w:rsid w:val="003534FD"/>
    <w:rsid w:val="003552A4"/>
    <w:rsid w:val="00361B3F"/>
    <w:rsid w:val="00361B4C"/>
    <w:rsid w:val="00366A9B"/>
    <w:rsid w:val="003849E4"/>
    <w:rsid w:val="00397A12"/>
    <w:rsid w:val="003B258C"/>
    <w:rsid w:val="003D390C"/>
    <w:rsid w:val="00401468"/>
    <w:rsid w:val="0040716E"/>
    <w:rsid w:val="00435D44"/>
    <w:rsid w:val="004532D9"/>
    <w:rsid w:val="004C554B"/>
    <w:rsid w:val="004D0787"/>
    <w:rsid w:val="005042F0"/>
    <w:rsid w:val="0051504A"/>
    <w:rsid w:val="005243CC"/>
    <w:rsid w:val="00573E78"/>
    <w:rsid w:val="00577BF0"/>
    <w:rsid w:val="005A3FB9"/>
    <w:rsid w:val="005B78F6"/>
    <w:rsid w:val="005C4824"/>
    <w:rsid w:val="005E4B61"/>
    <w:rsid w:val="005F2A58"/>
    <w:rsid w:val="00671676"/>
    <w:rsid w:val="006B586A"/>
    <w:rsid w:val="00724577"/>
    <w:rsid w:val="00733CF0"/>
    <w:rsid w:val="0073567D"/>
    <w:rsid w:val="00746704"/>
    <w:rsid w:val="00752220"/>
    <w:rsid w:val="007626FD"/>
    <w:rsid w:val="0078796F"/>
    <w:rsid w:val="00796EA3"/>
    <w:rsid w:val="007A3713"/>
    <w:rsid w:val="007B7953"/>
    <w:rsid w:val="007C3759"/>
    <w:rsid w:val="007C5649"/>
    <w:rsid w:val="007D0518"/>
    <w:rsid w:val="007F031C"/>
    <w:rsid w:val="007F3E77"/>
    <w:rsid w:val="00803F35"/>
    <w:rsid w:val="00826D57"/>
    <w:rsid w:val="00846304"/>
    <w:rsid w:val="00853DC5"/>
    <w:rsid w:val="008611BB"/>
    <w:rsid w:val="008857F0"/>
    <w:rsid w:val="008B4DA2"/>
    <w:rsid w:val="008B5691"/>
    <w:rsid w:val="008B7D56"/>
    <w:rsid w:val="008D657F"/>
    <w:rsid w:val="008E1CC4"/>
    <w:rsid w:val="008E453D"/>
    <w:rsid w:val="008E5F50"/>
    <w:rsid w:val="009069B6"/>
    <w:rsid w:val="0091397C"/>
    <w:rsid w:val="00930A89"/>
    <w:rsid w:val="00961F11"/>
    <w:rsid w:val="0097302F"/>
    <w:rsid w:val="00996263"/>
    <w:rsid w:val="00997DA1"/>
    <w:rsid w:val="009B3FF4"/>
    <w:rsid w:val="009C2832"/>
    <w:rsid w:val="009D5C72"/>
    <w:rsid w:val="009E2F21"/>
    <w:rsid w:val="00A42A39"/>
    <w:rsid w:val="00A622AC"/>
    <w:rsid w:val="00A9604A"/>
    <w:rsid w:val="00AA16C6"/>
    <w:rsid w:val="00AB0458"/>
    <w:rsid w:val="00AC223B"/>
    <w:rsid w:val="00AD34A8"/>
    <w:rsid w:val="00AD592C"/>
    <w:rsid w:val="00AF3B65"/>
    <w:rsid w:val="00B02CCC"/>
    <w:rsid w:val="00B12ECE"/>
    <w:rsid w:val="00B32CE0"/>
    <w:rsid w:val="00B4343B"/>
    <w:rsid w:val="00B530CC"/>
    <w:rsid w:val="00B53508"/>
    <w:rsid w:val="00B541B3"/>
    <w:rsid w:val="00B70CF5"/>
    <w:rsid w:val="00B72583"/>
    <w:rsid w:val="00B7371C"/>
    <w:rsid w:val="00B962C6"/>
    <w:rsid w:val="00B97D0B"/>
    <w:rsid w:val="00BA1763"/>
    <w:rsid w:val="00BA76F6"/>
    <w:rsid w:val="00BB78C0"/>
    <w:rsid w:val="00BC0F10"/>
    <w:rsid w:val="00C33427"/>
    <w:rsid w:val="00C34C86"/>
    <w:rsid w:val="00C77789"/>
    <w:rsid w:val="00C8681C"/>
    <w:rsid w:val="00C97B97"/>
    <w:rsid w:val="00CA027B"/>
    <w:rsid w:val="00CC084E"/>
    <w:rsid w:val="00CC2DF9"/>
    <w:rsid w:val="00CD030D"/>
    <w:rsid w:val="00CE004E"/>
    <w:rsid w:val="00D0504B"/>
    <w:rsid w:val="00D10959"/>
    <w:rsid w:val="00D11D48"/>
    <w:rsid w:val="00D52499"/>
    <w:rsid w:val="00D66944"/>
    <w:rsid w:val="00D74064"/>
    <w:rsid w:val="00D80206"/>
    <w:rsid w:val="00D911BF"/>
    <w:rsid w:val="00DA0D21"/>
    <w:rsid w:val="00DB5E2D"/>
    <w:rsid w:val="00DC72C6"/>
    <w:rsid w:val="00DF04F1"/>
    <w:rsid w:val="00E02FB6"/>
    <w:rsid w:val="00E030C1"/>
    <w:rsid w:val="00E116FE"/>
    <w:rsid w:val="00E11D76"/>
    <w:rsid w:val="00E1449B"/>
    <w:rsid w:val="00E16492"/>
    <w:rsid w:val="00E31BDF"/>
    <w:rsid w:val="00E344B7"/>
    <w:rsid w:val="00E477B7"/>
    <w:rsid w:val="00E5265E"/>
    <w:rsid w:val="00E84641"/>
    <w:rsid w:val="00EA21DA"/>
    <w:rsid w:val="00EA5061"/>
    <w:rsid w:val="00EE0F24"/>
    <w:rsid w:val="00EE4445"/>
    <w:rsid w:val="00F06EB4"/>
    <w:rsid w:val="00F07C3D"/>
    <w:rsid w:val="00F24C63"/>
    <w:rsid w:val="00F5155C"/>
    <w:rsid w:val="00F56745"/>
    <w:rsid w:val="00F671FB"/>
    <w:rsid w:val="00F75500"/>
    <w:rsid w:val="00F94372"/>
    <w:rsid w:val="00FC5D0A"/>
    <w:rsid w:val="00FE5EC8"/>
    <w:rsid w:val="00FE6241"/>
    <w:rsid w:val="00FF4070"/>
    <w:rsid w:val="03803DFE"/>
    <w:rsid w:val="04C5542C"/>
    <w:rsid w:val="0A185285"/>
    <w:rsid w:val="0D7A213F"/>
    <w:rsid w:val="18142E38"/>
    <w:rsid w:val="18436D88"/>
    <w:rsid w:val="19784BC5"/>
    <w:rsid w:val="1E543691"/>
    <w:rsid w:val="1F515F04"/>
    <w:rsid w:val="215C112F"/>
    <w:rsid w:val="268640E0"/>
    <w:rsid w:val="26F46D5A"/>
    <w:rsid w:val="290B5F15"/>
    <w:rsid w:val="31BA328E"/>
    <w:rsid w:val="32077AFB"/>
    <w:rsid w:val="328D0DC2"/>
    <w:rsid w:val="32D53AAB"/>
    <w:rsid w:val="332D6962"/>
    <w:rsid w:val="373D5C99"/>
    <w:rsid w:val="3B853C63"/>
    <w:rsid w:val="3BE23C59"/>
    <w:rsid w:val="3E3722AF"/>
    <w:rsid w:val="3FCD111C"/>
    <w:rsid w:val="409F47C3"/>
    <w:rsid w:val="439C4248"/>
    <w:rsid w:val="462E7CB0"/>
    <w:rsid w:val="475B178D"/>
    <w:rsid w:val="59DE2F6D"/>
    <w:rsid w:val="5DCA30EC"/>
    <w:rsid w:val="5E75717E"/>
    <w:rsid w:val="5FB8162B"/>
    <w:rsid w:val="65FC6ACB"/>
    <w:rsid w:val="66616039"/>
    <w:rsid w:val="68060390"/>
    <w:rsid w:val="691671D9"/>
    <w:rsid w:val="699504F3"/>
    <w:rsid w:val="6BD1291F"/>
    <w:rsid w:val="6F4F52A1"/>
    <w:rsid w:val="72821886"/>
    <w:rsid w:val="72947D9A"/>
    <w:rsid w:val="738A01A7"/>
    <w:rsid w:val="7429258F"/>
    <w:rsid w:val="764C69F4"/>
    <w:rsid w:val="77705964"/>
    <w:rsid w:val="77903DE8"/>
    <w:rsid w:val="77E47478"/>
    <w:rsid w:val="78AD1CD8"/>
    <w:rsid w:val="7C993374"/>
    <w:rsid w:val="7D91679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黑体"/>
      <w:kern w:val="2"/>
      <w:sz w:val="21"/>
      <w:szCs w:val="22"/>
      <w:lang w:val="en-US" w:eastAsia="zh-CN" w:bidi="ar-SA"/>
    </w:rPr>
  </w:style>
  <w:style w:type="paragraph" w:styleId="2">
    <w:name w:val="heading 3"/>
    <w:basedOn w:val="1"/>
    <w:next w:val="1"/>
    <w:unhideWhenUsed/>
    <w:qFormat/>
    <w:uiPriority w:val="9"/>
    <w:pPr>
      <w:numPr>
        <w:ilvl w:val="0"/>
        <w:numId w:val="0"/>
      </w:numPr>
      <w:adjustRightInd w:val="0"/>
      <w:outlineLvl w:val="2"/>
    </w:pPr>
    <w:rPr>
      <w:rFonts w:ascii="方正仿宋_GBK" w:hAnsi="方正仿宋_GBK" w:eastAsia="方正仿宋_GBK" w:cs="Times New Roman"/>
      <w:bCs/>
      <w:sz w:val="32"/>
      <w:szCs w:val="32"/>
      <w:lang w:val="zh-CN" w:eastAsia="zh-CN"/>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9">
    <w:name w:val="页脚 字符"/>
    <w:basedOn w:val="6"/>
    <w:link w:val="4"/>
    <w:qFormat/>
    <w:uiPriority w:val="99"/>
    <w:rPr>
      <w:sz w:val="18"/>
      <w:szCs w:val="18"/>
    </w:rPr>
  </w:style>
  <w:style w:type="character" w:customStyle="1" w:styleId="10">
    <w:name w:val="页眉 字符"/>
    <w:basedOn w:val="6"/>
    <w:link w:val="5"/>
    <w:qFormat/>
    <w:uiPriority w:val="99"/>
    <w:rPr>
      <w:sz w:val="18"/>
      <w:szCs w:val="18"/>
    </w:rPr>
  </w:style>
  <w:style w:type="character" w:customStyle="1" w:styleId="11">
    <w:name w:val="font21"/>
    <w:basedOn w:val="6"/>
    <w:qFormat/>
    <w:uiPriority w:val="0"/>
    <w:rPr>
      <w:rFonts w:hint="eastAsia" w:ascii="宋体" w:hAnsi="宋体" w:eastAsia="宋体" w:cs="宋体"/>
      <w:color w:val="000000"/>
      <w:sz w:val="21"/>
      <w:szCs w:val="21"/>
      <w:u w:val="none"/>
    </w:rPr>
  </w:style>
  <w:style w:type="character" w:customStyle="1" w:styleId="12">
    <w:name w:val="font11"/>
    <w:basedOn w:val="6"/>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550</Words>
  <Characters>3138</Characters>
  <Lines>26</Lines>
  <Paragraphs>7</Paragraphs>
  <TotalTime>37</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Administrator</cp:lastModifiedBy>
  <cp:lastPrinted>2023-06-03T09:24:00Z</cp:lastPrinted>
  <dcterms:modified xsi:type="dcterms:W3CDTF">2023-12-29T02:13:29Z</dcterms:modified>
  <dc:title>重庆市铜梁区蒲吕街道沥鼻峡背斜水泥用灰岩详查探矿权</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246B55D784124FDEBF43F678FD5C3804</vt:lpwstr>
  </property>
</Properties>
</file>