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_GBK" w:eastAsia="方正小标宋_GBK"/>
          <w:sz w:val="44"/>
          <w:szCs w:val="44"/>
        </w:rPr>
      </w:pPr>
      <w:r>
        <w:rPr>
          <w:rFonts w:ascii="方正小标宋_GBK" w:eastAsia="方正小标宋_GBK"/>
          <w:sz w:val="44"/>
          <w:szCs w:val="44"/>
        </w:rPr>
        <w:t>石柱县王家乡山泉村石桩坪建筑石料用灰岩矿采矿权</w:t>
      </w:r>
      <w:r>
        <w:rPr>
          <w:rFonts w:hint="eastAsia" w:ascii="方正小标宋_GBK" w:eastAsia="方正小标宋_GBK"/>
          <w:sz w:val="44"/>
          <w:szCs w:val="44"/>
        </w:rPr>
        <w:t>拍卖出让文件</w:t>
      </w:r>
    </w:p>
    <w:p>
      <w:pPr>
        <w:wordWrap w:val="0"/>
        <w:spacing w:line="360" w:lineRule="exact"/>
        <w:ind w:right="640"/>
        <w:jc w:val="right"/>
        <w:rPr>
          <w:b/>
          <w:sz w:val="32"/>
          <w:szCs w:val="32"/>
        </w:rPr>
      </w:pPr>
    </w:p>
    <w:p>
      <w:pPr>
        <w:spacing w:line="360" w:lineRule="exact"/>
        <w:ind w:right="640"/>
        <w:jc w:val="right"/>
        <w:rPr>
          <w:rFonts w:eastAsia="方正黑体_GBK"/>
          <w:bCs/>
          <w:sz w:val="32"/>
          <w:szCs w:val="32"/>
        </w:rPr>
      </w:pPr>
      <w:r>
        <w:rPr>
          <w:rFonts w:eastAsia="方正黑体_GBK"/>
          <w:bCs/>
          <w:sz w:val="32"/>
          <w:szCs w:val="32"/>
        </w:rPr>
        <w:t>公告序号：SZGC202401</w:t>
      </w:r>
    </w:p>
    <w:p>
      <w:pPr>
        <w:spacing w:line="500" w:lineRule="exact"/>
        <w:ind w:firstLine="640" w:firstLineChars="200"/>
        <w:rPr>
          <w:rFonts w:eastAsia="方正仿宋_GBK"/>
          <w:sz w:val="32"/>
          <w:szCs w:val="32"/>
        </w:rPr>
      </w:pPr>
      <w:r>
        <w:rPr>
          <w:rFonts w:eastAsia="方正仿宋_GBK"/>
          <w:kern w:val="0"/>
          <w:sz w:val="32"/>
          <w:szCs w:val="32"/>
        </w:rPr>
        <w:t>为合理开发利用矿产资源，建立规范、开放、竞争、有序的矿业权市场，</w:t>
      </w:r>
      <w:r>
        <w:rPr>
          <w:rFonts w:eastAsia="方正仿宋_GBK"/>
          <w:sz w:val="32"/>
          <w:szCs w:val="32"/>
        </w:rPr>
        <w:t>根据《矿业权出让交易规则》（自然资规〔2023〕1号）等有关规定，</w:t>
      </w:r>
      <w:r>
        <w:rPr>
          <w:rFonts w:eastAsia="方正仿宋_GBK"/>
          <w:kern w:val="0"/>
          <w:sz w:val="32"/>
          <w:szCs w:val="32"/>
        </w:rPr>
        <w:t>石柱土家族自治县规划和自然资源局</w:t>
      </w:r>
      <w:r>
        <w:rPr>
          <w:rFonts w:eastAsia="方正仿宋_GBK"/>
          <w:sz w:val="32"/>
          <w:szCs w:val="32"/>
        </w:rPr>
        <w:t>决定对该宗采矿权进行公开出让。并委托石柱土家族自治县正迅公共资源服务有限公司负责公开出让交易环节的组织实施。</w:t>
      </w:r>
    </w:p>
    <w:p>
      <w:pPr>
        <w:spacing w:line="5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一、出让采矿权基本情况</w:t>
      </w:r>
    </w:p>
    <w:p>
      <w:pPr>
        <w:spacing w:line="500" w:lineRule="exact"/>
        <w:ind w:firstLine="537" w:firstLineChars="168"/>
        <w:rPr>
          <w:rFonts w:eastAsia="方正仿宋_GBK"/>
          <w:sz w:val="32"/>
          <w:szCs w:val="32"/>
        </w:rPr>
      </w:pPr>
      <w:r>
        <w:rPr>
          <w:rFonts w:eastAsia="方正仿宋_GBK"/>
          <w:sz w:val="32"/>
          <w:szCs w:val="32"/>
        </w:rPr>
        <w:t>（一）公告时间：202</w:t>
      </w:r>
      <w:r>
        <w:rPr>
          <w:rFonts w:hint="eastAsia" w:eastAsia="方正仿宋_GBK"/>
          <w:sz w:val="32"/>
          <w:szCs w:val="32"/>
        </w:rPr>
        <w:t>4</w:t>
      </w:r>
      <w:r>
        <w:rPr>
          <w:rFonts w:eastAsia="方正仿宋_GBK"/>
          <w:sz w:val="32"/>
          <w:szCs w:val="32"/>
        </w:rPr>
        <w:t>年</w:t>
      </w:r>
      <w:r>
        <w:rPr>
          <w:rFonts w:hint="eastAsia" w:eastAsia="方正仿宋_GBK"/>
          <w:sz w:val="32"/>
          <w:szCs w:val="32"/>
        </w:rPr>
        <w:t>2</w:t>
      </w:r>
      <w:r>
        <w:rPr>
          <w:rFonts w:eastAsia="方正仿宋_GBK"/>
          <w:sz w:val="32"/>
          <w:szCs w:val="32"/>
        </w:rPr>
        <w:t>月</w:t>
      </w:r>
      <w:r>
        <w:rPr>
          <w:rFonts w:hint="eastAsia" w:eastAsia="方正仿宋_GBK"/>
          <w:sz w:val="32"/>
          <w:szCs w:val="32"/>
        </w:rPr>
        <w:t>21</w:t>
      </w:r>
      <w:r>
        <w:rPr>
          <w:rFonts w:eastAsia="方正仿宋_GBK"/>
          <w:sz w:val="32"/>
          <w:szCs w:val="32"/>
        </w:rPr>
        <w:t>日-202</w:t>
      </w:r>
      <w:r>
        <w:rPr>
          <w:rFonts w:hint="eastAsia" w:eastAsia="方正仿宋_GBK"/>
          <w:sz w:val="32"/>
          <w:szCs w:val="32"/>
        </w:rPr>
        <w:t>4</w:t>
      </w:r>
      <w:r>
        <w:rPr>
          <w:rFonts w:eastAsia="方正仿宋_GBK"/>
          <w:sz w:val="32"/>
          <w:szCs w:val="32"/>
        </w:rPr>
        <w:t>年</w:t>
      </w:r>
      <w:r>
        <w:rPr>
          <w:rFonts w:hint="eastAsia" w:eastAsia="方正仿宋_GBK"/>
          <w:sz w:val="32"/>
          <w:szCs w:val="32"/>
        </w:rPr>
        <w:t>3</w:t>
      </w:r>
      <w:r>
        <w:rPr>
          <w:rFonts w:eastAsia="方正仿宋_GBK"/>
          <w:sz w:val="32"/>
          <w:szCs w:val="32"/>
        </w:rPr>
        <w:t>月</w:t>
      </w:r>
      <w:r>
        <w:rPr>
          <w:rFonts w:hint="eastAsia" w:eastAsia="方正仿宋_GBK"/>
          <w:sz w:val="32"/>
          <w:szCs w:val="32"/>
        </w:rPr>
        <w:t>19</w:t>
      </w:r>
      <w:r>
        <w:rPr>
          <w:rFonts w:eastAsia="方正仿宋_GBK"/>
          <w:sz w:val="32"/>
          <w:szCs w:val="32"/>
        </w:rPr>
        <w:t>日；</w:t>
      </w:r>
    </w:p>
    <w:p>
      <w:pPr>
        <w:spacing w:line="500" w:lineRule="exact"/>
        <w:ind w:firstLine="537" w:firstLineChars="168"/>
        <w:rPr>
          <w:rFonts w:eastAsia="方正仿宋_GBK"/>
          <w:sz w:val="32"/>
          <w:szCs w:val="32"/>
        </w:rPr>
      </w:pPr>
      <w:r>
        <w:rPr>
          <w:rFonts w:eastAsia="方正仿宋_GBK"/>
          <w:sz w:val="32"/>
          <w:szCs w:val="32"/>
        </w:rPr>
        <w:t>（二）采矿权名称（暂定名）：石柱县王家乡山泉村石桩坪建筑石料用灰岩矿；</w:t>
      </w:r>
    </w:p>
    <w:p>
      <w:pPr>
        <w:spacing w:line="500" w:lineRule="exact"/>
        <w:ind w:firstLine="537" w:firstLineChars="168"/>
        <w:rPr>
          <w:rFonts w:eastAsia="方正仿宋_GBK"/>
          <w:sz w:val="32"/>
          <w:szCs w:val="32"/>
        </w:rPr>
      </w:pPr>
      <w:r>
        <w:rPr>
          <w:rFonts w:eastAsia="方正仿宋_GBK"/>
          <w:sz w:val="32"/>
          <w:szCs w:val="32"/>
        </w:rPr>
        <w:t>（三）矿山地址：</w:t>
      </w:r>
      <w:r>
        <w:rPr>
          <w:rFonts w:eastAsia="方正仿宋_GBK"/>
          <w:kern w:val="0"/>
          <w:sz w:val="32"/>
          <w:szCs w:val="32"/>
        </w:rPr>
        <w:t>石柱县王家乡山泉村</w:t>
      </w:r>
      <w:r>
        <w:rPr>
          <w:rFonts w:eastAsia="方正仿宋_GBK"/>
          <w:sz w:val="32"/>
          <w:szCs w:val="32"/>
        </w:rPr>
        <w:t>；</w:t>
      </w:r>
    </w:p>
    <w:p>
      <w:pPr>
        <w:spacing w:line="500" w:lineRule="exact"/>
        <w:ind w:firstLine="537" w:firstLineChars="168"/>
        <w:rPr>
          <w:rFonts w:eastAsia="方正仿宋_GBK"/>
          <w:sz w:val="32"/>
          <w:szCs w:val="32"/>
        </w:rPr>
      </w:pPr>
      <w:r>
        <w:rPr>
          <w:rFonts w:eastAsia="方正仿宋_GBK"/>
          <w:sz w:val="32"/>
          <w:szCs w:val="32"/>
        </w:rPr>
        <w:t>（四）矿区面积：</w:t>
      </w:r>
      <w:r>
        <w:rPr>
          <w:rFonts w:eastAsia="方正仿宋_GBK"/>
          <w:snapToGrid w:val="0"/>
          <w:sz w:val="32"/>
          <w:szCs w:val="32"/>
        </w:rPr>
        <w:t>1.2357</w:t>
      </w:r>
      <w:r>
        <w:rPr>
          <w:rFonts w:eastAsia="方正仿宋_GBK"/>
          <w:sz w:val="32"/>
          <w:szCs w:val="32"/>
        </w:rPr>
        <w:t>平方公里；</w:t>
      </w:r>
    </w:p>
    <w:p>
      <w:pPr>
        <w:spacing w:line="500" w:lineRule="exact"/>
        <w:ind w:firstLine="537" w:firstLineChars="168"/>
        <w:rPr>
          <w:rFonts w:eastAsia="方正仿宋_GBK"/>
          <w:sz w:val="32"/>
          <w:szCs w:val="32"/>
        </w:rPr>
      </w:pPr>
      <w:r>
        <w:rPr>
          <w:rFonts w:eastAsia="方正仿宋_GBK"/>
          <w:sz w:val="32"/>
          <w:szCs w:val="32"/>
        </w:rPr>
        <w:t>（五）开采标高：</w:t>
      </w:r>
      <w:r>
        <w:rPr>
          <w:rFonts w:eastAsia="方正仿宋_GBK"/>
          <w:snapToGrid w:val="0"/>
          <w:sz w:val="32"/>
          <w:szCs w:val="32"/>
        </w:rPr>
        <w:t>+1400米至+1130米</w:t>
      </w:r>
      <w:r>
        <w:rPr>
          <w:rFonts w:eastAsia="方正仿宋_GBK"/>
          <w:sz w:val="32"/>
          <w:szCs w:val="32"/>
        </w:rPr>
        <w:t xml:space="preserve">； </w:t>
      </w:r>
    </w:p>
    <w:p>
      <w:pPr>
        <w:spacing w:line="500" w:lineRule="exact"/>
        <w:ind w:firstLine="537" w:firstLineChars="168"/>
        <w:rPr>
          <w:rFonts w:eastAsia="方正仿宋_GBK"/>
          <w:sz w:val="32"/>
          <w:szCs w:val="32"/>
        </w:rPr>
      </w:pPr>
      <w:r>
        <w:rPr>
          <w:rFonts w:eastAsia="方正仿宋_GBK"/>
          <w:sz w:val="32"/>
          <w:szCs w:val="32"/>
        </w:rPr>
        <w:t>（六）开采矿种：</w:t>
      </w:r>
      <w:r>
        <w:rPr>
          <w:rFonts w:eastAsia="方正仿宋_GBK"/>
          <w:snapToGrid w:val="0"/>
          <w:sz w:val="32"/>
          <w:szCs w:val="32"/>
        </w:rPr>
        <w:t>建筑石料用灰岩；</w:t>
      </w:r>
    </w:p>
    <w:p>
      <w:pPr>
        <w:spacing w:line="500" w:lineRule="exact"/>
        <w:ind w:firstLine="537" w:firstLineChars="168"/>
        <w:rPr>
          <w:rFonts w:eastAsia="方正仿宋_GBK"/>
          <w:sz w:val="32"/>
          <w:szCs w:val="32"/>
        </w:rPr>
      </w:pPr>
      <w:r>
        <w:rPr>
          <w:rFonts w:eastAsia="方正仿宋_GBK"/>
          <w:sz w:val="32"/>
          <w:szCs w:val="32"/>
        </w:rPr>
        <w:t>（七）资源储量：</w:t>
      </w:r>
      <w:r>
        <w:rPr>
          <w:rFonts w:eastAsia="方正仿宋_GBK"/>
          <w:snapToGrid w:val="0"/>
          <w:sz w:val="32"/>
          <w:szCs w:val="32"/>
        </w:rPr>
        <w:t>32922.6</w:t>
      </w:r>
      <w:r>
        <w:rPr>
          <w:rFonts w:eastAsia="方正仿宋_GBK"/>
          <w:kern w:val="0"/>
          <w:sz w:val="32"/>
          <w:szCs w:val="32"/>
        </w:rPr>
        <w:t>万吨；</w:t>
      </w:r>
    </w:p>
    <w:p>
      <w:pPr>
        <w:spacing w:line="500" w:lineRule="exact"/>
        <w:ind w:firstLine="537" w:firstLineChars="168"/>
        <w:rPr>
          <w:rFonts w:eastAsia="方正仿宋_GBK"/>
          <w:sz w:val="32"/>
          <w:szCs w:val="32"/>
        </w:rPr>
      </w:pPr>
      <w:r>
        <w:rPr>
          <w:rFonts w:eastAsia="方正仿宋_GBK"/>
          <w:sz w:val="32"/>
          <w:szCs w:val="32"/>
        </w:rPr>
        <w:t>（八）生产规模：</w:t>
      </w:r>
      <w:r>
        <w:rPr>
          <w:rFonts w:hint="eastAsia" w:eastAsia="方正仿宋_GBK"/>
          <w:kern w:val="0"/>
          <w:sz w:val="32"/>
          <w:szCs w:val="32"/>
        </w:rPr>
        <w:t>950</w:t>
      </w:r>
      <w:r>
        <w:rPr>
          <w:rFonts w:eastAsia="方正仿宋_GBK"/>
          <w:kern w:val="0"/>
          <w:sz w:val="32"/>
          <w:szCs w:val="32"/>
        </w:rPr>
        <w:t>万吨/年</w:t>
      </w:r>
      <w:r>
        <w:rPr>
          <w:rFonts w:eastAsia="方正仿宋_GBK"/>
          <w:sz w:val="32"/>
          <w:szCs w:val="32"/>
        </w:rPr>
        <w:t>；</w:t>
      </w:r>
    </w:p>
    <w:p>
      <w:pPr>
        <w:spacing w:line="500" w:lineRule="exact"/>
        <w:ind w:firstLine="537" w:firstLineChars="168"/>
        <w:rPr>
          <w:rFonts w:eastAsia="方正仿宋_GBK"/>
          <w:sz w:val="32"/>
          <w:szCs w:val="32"/>
        </w:rPr>
      </w:pPr>
      <w:r>
        <w:rPr>
          <w:rFonts w:eastAsia="方正仿宋_GBK"/>
          <w:sz w:val="32"/>
          <w:szCs w:val="32"/>
        </w:rPr>
        <w:t>（九）出让年限：</w:t>
      </w:r>
      <w:r>
        <w:rPr>
          <w:rFonts w:eastAsia="方正仿宋_GBK"/>
          <w:snapToGrid w:val="0"/>
          <w:sz w:val="32"/>
          <w:szCs w:val="32"/>
        </w:rPr>
        <w:t>25.9</w:t>
      </w:r>
      <w:r>
        <w:rPr>
          <w:rFonts w:eastAsia="方正仿宋_GBK"/>
          <w:sz w:val="32"/>
          <w:szCs w:val="32"/>
        </w:rPr>
        <w:t>年；</w:t>
      </w:r>
    </w:p>
    <w:p>
      <w:pPr>
        <w:spacing w:line="500" w:lineRule="exact"/>
        <w:ind w:firstLine="537" w:firstLineChars="168"/>
        <w:rPr>
          <w:rFonts w:eastAsia="方正仿宋_GBK"/>
          <w:b/>
          <w:bCs/>
          <w:sz w:val="32"/>
          <w:szCs w:val="32"/>
        </w:rPr>
      </w:pPr>
      <w:r>
        <w:rPr>
          <w:rFonts w:eastAsia="方正仿宋_GBK"/>
          <w:sz w:val="32"/>
          <w:szCs w:val="32"/>
        </w:rPr>
        <w:t>（十）出让收益起始价：</w:t>
      </w:r>
      <w:r>
        <w:rPr>
          <w:rFonts w:eastAsia="方正楷体_GBK"/>
          <w:snapToGrid w:val="0"/>
          <w:sz w:val="32"/>
          <w:szCs w:val="32"/>
        </w:rPr>
        <w:t>73629.43</w:t>
      </w:r>
      <w:r>
        <w:rPr>
          <w:rFonts w:eastAsia="方正仿宋_GBK"/>
          <w:kern w:val="0"/>
          <w:sz w:val="32"/>
          <w:szCs w:val="32"/>
        </w:rPr>
        <w:t>万元；</w:t>
      </w:r>
    </w:p>
    <w:p>
      <w:pPr>
        <w:spacing w:line="500" w:lineRule="exact"/>
        <w:ind w:firstLine="537" w:firstLineChars="168"/>
        <w:rPr>
          <w:rFonts w:eastAsia="方正仿宋_GBK"/>
          <w:sz w:val="32"/>
          <w:szCs w:val="32"/>
        </w:rPr>
      </w:pPr>
      <w:r>
        <w:rPr>
          <w:rFonts w:eastAsia="方正仿宋_GBK"/>
          <w:sz w:val="32"/>
          <w:szCs w:val="32"/>
        </w:rPr>
        <w:t>（十一）矿区范围坐标（2000坐标系）：</w:t>
      </w:r>
    </w:p>
    <w:tbl>
      <w:tblPr>
        <w:tblStyle w:val="3"/>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
        <w:gridCol w:w="1629"/>
        <w:gridCol w:w="1634"/>
        <w:gridCol w:w="856"/>
        <w:gridCol w:w="1497"/>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976" w:type="dxa"/>
            <w:vAlign w:val="center"/>
          </w:tcPr>
          <w:p>
            <w:pPr>
              <w:adjustRightInd w:val="0"/>
              <w:snapToGrid w:val="0"/>
              <w:jc w:val="center"/>
              <w:rPr>
                <w:rFonts w:eastAsia="方正仿宋_GBK"/>
                <w:kern w:val="0"/>
                <w:sz w:val="32"/>
                <w:szCs w:val="32"/>
              </w:rPr>
            </w:pPr>
            <w:r>
              <w:rPr>
                <w:rFonts w:eastAsia="方正仿宋_GBK"/>
                <w:kern w:val="0"/>
                <w:sz w:val="32"/>
                <w:szCs w:val="32"/>
              </w:rPr>
              <w:t>拐点</w:t>
            </w:r>
          </w:p>
        </w:tc>
        <w:tc>
          <w:tcPr>
            <w:tcW w:w="1629" w:type="dxa"/>
            <w:vAlign w:val="center"/>
          </w:tcPr>
          <w:p>
            <w:pPr>
              <w:adjustRightInd w:val="0"/>
              <w:snapToGrid w:val="0"/>
              <w:jc w:val="center"/>
              <w:rPr>
                <w:rFonts w:eastAsia="方正仿宋_GBK"/>
                <w:kern w:val="0"/>
                <w:sz w:val="32"/>
                <w:szCs w:val="32"/>
              </w:rPr>
            </w:pPr>
            <w:r>
              <w:rPr>
                <w:rFonts w:eastAsia="方正仿宋_GBK"/>
                <w:kern w:val="0"/>
                <w:sz w:val="32"/>
                <w:szCs w:val="32"/>
              </w:rPr>
              <w:t>X坐标</w:t>
            </w:r>
          </w:p>
        </w:tc>
        <w:tc>
          <w:tcPr>
            <w:tcW w:w="1634" w:type="dxa"/>
            <w:vAlign w:val="center"/>
          </w:tcPr>
          <w:p>
            <w:pPr>
              <w:adjustRightInd w:val="0"/>
              <w:snapToGrid w:val="0"/>
              <w:jc w:val="center"/>
              <w:rPr>
                <w:rFonts w:eastAsia="方正仿宋_GBK"/>
                <w:kern w:val="0"/>
                <w:sz w:val="32"/>
                <w:szCs w:val="32"/>
              </w:rPr>
            </w:pPr>
            <w:r>
              <w:rPr>
                <w:rFonts w:eastAsia="方正仿宋_GBK"/>
                <w:kern w:val="0"/>
                <w:sz w:val="32"/>
                <w:szCs w:val="32"/>
              </w:rPr>
              <w:t>Y坐标</w:t>
            </w:r>
          </w:p>
        </w:tc>
        <w:tc>
          <w:tcPr>
            <w:tcW w:w="856" w:type="dxa"/>
            <w:vAlign w:val="center"/>
          </w:tcPr>
          <w:p>
            <w:pPr>
              <w:adjustRightInd w:val="0"/>
              <w:snapToGrid w:val="0"/>
              <w:jc w:val="center"/>
              <w:rPr>
                <w:rFonts w:eastAsia="方正仿宋_GBK"/>
                <w:kern w:val="0"/>
                <w:sz w:val="32"/>
                <w:szCs w:val="32"/>
              </w:rPr>
            </w:pPr>
            <w:r>
              <w:rPr>
                <w:rFonts w:eastAsia="方正仿宋_GBK"/>
                <w:kern w:val="0"/>
                <w:sz w:val="32"/>
                <w:szCs w:val="32"/>
              </w:rPr>
              <w:t>拐点</w:t>
            </w:r>
          </w:p>
        </w:tc>
        <w:tc>
          <w:tcPr>
            <w:tcW w:w="1497" w:type="dxa"/>
            <w:vAlign w:val="center"/>
          </w:tcPr>
          <w:p>
            <w:pPr>
              <w:adjustRightInd w:val="0"/>
              <w:snapToGrid w:val="0"/>
              <w:jc w:val="center"/>
              <w:rPr>
                <w:rFonts w:eastAsia="方正仿宋_GBK"/>
                <w:kern w:val="0"/>
                <w:sz w:val="32"/>
                <w:szCs w:val="32"/>
              </w:rPr>
            </w:pPr>
            <w:r>
              <w:rPr>
                <w:rFonts w:eastAsia="方正仿宋_GBK"/>
                <w:kern w:val="0"/>
                <w:sz w:val="32"/>
                <w:szCs w:val="32"/>
              </w:rPr>
              <w:t>X坐标</w:t>
            </w:r>
          </w:p>
        </w:tc>
        <w:tc>
          <w:tcPr>
            <w:tcW w:w="1629" w:type="dxa"/>
            <w:vAlign w:val="center"/>
          </w:tcPr>
          <w:p>
            <w:pPr>
              <w:adjustRightInd w:val="0"/>
              <w:snapToGrid w:val="0"/>
              <w:jc w:val="center"/>
              <w:rPr>
                <w:rFonts w:eastAsia="方正仿宋_GBK"/>
                <w:kern w:val="0"/>
                <w:sz w:val="32"/>
                <w:szCs w:val="32"/>
              </w:rPr>
            </w:pPr>
            <w:r>
              <w:rPr>
                <w:rFonts w:eastAsia="方正仿宋_GBK"/>
                <w:kern w:val="0"/>
                <w:sz w:val="32"/>
                <w:szCs w:val="32"/>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jc w:val="center"/>
        </w:trPr>
        <w:tc>
          <w:tcPr>
            <w:tcW w:w="976" w:type="dxa"/>
            <w:vAlign w:val="center"/>
          </w:tcPr>
          <w:p>
            <w:pPr>
              <w:spacing w:line="300" w:lineRule="exact"/>
              <w:jc w:val="center"/>
              <w:rPr>
                <w:rFonts w:eastAsia="方正仿宋_GBK"/>
                <w:kern w:val="0"/>
                <w:sz w:val="32"/>
                <w:szCs w:val="32"/>
              </w:rPr>
            </w:pPr>
            <w:r>
              <w:rPr>
                <w:rFonts w:eastAsia="仿宋"/>
                <w:kern w:val="0"/>
                <w:sz w:val="24"/>
              </w:rPr>
              <w:t>1</w:t>
            </w:r>
          </w:p>
        </w:tc>
        <w:tc>
          <w:tcPr>
            <w:tcW w:w="1629" w:type="dxa"/>
            <w:vAlign w:val="center"/>
          </w:tcPr>
          <w:p>
            <w:pPr>
              <w:wordWrap w:val="0"/>
              <w:topLinePunct/>
              <w:spacing w:line="500" w:lineRule="exact"/>
              <w:jc w:val="center"/>
              <w:rPr>
                <w:rFonts w:eastAsia="仿宋"/>
                <w:kern w:val="0"/>
                <w:sz w:val="24"/>
              </w:rPr>
            </w:pPr>
            <w:r>
              <w:rPr>
                <w:rFonts w:eastAsia="仿宋"/>
                <w:kern w:val="0"/>
                <w:sz w:val="24"/>
              </w:rPr>
              <w:t>3362328.25</w:t>
            </w:r>
          </w:p>
        </w:tc>
        <w:tc>
          <w:tcPr>
            <w:tcW w:w="1634" w:type="dxa"/>
            <w:vAlign w:val="center"/>
          </w:tcPr>
          <w:p>
            <w:pPr>
              <w:wordWrap w:val="0"/>
              <w:topLinePunct/>
              <w:spacing w:line="500" w:lineRule="exact"/>
              <w:jc w:val="center"/>
              <w:rPr>
                <w:rFonts w:eastAsia="仿宋"/>
                <w:kern w:val="0"/>
                <w:sz w:val="24"/>
              </w:rPr>
            </w:pPr>
            <w:r>
              <w:rPr>
                <w:rFonts w:eastAsia="仿宋"/>
                <w:kern w:val="0"/>
                <w:sz w:val="24"/>
              </w:rPr>
              <w:t>36526633.25</w:t>
            </w:r>
          </w:p>
        </w:tc>
        <w:tc>
          <w:tcPr>
            <w:tcW w:w="856" w:type="dxa"/>
            <w:vAlign w:val="center"/>
          </w:tcPr>
          <w:p>
            <w:pPr>
              <w:spacing w:line="300" w:lineRule="exact"/>
              <w:jc w:val="center"/>
              <w:rPr>
                <w:rFonts w:eastAsia="方正仿宋_GBK"/>
                <w:kern w:val="0"/>
                <w:sz w:val="32"/>
                <w:szCs w:val="32"/>
              </w:rPr>
            </w:pPr>
            <w:r>
              <w:rPr>
                <w:rFonts w:hint="eastAsia" w:eastAsia="仿宋"/>
                <w:kern w:val="0"/>
                <w:sz w:val="24"/>
              </w:rPr>
              <w:t>5</w:t>
            </w:r>
          </w:p>
        </w:tc>
        <w:tc>
          <w:tcPr>
            <w:tcW w:w="1497" w:type="dxa"/>
            <w:vAlign w:val="center"/>
          </w:tcPr>
          <w:p>
            <w:pPr>
              <w:wordWrap w:val="0"/>
              <w:topLinePunct/>
              <w:spacing w:line="500" w:lineRule="exact"/>
              <w:jc w:val="center"/>
              <w:rPr>
                <w:rFonts w:eastAsia="仿宋"/>
                <w:kern w:val="0"/>
                <w:sz w:val="24"/>
              </w:rPr>
            </w:pPr>
            <w:r>
              <w:rPr>
                <w:rFonts w:eastAsia="仿宋"/>
                <w:kern w:val="0"/>
                <w:sz w:val="24"/>
              </w:rPr>
              <w:t>3361488.34</w:t>
            </w:r>
          </w:p>
        </w:tc>
        <w:tc>
          <w:tcPr>
            <w:tcW w:w="1629" w:type="dxa"/>
            <w:vAlign w:val="center"/>
          </w:tcPr>
          <w:p>
            <w:pPr>
              <w:wordWrap w:val="0"/>
              <w:topLinePunct/>
              <w:spacing w:line="500" w:lineRule="exact"/>
              <w:jc w:val="center"/>
              <w:rPr>
                <w:rFonts w:eastAsia="仿宋"/>
                <w:kern w:val="0"/>
                <w:sz w:val="24"/>
              </w:rPr>
            </w:pPr>
            <w:r>
              <w:rPr>
                <w:rFonts w:eastAsia="仿宋"/>
                <w:kern w:val="0"/>
                <w:sz w:val="24"/>
              </w:rPr>
              <w:t>36527192.67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exact"/>
          <w:jc w:val="center"/>
        </w:trPr>
        <w:tc>
          <w:tcPr>
            <w:tcW w:w="976" w:type="dxa"/>
            <w:vAlign w:val="center"/>
          </w:tcPr>
          <w:p>
            <w:pPr>
              <w:spacing w:line="300" w:lineRule="exact"/>
              <w:jc w:val="center"/>
              <w:rPr>
                <w:rFonts w:eastAsia="方正仿宋_GBK"/>
                <w:kern w:val="0"/>
                <w:sz w:val="32"/>
                <w:szCs w:val="32"/>
              </w:rPr>
            </w:pPr>
            <w:r>
              <w:rPr>
                <w:rFonts w:eastAsia="仿宋"/>
                <w:kern w:val="0"/>
                <w:sz w:val="24"/>
              </w:rPr>
              <w:t>2</w:t>
            </w:r>
          </w:p>
        </w:tc>
        <w:tc>
          <w:tcPr>
            <w:tcW w:w="1629" w:type="dxa"/>
            <w:vAlign w:val="center"/>
          </w:tcPr>
          <w:p>
            <w:pPr>
              <w:wordWrap w:val="0"/>
              <w:topLinePunct/>
              <w:spacing w:line="500" w:lineRule="exact"/>
              <w:jc w:val="center"/>
              <w:rPr>
                <w:rFonts w:eastAsia="仿宋"/>
                <w:kern w:val="0"/>
                <w:sz w:val="24"/>
              </w:rPr>
            </w:pPr>
            <w:r>
              <w:rPr>
                <w:rFonts w:eastAsia="仿宋"/>
                <w:kern w:val="0"/>
                <w:sz w:val="24"/>
              </w:rPr>
              <w:t>3361942.80</w:t>
            </w:r>
          </w:p>
        </w:tc>
        <w:tc>
          <w:tcPr>
            <w:tcW w:w="1634" w:type="dxa"/>
            <w:vAlign w:val="center"/>
          </w:tcPr>
          <w:p>
            <w:pPr>
              <w:wordWrap w:val="0"/>
              <w:topLinePunct/>
              <w:spacing w:line="500" w:lineRule="exact"/>
              <w:jc w:val="center"/>
              <w:rPr>
                <w:rFonts w:eastAsia="仿宋"/>
                <w:kern w:val="0"/>
                <w:sz w:val="24"/>
              </w:rPr>
            </w:pPr>
            <w:r>
              <w:rPr>
                <w:rFonts w:eastAsia="仿宋"/>
                <w:kern w:val="0"/>
                <w:sz w:val="24"/>
              </w:rPr>
              <w:t>36527378.69</w:t>
            </w:r>
          </w:p>
        </w:tc>
        <w:tc>
          <w:tcPr>
            <w:tcW w:w="856" w:type="dxa"/>
            <w:vAlign w:val="center"/>
          </w:tcPr>
          <w:p>
            <w:pPr>
              <w:spacing w:line="300" w:lineRule="exact"/>
              <w:jc w:val="center"/>
              <w:rPr>
                <w:rFonts w:eastAsia="方正仿宋_GBK"/>
                <w:kern w:val="0"/>
                <w:sz w:val="32"/>
                <w:szCs w:val="32"/>
              </w:rPr>
            </w:pPr>
            <w:r>
              <w:rPr>
                <w:rFonts w:hint="eastAsia" w:eastAsia="仿宋"/>
                <w:kern w:val="0"/>
                <w:sz w:val="24"/>
              </w:rPr>
              <w:t>6</w:t>
            </w:r>
          </w:p>
        </w:tc>
        <w:tc>
          <w:tcPr>
            <w:tcW w:w="1497" w:type="dxa"/>
            <w:vAlign w:val="center"/>
          </w:tcPr>
          <w:p>
            <w:pPr>
              <w:wordWrap w:val="0"/>
              <w:topLinePunct/>
              <w:spacing w:line="500" w:lineRule="exact"/>
              <w:jc w:val="center"/>
              <w:rPr>
                <w:rFonts w:eastAsia="仿宋"/>
                <w:kern w:val="0"/>
                <w:sz w:val="24"/>
              </w:rPr>
            </w:pPr>
            <w:r>
              <w:rPr>
                <w:rFonts w:eastAsia="仿宋"/>
                <w:kern w:val="0"/>
                <w:sz w:val="24"/>
              </w:rPr>
              <w:t>3360653.63</w:t>
            </w:r>
          </w:p>
        </w:tc>
        <w:tc>
          <w:tcPr>
            <w:tcW w:w="1629" w:type="dxa"/>
            <w:vAlign w:val="center"/>
          </w:tcPr>
          <w:p>
            <w:pPr>
              <w:wordWrap w:val="0"/>
              <w:topLinePunct/>
              <w:spacing w:line="500" w:lineRule="exact"/>
              <w:jc w:val="center"/>
              <w:rPr>
                <w:rFonts w:eastAsia="仿宋"/>
                <w:kern w:val="0"/>
                <w:sz w:val="24"/>
              </w:rPr>
            </w:pPr>
            <w:r>
              <w:rPr>
                <w:rFonts w:eastAsia="仿宋"/>
                <w:kern w:val="0"/>
                <w:sz w:val="24"/>
              </w:rPr>
              <w:t>36526765.88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976" w:type="dxa"/>
            <w:vAlign w:val="center"/>
          </w:tcPr>
          <w:p>
            <w:pPr>
              <w:spacing w:line="300" w:lineRule="exact"/>
              <w:jc w:val="center"/>
              <w:rPr>
                <w:rFonts w:eastAsia="方正仿宋_GBK"/>
                <w:kern w:val="0"/>
                <w:sz w:val="32"/>
                <w:szCs w:val="32"/>
              </w:rPr>
            </w:pPr>
            <w:r>
              <w:rPr>
                <w:rFonts w:eastAsia="仿宋"/>
                <w:kern w:val="0"/>
                <w:sz w:val="24"/>
              </w:rPr>
              <w:t>3</w:t>
            </w:r>
          </w:p>
        </w:tc>
        <w:tc>
          <w:tcPr>
            <w:tcW w:w="1629" w:type="dxa"/>
            <w:vAlign w:val="center"/>
          </w:tcPr>
          <w:p>
            <w:pPr>
              <w:wordWrap w:val="0"/>
              <w:topLinePunct/>
              <w:spacing w:line="500" w:lineRule="exact"/>
              <w:jc w:val="center"/>
              <w:rPr>
                <w:rFonts w:eastAsia="仿宋"/>
                <w:kern w:val="0"/>
                <w:sz w:val="24"/>
              </w:rPr>
            </w:pPr>
            <w:r>
              <w:rPr>
                <w:rFonts w:eastAsia="仿宋"/>
                <w:kern w:val="0"/>
                <w:sz w:val="24"/>
              </w:rPr>
              <w:t>3361722.67</w:t>
            </w:r>
          </w:p>
        </w:tc>
        <w:tc>
          <w:tcPr>
            <w:tcW w:w="1634" w:type="dxa"/>
            <w:vAlign w:val="center"/>
          </w:tcPr>
          <w:p>
            <w:pPr>
              <w:wordWrap w:val="0"/>
              <w:topLinePunct/>
              <w:spacing w:line="500" w:lineRule="exact"/>
              <w:jc w:val="center"/>
              <w:rPr>
                <w:rFonts w:eastAsia="仿宋"/>
                <w:kern w:val="0"/>
                <w:sz w:val="24"/>
              </w:rPr>
            </w:pPr>
            <w:r>
              <w:rPr>
                <w:rFonts w:eastAsia="仿宋"/>
                <w:kern w:val="0"/>
                <w:sz w:val="24"/>
              </w:rPr>
              <w:t>36527279.21</w:t>
            </w:r>
          </w:p>
        </w:tc>
        <w:tc>
          <w:tcPr>
            <w:tcW w:w="856" w:type="dxa"/>
            <w:vAlign w:val="center"/>
          </w:tcPr>
          <w:p>
            <w:pPr>
              <w:spacing w:line="300" w:lineRule="exact"/>
              <w:jc w:val="center"/>
              <w:rPr>
                <w:rFonts w:eastAsia="方正仿宋_GBK"/>
                <w:kern w:val="0"/>
                <w:sz w:val="32"/>
                <w:szCs w:val="32"/>
              </w:rPr>
            </w:pPr>
            <w:r>
              <w:rPr>
                <w:rFonts w:hint="eastAsia" w:eastAsia="仿宋"/>
                <w:kern w:val="0"/>
                <w:sz w:val="24"/>
              </w:rPr>
              <w:t>7</w:t>
            </w:r>
          </w:p>
        </w:tc>
        <w:tc>
          <w:tcPr>
            <w:tcW w:w="1497" w:type="dxa"/>
            <w:vAlign w:val="center"/>
          </w:tcPr>
          <w:p>
            <w:pPr>
              <w:wordWrap w:val="0"/>
              <w:topLinePunct/>
              <w:spacing w:line="500" w:lineRule="exact"/>
              <w:jc w:val="center"/>
              <w:rPr>
                <w:rFonts w:eastAsia="仿宋"/>
                <w:kern w:val="0"/>
                <w:sz w:val="24"/>
              </w:rPr>
            </w:pPr>
            <w:r>
              <w:rPr>
                <w:rFonts w:eastAsia="仿宋"/>
                <w:kern w:val="0"/>
                <w:sz w:val="24"/>
              </w:rPr>
              <w:t>3361033.65</w:t>
            </w:r>
          </w:p>
        </w:tc>
        <w:tc>
          <w:tcPr>
            <w:tcW w:w="1629" w:type="dxa"/>
            <w:vAlign w:val="center"/>
          </w:tcPr>
          <w:p>
            <w:pPr>
              <w:wordWrap w:val="0"/>
              <w:topLinePunct/>
              <w:spacing w:line="500" w:lineRule="exact"/>
              <w:jc w:val="center"/>
              <w:rPr>
                <w:rFonts w:eastAsia="仿宋"/>
                <w:kern w:val="0"/>
                <w:sz w:val="24"/>
              </w:rPr>
            </w:pPr>
            <w:r>
              <w:rPr>
                <w:rFonts w:eastAsia="仿宋"/>
                <w:kern w:val="0"/>
                <w:sz w:val="24"/>
              </w:rPr>
              <w:t>36525985.41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976" w:type="dxa"/>
            <w:vAlign w:val="center"/>
          </w:tcPr>
          <w:p>
            <w:pPr>
              <w:spacing w:line="300" w:lineRule="exact"/>
              <w:jc w:val="center"/>
              <w:rPr>
                <w:rFonts w:eastAsia="方正仿宋_GBK"/>
                <w:kern w:val="0"/>
                <w:sz w:val="32"/>
                <w:szCs w:val="32"/>
              </w:rPr>
            </w:pPr>
            <w:r>
              <w:rPr>
                <w:rFonts w:eastAsia="仿宋"/>
                <w:kern w:val="0"/>
                <w:sz w:val="24"/>
              </w:rPr>
              <w:t>4</w:t>
            </w:r>
          </w:p>
        </w:tc>
        <w:tc>
          <w:tcPr>
            <w:tcW w:w="1629" w:type="dxa"/>
            <w:vAlign w:val="center"/>
          </w:tcPr>
          <w:p>
            <w:pPr>
              <w:wordWrap w:val="0"/>
              <w:topLinePunct/>
              <w:spacing w:line="500" w:lineRule="exact"/>
              <w:jc w:val="center"/>
              <w:rPr>
                <w:rFonts w:eastAsia="仿宋"/>
                <w:kern w:val="0"/>
                <w:sz w:val="24"/>
              </w:rPr>
            </w:pPr>
            <w:r>
              <w:rPr>
                <w:rFonts w:eastAsia="仿宋"/>
                <w:kern w:val="0"/>
                <w:sz w:val="24"/>
              </w:rPr>
              <w:t>3361631.39</w:t>
            </w:r>
          </w:p>
        </w:tc>
        <w:tc>
          <w:tcPr>
            <w:tcW w:w="1634" w:type="dxa"/>
            <w:vAlign w:val="center"/>
          </w:tcPr>
          <w:p>
            <w:pPr>
              <w:wordWrap w:val="0"/>
              <w:topLinePunct/>
              <w:spacing w:line="500" w:lineRule="exact"/>
              <w:jc w:val="center"/>
              <w:rPr>
                <w:rFonts w:eastAsia="仿宋"/>
                <w:kern w:val="0"/>
                <w:sz w:val="24"/>
              </w:rPr>
            </w:pPr>
            <w:r>
              <w:rPr>
                <w:rFonts w:eastAsia="仿宋"/>
                <w:kern w:val="0"/>
                <w:sz w:val="24"/>
              </w:rPr>
              <w:t>36527173.54</w:t>
            </w:r>
          </w:p>
        </w:tc>
        <w:tc>
          <w:tcPr>
            <w:tcW w:w="856" w:type="dxa"/>
            <w:vAlign w:val="center"/>
          </w:tcPr>
          <w:p>
            <w:pPr>
              <w:spacing w:line="300" w:lineRule="exact"/>
              <w:jc w:val="center"/>
              <w:rPr>
                <w:rFonts w:eastAsia="方正仿宋_GBK"/>
                <w:kern w:val="0"/>
                <w:sz w:val="32"/>
                <w:szCs w:val="32"/>
              </w:rPr>
            </w:pPr>
            <w:r>
              <w:rPr>
                <w:rFonts w:hint="eastAsia" w:eastAsia="方正仿宋_GBK"/>
                <w:kern w:val="0"/>
                <w:sz w:val="32"/>
                <w:szCs w:val="32"/>
              </w:rPr>
              <w:t>/</w:t>
            </w:r>
          </w:p>
        </w:tc>
        <w:tc>
          <w:tcPr>
            <w:tcW w:w="1497" w:type="dxa"/>
            <w:vAlign w:val="center"/>
          </w:tcPr>
          <w:p>
            <w:pPr>
              <w:jc w:val="center"/>
              <w:rPr>
                <w:rFonts w:eastAsia="方正仿宋_GBK"/>
                <w:sz w:val="32"/>
                <w:szCs w:val="32"/>
              </w:rPr>
            </w:pPr>
            <w:r>
              <w:rPr>
                <w:rFonts w:hint="eastAsia" w:eastAsia="方正仿宋_GBK"/>
                <w:sz w:val="32"/>
                <w:szCs w:val="32"/>
              </w:rPr>
              <w:t>/</w:t>
            </w:r>
          </w:p>
        </w:tc>
        <w:tc>
          <w:tcPr>
            <w:tcW w:w="1629" w:type="dxa"/>
            <w:vAlign w:val="center"/>
          </w:tcPr>
          <w:p>
            <w:pPr>
              <w:jc w:val="center"/>
              <w:rPr>
                <w:rFonts w:eastAsia="方正仿宋_GBK"/>
                <w:sz w:val="32"/>
                <w:szCs w:val="32"/>
              </w:rPr>
            </w:pPr>
            <w:r>
              <w:rPr>
                <w:rFonts w:hint="eastAsia" w:eastAsia="方正仿宋_GBK"/>
                <w:sz w:val="32"/>
                <w:szCs w:val="32"/>
              </w:rPr>
              <w:t>/</w:t>
            </w:r>
          </w:p>
        </w:tc>
      </w:tr>
    </w:tbl>
    <w:p>
      <w:pPr>
        <w:spacing w:line="500" w:lineRule="exact"/>
        <w:ind w:firstLine="640" w:firstLineChars="200"/>
        <w:rPr>
          <w:rFonts w:ascii="方正黑体_GBK" w:hAnsi="方正黑体_GBK" w:eastAsia="方正黑体_GBK" w:cs="方正黑体_GBK"/>
          <w:kern w:val="0"/>
          <w:sz w:val="32"/>
          <w:szCs w:val="32"/>
        </w:rPr>
      </w:pPr>
      <w:r>
        <w:rPr>
          <w:rFonts w:ascii="方正黑体_GBK" w:hAnsi="方正黑体_GBK" w:eastAsia="方正黑体_GBK" w:cs="方正黑体_GBK"/>
          <w:kern w:val="0"/>
          <w:sz w:val="32"/>
          <w:szCs w:val="32"/>
        </w:rPr>
        <w:t xml:space="preserve">二、出让人、交易平台联系方式 </w:t>
      </w:r>
    </w:p>
    <w:p>
      <w:pPr>
        <w:spacing w:line="500" w:lineRule="exact"/>
        <w:ind w:firstLine="640" w:firstLineChars="200"/>
        <w:rPr>
          <w:rFonts w:ascii="方正楷体_GBK" w:hAnsi="方正楷体_GBK" w:eastAsia="方正楷体_GBK" w:cs="方正楷体_GBK"/>
          <w:b/>
          <w:bCs/>
          <w:sz w:val="32"/>
          <w:szCs w:val="32"/>
        </w:rPr>
      </w:pPr>
      <w:r>
        <w:rPr>
          <w:rFonts w:hint="eastAsia" w:ascii="方正楷体_GBK" w:hAnsi="方正楷体_GBK" w:eastAsia="方正楷体_GBK" w:cs="方正楷体_GBK"/>
          <w:kern w:val="0"/>
          <w:sz w:val="32"/>
          <w:szCs w:val="32"/>
        </w:rPr>
        <w:t>（一）出让人</w:t>
      </w:r>
    </w:p>
    <w:p>
      <w:pPr>
        <w:spacing w:line="500" w:lineRule="exact"/>
        <w:ind w:firstLine="640" w:firstLineChars="200"/>
        <w:rPr>
          <w:rFonts w:eastAsia="方正仿宋_GBK"/>
          <w:b/>
          <w:bCs/>
          <w:sz w:val="32"/>
          <w:szCs w:val="32"/>
        </w:rPr>
      </w:pPr>
      <w:r>
        <w:rPr>
          <w:rFonts w:eastAsia="方正仿宋_GBK"/>
          <w:kern w:val="0"/>
          <w:sz w:val="32"/>
          <w:szCs w:val="32"/>
        </w:rPr>
        <w:t>本宗采矿权出让人为石柱土家族自治县规划和自然资源局，</w:t>
      </w:r>
    </w:p>
    <w:p>
      <w:pPr>
        <w:spacing w:line="500" w:lineRule="exact"/>
        <w:ind w:firstLine="640" w:firstLineChars="200"/>
        <w:rPr>
          <w:rFonts w:eastAsia="方正仿宋_GBK"/>
          <w:kern w:val="0"/>
          <w:sz w:val="32"/>
          <w:szCs w:val="32"/>
        </w:rPr>
      </w:pPr>
      <w:r>
        <w:rPr>
          <w:rFonts w:eastAsia="方正仿宋_GBK"/>
          <w:kern w:val="0"/>
          <w:sz w:val="32"/>
          <w:szCs w:val="32"/>
        </w:rPr>
        <w:t>地址：</w:t>
      </w:r>
      <w:r>
        <w:rPr>
          <w:rFonts w:eastAsia="方正仿宋_GBK"/>
          <w:sz w:val="32"/>
          <w:szCs w:val="32"/>
        </w:rPr>
        <w:t>石柱土家族自治县</w:t>
      </w:r>
      <w:r>
        <w:rPr>
          <w:rFonts w:eastAsia="方正仿宋_GBK"/>
          <w:kern w:val="0"/>
          <w:sz w:val="32"/>
          <w:szCs w:val="32"/>
        </w:rPr>
        <w:t>万安街道万寿大道100号；</w:t>
      </w:r>
    </w:p>
    <w:p>
      <w:pPr>
        <w:spacing w:line="580" w:lineRule="exact"/>
        <w:ind w:firstLine="640" w:firstLineChars="200"/>
        <w:rPr>
          <w:rFonts w:eastAsia="方正仿宋_GBK"/>
          <w:kern w:val="0"/>
          <w:sz w:val="32"/>
          <w:szCs w:val="32"/>
        </w:rPr>
      </w:pPr>
      <w:r>
        <w:rPr>
          <w:rFonts w:eastAsia="方正仿宋_GBK"/>
          <w:kern w:val="0"/>
          <w:sz w:val="32"/>
          <w:szCs w:val="32"/>
        </w:rPr>
        <w:t>联系人：刘老师；</w:t>
      </w:r>
    </w:p>
    <w:p>
      <w:pPr>
        <w:spacing w:line="580" w:lineRule="exact"/>
        <w:ind w:firstLine="640" w:firstLineChars="200"/>
        <w:rPr>
          <w:rFonts w:eastAsia="方正仿宋_GBK"/>
          <w:kern w:val="0"/>
          <w:sz w:val="32"/>
          <w:szCs w:val="32"/>
        </w:rPr>
      </w:pPr>
      <w:r>
        <w:rPr>
          <w:rFonts w:eastAsia="方正仿宋_GBK"/>
          <w:kern w:val="0"/>
          <w:sz w:val="32"/>
          <w:szCs w:val="32"/>
        </w:rPr>
        <w:t>联系电话：023-73378499</w:t>
      </w:r>
      <w:r>
        <w:rPr>
          <w:rFonts w:hint="eastAsia" w:eastAsia="方正仿宋_GBK"/>
          <w:kern w:val="0"/>
          <w:sz w:val="32"/>
          <w:szCs w:val="32"/>
        </w:rPr>
        <w:t>。</w:t>
      </w:r>
    </w:p>
    <w:p>
      <w:pPr>
        <w:spacing w:line="500" w:lineRule="exact"/>
        <w:ind w:firstLine="640" w:firstLineChars="200"/>
        <w:rPr>
          <w:rFonts w:ascii="方正楷体_GBK" w:hAnsi="方正楷体_GBK" w:eastAsia="方正楷体_GBK" w:cs="方正楷体_GBK"/>
          <w:kern w:val="0"/>
          <w:sz w:val="32"/>
          <w:szCs w:val="32"/>
        </w:rPr>
      </w:pPr>
      <w:r>
        <w:rPr>
          <w:rFonts w:ascii="方正楷体_GBK" w:hAnsi="方正楷体_GBK" w:eastAsia="方正楷体_GBK" w:cs="方正楷体_GBK"/>
          <w:kern w:val="0"/>
          <w:sz w:val="32"/>
          <w:szCs w:val="32"/>
        </w:rPr>
        <w:t xml:space="preserve">（二）交易平台 </w:t>
      </w:r>
    </w:p>
    <w:p>
      <w:pPr>
        <w:spacing w:line="580" w:lineRule="exact"/>
        <w:ind w:firstLine="640" w:firstLineChars="200"/>
        <w:rPr>
          <w:rFonts w:eastAsia="方正仿宋_GBK"/>
          <w:kern w:val="0"/>
          <w:sz w:val="32"/>
          <w:szCs w:val="32"/>
        </w:rPr>
      </w:pPr>
      <w:r>
        <w:rPr>
          <w:rFonts w:eastAsia="方正仿宋_GBK"/>
          <w:kern w:val="0"/>
          <w:sz w:val="32"/>
          <w:szCs w:val="32"/>
        </w:rPr>
        <w:t>本宗采矿权交易平台为石柱土家族自治县正迅公共资源服务有限公司；</w:t>
      </w:r>
    </w:p>
    <w:p>
      <w:pPr>
        <w:spacing w:line="580" w:lineRule="exact"/>
        <w:ind w:firstLine="640" w:firstLineChars="200"/>
        <w:rPr>
          <w:rFonts w:eastAsia="方正仿宋_GBK"/>
          <w:kern w:val="0"/>
          <w:sz w:val="32"/>
          <w:szCs w:val="32"/>
        </w:rPr>
      </w:pPr>
      <w:r>
        <w:rPr>
          <w:rFonts w:eastAsia="方正仿宋_GBK"/>
          <w:kern w:val="0"/>
          <w:sz w:val="32"/>
          <w:szCs w:val="32"/>
        </w:rPr>
        <w:t>地址：</w:t>
      </w:r>
      <w:r>
        <w:rPr>
          <w:rFonts w:eastAsia="方正仿宋_GBK"/>
          <w:sz w:val="32"/>
          <w:szCs w:val="32"/>
        </w:rPr>
        <w:t>石柱土家族自治县</w:t>
      </w:r>
      <w:r>
        <w:rPr>
          <w:rFonts w:eastAsia="方正仿宋_GBK"/>
          <w:kern w:val="0"/>
          <w:sz w:val="32"/>
          <w:szCs w:val="32"/>
        </w:rPr>
        <w:t>新城区写字楼5楼；</w:t>
      </w:r>
    </w:p>
    <w:p>
      <w:pPr>
        <w:spacing w:line="580" w:lineRule="exact"/>
        <w:ind w:firstLine="640" w:firstLineChars="200"/>
        <w:rPr>
          <w:rFonts w:eastAsia="方正仿宋_GBK"/>
          <w:kern w:val="0"/>
          <w:sz w:val="32"/>
          <w:szCs w:val="32"/>
        </w:rPr>
      </w:pPr>
      <w:r>
        <w:rPr>
          <w:rFonts w:eastAsia="方正仿宋_GBK"/>
          <w:kern w:val="0"/>
          <w:sz w:val="32"/>
          <w:szCs w:val="32"/>
        </w:rPr>
        <w:t>联系人：沈老师；</w:t>
      </w:r>
    </w:p>
    <w:p>
      <w:pPr>
        <w:spacing w:line="580" w:lineRule="exact"/>
        <w:ind w:firstLine="640" w:firstLineChars="200"/>
        <w:rPr>
          <w:rFonts w:eastAsia="方正仿宋_GBK"/>
          <w:kern w:val="0"/>
          <w:sz w:val="32"/>
          <w:szCs w:val="32"/>
        </w:rPr>
      </w:pPr>
      <w:r>
        <w:rPr>
          <w:rFonts w:eastAsia="方正仿宋_GBK"/>
          <w:kern w:val="0"/>
          <w:sz w:val="32"/>
          <w:szCs w:val="32"/>
        </w:rPr>
        <w:t>联系电话：023-73377186</w:t>
      </w:r>
      <w:r>
        <w:rPr>
          <w:rFonts w:hint="eastAsia" w:eastAsia="方正仿宋_GBK"/>
          <w:kern w:val="0"/>
          <w:sz w:val="32"/>
          <w:szCs w:val="32"/>
        </w:rPr>
        <w:t>。</w:t>
      </w:r>
    </w:p>
    <w:p>
      <w:pPr>
        <w:spacing w:line="500" w:lineRule="exact"/>
        <w:ind w:firstLine="640" w:firstLineChars="200"/>
        <w:rPr>
          <w:rFonts w:ascii="方正黑体_GBK" w:hAnsi="方正黑体_GBK" w:eastAsia="方正黑体_GBK" w:cs="方正黑体_GBK"/>
          <w:kern w:val="0"/>
          <w:sz w:val="32"/>
          <w:szCs w:val="32"/>
        </w:rPr>
      </w:pPr>
      <w:r>
        <w:rPr>
          <w:rFonts w:ascii="方正黑体_GBK" w:hAnsi="方正黑体_GBK" w:eastAsia="方正黑体_GBK" w:cs="方正黑体_GBK"/>
          <w:kern w:val="0"/>
          <w:sz w:val="32"/>
          <w:szCs w:val="32"/>
        </w:rPr>
        <w:t>三、竞买申请人准入条件</w:t>
      </w:r>
    </w:p>
    <w:p>
      <w:pPr>
        <w:spacing w:line="500" w:lineRule="exact"/>
        <w:ind w:firstLine="640" w:firstLineChars="200"/>
        <w:rPr>
          <w:rFonts w:ascii="方正楷体_GBK" w:hAnsi="方正楷体_GBK" w:eastAsia="方正楷体_GBK" w:cs="方正楷体_GBK"/>
          <w:kern w:val="0"/>
          <w:sz w:val="32"/>
          <w:szCs w:val="32"/>
        </w:rPr>
      </w:pPr>
      <w:r>
        <w:rPr>
          <w:rFonts w:ascii="方正楷体_GBK" w:hAnsi="方正楷体_GBK" w:eastAsia="方正楷体_GBK" w:cs="方正楷体_GBK"/>
          <w:kern w:val="0"/>
          <w:sz w:val="32"/>
          <w:szCs w:val="32"/>
        </w:rPr>
        <w:t>（一）竞买申请人须为营利法人；</w:t>
      </w:r>
    </w:p>
    <w:p>
      <w:pPr>
        <w:spacing w:line="500" w:lineRule="exact"/>
        <w:ind w:firstLine="640" w:firstLineChars="200"/>
        <w:rPr>
          <w:rFonts w:ascii="方正楷体_GBK" w:hAnsi="方正楷体_GBK" w:eastAsia="方正楷体_GBK" w:cs="方正楷体_GBK"/>
          <w:kern w:val="0"/>
          <w:sz w:val="32"/>
          <w:szCs w:val="32"/>
        </w:rPr>
      </w:pPr>
      <w:r>
        <w:rPr>
          <w:rFonts w:ascii="方正楷体_GBK" w:hAnsi="方正楷体_GBK" w:eastAsia="方正楷体_GBK" w:cs="方正楷体_GBK"/>
          <w:kern w:val="0"/>
          <w:sz w:val="32"/>
          <w:szCs w:val="32"/>
        </w:rPr>
        <w:t>（二）竞买申请人属于以下情形之一的不得参与竞买：</w:t>
      </w:r>
    </w:p>
    <w:p>
      <w:pPr>
        <w:spacing w:line="560" w:lineRule="exact"/>
        <w:ind w:firstLine="640" w:firstLineChars="200"/>
        <w:rPr>
          <w:rFonts w:eastAsia="方正仿宋_GBK"/>
          <w:kern w:val="0"/>
          <w:sz w:val="32"/>
          <w:szCs w:val="32"/>
        </w:rPr>
      </w:pPr>
      <w:r>
        <w:rPr>
          <w:rFonts w:eastAsia="方正仿宋_GBK"/>
          <w:kern w:val="0"/>
          <w:sz w:val="32"/>
          <w:szCs w:val="32"/>
        </w:rPr>
        <w:t>1. 在自然资源部矿业权人勘查开采信息公示系统的“矿业权人异常名录”或“矿业权人严重违法名单”内；</w:t>
      </w:r>
    </w:p>
    <w:p>
      <w:pPr>
        <w:spacing w:line="560" w:lineRule="exact"/>
        <w:ind w:firstLine="640" w:firstLineChars="200"/>
        <w:rPr>
          <w:rFonts w:eastAsia="方正仿宋_GBK"/>
          <w:kern w:val="0"/>
          <w:sz w:val="32"/>
          <w:szCs w:val="32"/>
        </w:rPr>
      </w:pPr>
      <w:r>
        <w:rPr>
          <w:rFonts w:eastAsia="方正仿宋_GBK"/>
          <w:kern w:val="0"/>
          <w:sz w:val="32"/>
          <w:szCs w:val="32"/>
        </w:rPr>
        <w:t>2. 通过“信用中国”查询，在自然资源部联合惩戒备忘录或重庆市信用惩戒严重失信主体“黑名单”内；</w:t>
      </w:r>
    </w:p>
    <w:p>
      <w:pPr>
        <w:spacing w:line="560" w:lineRule="exact"/>
        <w:ind w:firstLine="640" w:firstLineChars="200"/>
        <w:rPr>
          <w:rFonts w:hint="eastAsia" w:eastAsia="方正仿宋_GBK"/>
          <w:kern w:val="0"/>
          <w:sz w:val="32"/>
          <w:szCs w:val="32"/>
          <w:lang w:eastAsia="zh-CN"/>
        </w:rPr>
      </w:pPr>
      <w:r>
        <w:rPr>
          <w:rFonts w:eastAsia="方正仿宋_GBK"/>
          <w:kern w:val="0"/>
          <w:sz w:val="32"/>
          <w:szCs w:val="32"/>
        </w:rPr>
        <w:t xml:space="preserve">3. </w:t>
      </w:r>
      <w:ins w:id="0" w:author="赵国华" w:date="2024-02-21T09:28:31Z">
        <w:r>
          <w:rPr>
            <w:rFonts w:hint="eastAsia" w:eastAsia="方正仿宋_GBK"/>
            <w:kern w:val="0"/>
            <w:sz w:val="32"/>
            <w:szCs w:val="32"/>
          </w:rPr>
          <w:t>被吊销采矿许可证且自吊销之日起未满2年的</w:t>
        </w:r>
      </w:ins>
      <w:del w:id="1" w:author="赵国华" w:date="2024-02-21T09:28:37Z">
        <w:r>
          <w:rPr>
            <w:rFonts w:eastAsia="方正仿宋_GBK"/>
            <w:kern w:val="0"/>
            <w:sz w:val="32"/>
            <w:szCs w:val="32"/>
          </w:rPr>
          <w:delText>被吊销采矿许可证之日起2年内；</w:delText>
        </w:r>
      </w:del>
      <w:ins w:id="2" w:author="赵国华" w:date="2024-02-21T09:28:37Z">
        <w:r>
          <w:rPr>
            <w:rFonts w:hint="eastAsia" w:eastAsia="方正仿宋_GBK"/>
            <w:kern w:val="0"/>
            <w:sz w:val="32"/>
            <w:szCs w:val="32"/>
            <w:lang w:eastAsia="zh-CN"/>
          </w:rPr>
          <w:t>。</w:t>
        </w:r>
      </w:ins>
    </w:p>
    <w:p>
      <w:pPr>
        <w:spacing w:line="560" w:lineRule="exact"/>
        <w:ind w:firstLine="640" w:firstLineChars="200"/>
        <w:rPr>
          <w:del w:id="3" w:author="赵国华" w:date="2024-02-21T09:28:40Z"/>
          <w:rFonts w:eastAsia="方正仿宋_GBK"/>
          <w:kern w:val="0"/>
          <w:sz w:val="32"/>
          <w:szCs w:val="32"/>
        </w:rPr>
      </w:pPr>
      <w:del w:id="4" w:author="赵国华" w:date="2024-02-21T09:28:34Z">
        <w:r>
          <w:rPr>
            <w:rFonts w:eastAsia="方正仿宋_GBK"/>
            <w:kern w:val="0"/>
            <w:sz w:val="32"/>
            <w:szCs w:val="32"/>
          </w:rPr>
          <w:delText>4. 其它依法禁止参与竞买情形</w:delText>
        </w:r>
      </w:del>
      <w:del w:id="5" w:author="赵国华" w:date="2024-02-21T09:28:39Z">
        <w:r>
          <w:rPr>
            <w:rFonts w:eastAsia="方正仿宋_GBK"/>
            <w:kern w:val="0"/>
            <w:sz w:val="32"/>
            <w:szCs w:val="32"/>
          </w:rPr>
          <w:delText>。</w:delText>
        </w:r>
      </w:del>
    </w:p>
    <w:p>
      <w:pPr>
        <w:spacing w:line="560" w:lineRule="exact"/>
        <w:ind w:firstLine="640" w:firstLineChars="200"/>
        <w:rPr>
          <w:rFonts w:ascii="方正黑体_GBK" w:hAnsi="方正黑体_GBK" w:eastAsia="方正黑体_GBK" w:cs="方正黑体_GBK"/>
          <w:kern w:val="0"/>
          <w:sz w:val="32"/>
          <w:szCs w:val="32"/>
        </w:rPr>
        <w:pPrChange w:id="6" w:author="赵国华" w:date="2024-02-21T09:28:40Z">
          <w:pPr>
            <w:spacing w:line="500" w:lineRule="exact"/>
            <w:ind w:firstLine="640" w:firstLineChars="200"/>
          </w:pPr>
        </w:pPrChange>
      </w:pPr>
      <w:r>
        <w:rPr>
          <w:rFonts w:ascii="方正黑体_GBK" w:hAnsi="方正黑体_GBK" w:eastAsia="方正黑体_GBK" w:cs="方正黑体_GBK"/>
          <w:kern w:val="0"/>
          <w:sz w:val="32"/>
          <w:szCs w:val="32"/>
        </w:rPr>
        <w:t>四、报名申请</w:t>
      </w:r>
    </w:p>
    <w:p>
      <w:pPr>
        <w:spacing w:line="500" w:lineRule="exact"/>
        <w:ind w:firstLine="640" w:firstLineChars="200"/>
        <w:rPr>
          <w:rFonts w:eastAsia="方正仿宋_GBK"/>
          <w:sz w:val="32"/>
          <w:szCs w:val="32"/>
        </w:rPr>
      </w:pPr>
      <w:r>
        <w:rPr>
          <w:rFonts w:eastAsia="方正仿宋_GBK"/>
          <w:sz w:val="32"/>
          <w:szCs w:val="32"/>
        </w:rPr>
        <w:t>本次公开出让的采矿权采取现场报名。</w:t>
      </w:r>
    </w:p>
    <w:p>
      <w:pPr>
        <w:spacing w:line="500" w:lineRule="exact"/>
        <w:ind w:firstLine="640" w:firstLineChars="200"/>
        <w:rPr>
          <w:rFonts w:eastAsia="方正仿宋_GBK"/>
          <w:sz w:val="32"/>
          <w:szCs w:val="32"/>
        </w:rPr>
      </w:pPr>
      <w:r>
        <w:rPr>
          <w:rFonts w:ascii="方正楷体_GBK" w:hAnsi="方正楷体_GBK" w:eastAsia="方正楷体_GBK" w:cs="方正楷体_GBK"/>
          <w:kern w:val="0"/>
          <w:sz w:val="32"/>
          <w:szCs w:val="32"/>
        </w:rPr>
        <w:t>（一）报名时限：</w:t>
      </w:r>
      <w:r>
        <w:rPr>
          <w:rFonts w:eastAsia="方正仿宋_GBK"/>
          <w:sz w:val="32"/>
          <w:szCs w:val="32"/>
        </w:rPr>
        <w:t>202</w:t>
      </w:r>
      <w:r>
        <w:rPr>
          <w:rFonts w:hint="eastAsia" w:eastAsia="方正仿宋_GBK"/>
          <w:sz w:val="32"/>
          <w:szCs w:val="32"/>
        </w:rPr>
        <w:t>4</w:t>
      </w:r>
      <w:r>
        <w:rPr>
          <w:rFonts w:eastAsia="方正仿宋_GBK"/>
          <w:sz w:val="32"/>
          <w:szCs w:val="32"/>
        </w:rPr>
        <w:t>年</w:t>
      </w:r>
      <w:r>
        <w:rPr>
          <w:rFonts w:hint="eastAsia" w:eastAsia="方正仿宋_GBK"/>
          <w:sz w:val="32"/>
          <w:szCs w:val="32"/>
        </w:rPr>
        <w:t>2</w:t>
      </w:r>
      <w:r>
        <w:rPr>
          <w:rFonts w:eastAsia="方正仿宋_GBK"/>
          <w:sz w:val="32"/>
          <w:szCs w:val="32"/>
        </w:rPr>
        <w:t>月</w:t>
      </w:r>
      <w:r>
        <w:rPr>
          <w:rFonts w:hint="eastAsia" w:eastAsia="方正仿宋_GBK"/>
          <w:sz w:val="32"/>
          <w:szCs w:val="32"/>
        </w:rPr>
        <w:t>21</w:t>
      </w:r>
      <w:r>
        <w:rPr>
          <w:rFonts w:eastAsia="方正仿宋_GBK"/>
          <w:sz w:val="32"/>
          <w:szCs w:val="32"/>
        </w:rPr>
        <w:t>日9时30分－202</w:t>
      </w:r>
      <w:r>
        <w:rPr>
          <w:rFonts w:hint="eastAsia" w:eastAsia="方正仿宋_GBK"/>
          <w:sz w:val="32"/>
          <w:szCs w:val="32"/>
        </w:rPr>
        <w:t>4</w:t>
      </w:r>
      <w:r>
        <w:rPr>
          <w:rFonts w:eastAsia="方正仿宋_GBK"/>
          <w:sz w:val="32"/>
          <w:szCs w:val="32"/>
        </w:rPr>
        <w:t>年</w:t>
      </w:r>
      <w:r>
        <w:rPr>
          <w:rFonts w:hint="eastAsia" w:eastAsia="方正仿宋_GBK"/>
          <w:sz w:val="32"/>
          <w:szCs w:val="32"/>
        </w:rPr>
        <w:t>3</w:t>
      </w:r>
      <w:r>
        <w:rPr>
          <w:rFonts w:eastAsia="方正仿宋_GBK"/>
          <w:sz w:val="32"/>
          <w:szCs w:val="32"/>
        </w:rPr>
        <w:t>月</w:t>
      </w:r>
      <w:r>
        <w:rPr>
          <w:rFonts w:hint="eastAsia" w:eastAsia="方正仿宋_GBK"/>
          <w:sz w:val="32"/>
          <w:szCs w:val="32"/>
        </w:rPr>
        <w:t>19</w:t>
      </w:r>
      <w:r>
        <w:rPr>
          <w:rFonts w:eastAsia="方正仿宋_GBK"/>
          <w:sz w:val="32"/>
          <w:szCs w:val="32"/>
        </w:rPr>
        <w:t>日9时30分</w:t>
      </w:r>
      <w:r>
        <w:rPr>
          <w:rFonts w:hint="eastAsia" w:eastAsia="方正仿宋_GBK"/>
          <w:sz w:val="32"/>
          <w:szCs w:val="32"/>
        </w:rPr>
        <w:t>。</w:t>
      </w:r>
      <w:bookmarkStart w:id="0" w:name="_GoBack"/>
      <w:bookmarkEnd w:id="0"/>
    </w:p>
    <w:p>
      <w:pPr>
        <w:spacing w:line="500" w:lineRule="exact"/>
        <w:ind w:firstLine="640" w:firstLineChars="200"/>
        <w:rPr>
          <w:rFonts w:ascii="方正楷体_GBK" w:hAnsi="方正楷体_GBK" w:eastAsia="方正楷体_GBK" w:cs="方正楷体_GBK"/>
          <w:kern w:val="0"/>
          <w:sz w:val="32"/>
          <w:szCs w:val="32"/>
        </w:rPr>
      </w:pPr>
      <w:r>
        <w:rPr>
          <w:rFonts w:ascii="方正楷体_GBK" w:hAnsi="方正楷体_GBK" w:eastAsia="方正楷体_GBK" w:cs="方正楷体_GBK"/>
          <w:kern w:val="0"/>
          <w:sz w:val="32"/>
          <w:szCs w:val="32"/>
        </w:rPr>
        <w:t>（二）申请资料</w:t>
      </w:r>
    </w:p>
    <w:p>
      <w:pPr>
        <w:spacing w:line="580" w:lineRule="exact"/>
        <w:ind w:firstLine="640" w:firstLineChars="200"/>
        <w:rPr>
          <w:rFonts w:eastAsia="方正仿宋_GBK"/>
          <w:kern w:val="0"/>
          <w:sz w:val="32"/>
          <w:szCs w:val="32"/>
        </w:rPr>
      </w:pPr>
      <w:r>
        <w:rPr>
          <w:rFonts w:eastAsia="方正仿宋_GBK"/>
          <w:kern w:val="0"/>
          <w:sz w:val="32"/>
          <w:szCs w:val="32"/>
        </w:rPr>
        <w:t>1</w:t>
      </w:r>
      <w:r>
        <w:rPr>
          <w:rFonts w:hint="eastAsia" w:eastAsia="方正仿宋_GBK"/>
          <w:kern w:val="0"/>
          <w:sz w:val="32"/>
          <w:szCs w:val="32"/>
        </w:rPr>
        <w:t>.</w:t>
      </w:r>
      <w:r>
        <w:rPr>
          <w:rFonts w:eastAsia="方正仿宋_GBK"/>
          <w:kern w:val="0"/>
          <w:sz w:val="32"/>
          <w:szCs w:val="32"/>
        </w:rPr>
        <w:t>《竞买申请书》（原件1份）；</w:t>
      </w:r>
    </w:p>
    <w:p>
      <w:pPr>
        <w:spacing w:line="580" w:lineRule="exact"/>
        <w:ind w:firstLine="640" w:firstLineChars="200"/>
        <w:rPr>
          <w:rFonts w:eastAsia="方正仿宋_GBK"/>
          <w:kern w:val="0"/>
          <w:sz w:val="32"/>
          <w:szCs w:val="32"/>
        </w:rPr>
      </w:pPr>
      <w:r>
        <w:rPr>
          <w:rFonts w:eastAsia="方正仿宋_GBK"/>
          <w:kern w:val="0"/>
          <w:sz w:val="32"/>
          <w:szCs w:val="32"/>
        </w:rPr>
        <w:t>2</w:t>
      </w:r>
      <w:r>
        <w:rPr>
          <w:rFonts w:hint="eastAsia" w:eastAsia="方正仿宋_GBK"/>
          <w:kern w:val="0"/>
          <w:sz w:val="32"/>
          <w:szCs w:val="32"/>
        </w:rPr>
        <w:t>.</w:t>
      </w:r>
      <w:r>
        <w:rPr>
          <w:rFonts w:eastAsia="方正仿宋_GBK"/>
          <w:kern w:val="0"/>
          <w:sz w:val="32"/>
          <w:szCs w:val="32"/>
        </w:rPr>
        <w:t>工商营业执照副本（复印件1份）；</w:t>
      </w:r>
    </w:p>
    <w:p>
      <w:pPr>
        <w:spacing w:line="580" w:lineRule="exact"/>
        <w:ind w:firstLine="640" w:firstLineChars="200"/>
        <w:rPr>
          <w:rFonts w:eastAsia="方正仿宋_GBK"/>
          <w:kern w:val="0"/>
          <w:sz w:val="32"/>
          <w:szCs w:val="32"/>
        </w:rPr>
      </w:pPr>
      <w:r>
        <w:rPr>
          <w:rFonts w:eastAsia="方正仿宋_GBK"/>
          <w:kern w:val="0"/>
          <w:sz w:val="32"/>
          <w:szCs w:val="32"/>
        </w:rPr>
        <w:t>3</w:t>
      </w:r>
      <w:r>
        <w:rPr>
          <w:rFonts w:hint="eastAsia" w:eastAsia="方正仿宋_GBK"/>
          <w:kern w:val="0"/>
          <w:sz w:val="32"/>
          <w:szCs w:val="32"/>
        </w:rPr>
        <w:t>.</w:t>
      </w:r>
      <w:r>
        <w:rPr>
          <w:rFonts w:eastAsia="方正仿宋_GBK"/>
          <w:kern w:val="0"/>
          <w:sz w:val="32"/>
          <w:szCs w:val="32"/>
        </w:rPr>
        <w:t>法人身份证明（复印件1份）；</w:t>
      </w:r>
    </w:p>
    <w:p>
      <w:pPr>
        <w:spacing w:line="580" w:lineRule="exact"/>
        <w:ind w:firstLine="640" w:firstLineChars="200"/>
        <w:rPr>
          <w:rFonts w:eastAsia="方正仿宋_GBK"/>
          <w:kern w:val="0"/>
          <w:sz w:val="32"/>
          <w:szCs w:val="32"/>
        </w:rPr>
      </w:pPr>
      <w:r>
        <w:rPr>
          <w:rFonts w:eastAsia="方正仿宋_GBK"/>
          <w:kern w:val="0"/>
          <w:sz w:val="32"/>
          <w:szCs w:val="32"/>
        </w:rPr>
        <w:t>4</w:t>
      </w:r>
      <w:r>
        <w:rPr>
          <w:rFonts w:hint="eastAsia" w:eastAsia="方正仿宋_GBK"/>
          <w:kern w:val="0"/>
          <w:sz w:val="32"/>
          <w:szCs w:val="32"/>
        </w:rPr>
        <w:t>.</w:t>
      </w:r>
      <w:r>
        <w:rPr>
          <w:rFonts w:eastAsia="方正仿宋_GBK"/>
          <w:kern w:val="0"/>
          <w:sz w:val="32"/>
          <w:szCs w:val="32"/>
        </w:rPr>
        <w:t>法人不能亲自参加的应提供《授权委托书》（原件1份）</w:t>
      </w:r>
      <w:r>
        <w:rPr>
          <w:rFonts w:hint="eastAsia" w:eastAsia="方正仿宋_GBK"/>
          <w:kern w:val="0"/>
          <w:sz w:val="32"/>
          <w:szCs w:val="32"/>
        </w:rPr>
        <w:t>；</w:t>
      </w:r>
    </w:p>
    <w:p>
      <w:pPr>
        <w:spacing w:line="580" w:lineRule="exact"/>
        <w:ind w:firstLine="640" w:firstLineChars="200"/>
        <w:rPr>
          <w:rFonts w:eastAsia="方正仿宋_GBK"/>
          <w:kern w:val="0"/>
          <w:sz w:val="32"/>
          <w:szCs w:val="32"/>
        </w:rPr>
      </w:pPr>
      <w:r>
        <w:rPr>
          <w:rFonts w:eastAsia="方正仿宋_GBK"/>
          <w:kern w:val="0"/>
          <w:sz w:val="32"/>
          <w:szCs w:val="32"/>
        </w:rPr>
        <w:t>5</w:t>
      </w:r>
      <w:r>
        <w:rPr>
          <w:rFonts w:hint="eastAsia" w:eastAsia="方正仿宋_GBK"/>
          <w:kern w:val="0"/>
          <w:sz w:val="32"/>
          <w:szCs w:val="32"/>
        </w:rPr>
        <w:t>.</w:t>
      </w:r>
      <w:r>
        <w:rPr>
          <w:rFonts w:eastAsia="方正仿宋_GBK"/>
          <w:kern w:val="0"/>
          <w:sz w:val="32"/>
          <w:szCs w:val="32"/>
        </w:rPr>
        <w:t>受托人身份证明（复印件1份）；</w:t>
      </w:r>
    </w:p>
    <w:p>
      <w:pPr>
        <w:spacing w:line="580" w:lineRule="exact"/>
        <w:ind w:firstLine="640" w:firstLineChars="200"/>
        <w:rPr>
          <w:rFonts w:eastAsia="方正仿宋_GBK"/>
          <w:kern w:val="0"/>
          <w:sz w:val="32"/>
          <w:szCs w:val="32"/>
        </w:rPr>
      </w:pPr>
      <w:r>
        <w:rPr>
          <w:rFonts w:eastAsia="方正仿宋_GBK"/>
          <w:kern w:val="0"/>
          <w:sz w:val="32"/>
          <w:szCs w:val="32"/>
        </w:rPr>
        <w:t>6</w:t>
      </w:r>
      <w:r>
        <w:rPr>
          <w:rFonts w:hint="eastAsia" w:eastAsia="方正仿宋_GBK"/>
          <w:kern w:val="0"/>
          <w:sz w:val="32"/>
          <w:szCs w:val="32"/>
        </w:rPr>
        <w:t>.</w:t>
      </w:r>
      <w:r>
        <w:rPr>
          <w:rFonts w:eastAsia="方正仿宋_GBK"/>
          <w:kern w:val="0"/>
          <w:sz w:val="32"/>
          <w:szCs w:val="32"/>
        </w:rPr>
        <w:t>竞买申请人签署意见的《出让文件》（原件1份）</w:t>
      </w:r>
      <w:r>
        <w:rPr>
          <w:rFonts w:hint="eastAsia" w:eastAsia="方正仿宋_GBK"/>
          <w:kern w:val="0"/>
          <w:sz w:val="32"/>
          <w:szCs w:val="32"/>
        </w:rPr>
        <w:t>；</w:t>
      </w:r>
    </w:p>
    <w:p>
      <w:pPr>
        <w:spacing w:line="580" w:lineRule="exact"/>
        <w:ind w:firstLine="640" w:firstLineChars="200"/>
        <w:rPr>
          <w:rFonts w:eastAsia="方正仿宋_GBK"/>
          <w:kern w:val="0"/>
          <w:sz w:val="32"/>
          <w:szCs w:val="32"/>
        </w:rPr>
      </w:pPr>
      <w:r>
        <w:rPr>
          <w:rFonts w:eastAsia="方正仿宋_GBK"/>
          <w:kern w:val="0"/>
          <w:sz w:val="32"/>
          <w:szCs w:val="32"/>
        </w:rPr>
        <w:t>7</w:t>
      </w:r>
      <w:r>
        <w:rPr>
          <w:rFonts w:hint="eastAsia" w:eastAsia="方正仿宋_GBK"/>
          <w:kern w:val="0"/>
          <w:sz w:val="32"/>
          <w:szCs w:val="32"/>
        </w:rPr>
        <w:t>.</w:t>
      </w:r>
      <w:r>
        <w:rPr>
          <w:rFonts w:eastAsia="方正仿宋_GBK"/>
          <w:kern w:val="0"/>
          <w:sz w:val="32"/>
          <w:szCs w:val="32"/>
        </w:rPr>
        <w:t>竞买保证金缴款凭据（复印件1份）</w:t>
      </w:r>
      <w:r>
        <w:rPr>
          <w:rFonts w:hint="eastAsia" w:eastAsia="方正仿宋_GBK"/>
          <w:kern w:val="0"/>
          <w:sz w:val="32"/>
          <w:szCs w:val="32"/>
        </w:rPr>
        <w:t>；</w:t>
      </w:r>
    </w:p>
    <w:p>
      <w:pPr>
        <w:spacing w:line="580" w:lineRule="exact"/>
        <w:ind w:firstLine="640" w:firstLineChars="200"/>
        <w:rPr>
          <w:rFonts w:eastAsia="方正仿宋_GBK"/>
          <w:kern w:val="0"/>
          <w:sz w:val="32"/>
          <w:szCs w:val="32"/>
        </w:rPr>
      </w:pPr>
      <w:r>
        <w:rPr>
          <w:rFonts w:eastAsia="方正仿宋_GBK"/>
          <w:kern w:val="0"/>
          <w:sz w:val="32"/>
          <w:szCs w:val="32"/>
        </w:rPr>
        <w:t>8</w:t>
      </w:r>
      <w:r>
        <w:rPr>
          <w:rFonts w:hint="eastAsia" w:eastAsia="方正仿宋_GBK"/>
          <w:kern w:val="0"/>
          <w:sz w:val="32"/>
          <w:szCs w:val="32"/>
        </w:rPr>
        <w:t>.</w:t>
      </w:r>
      <w:r>
        <w:rPr>
          <w:rFonts w:eastAsia="方正仿宋_GBK"/>
          <w:kern w:val="0"/>
          <w:sz w:val="32"/>
          <w:szCs w:val="32"/>
        </w:rPr>
        <w:t>采矿权竞买承诺书（原件1份）</w:t>
      </w:r>
      <w:r>
        <w:rPr>
          <w:rFonts w:hint="eastAsia" w:eastAsia="方正仿宋_GBK"/>
          <w:kern w:val="0"/>
          <w:sz w:val="32"/>
          <w:szCs w:val="32"/>
        </w:rPr>
        <w:t>。</w:t>
      </w:r>
    </w:p>
    <w:p>
      <w:pPr>
        <w:spacing w:line="500" w:lineRule="exact"/>
        <w:ind w:firstLine="640" w:firstLineChars="200"/>
        <w:rPr>
          <w:rFonts w:eastAsia="方正仿宋_GBK"/>
          <w:sz w:val="32"/>
          <w:szCs w:val="32"/>
        </w:rPr>
      </w:pPr>
      <w:r>
        <w:rPr>
          <w:rFonts w:eastAsia="方正仿宋_GBK"/>
          <w:sz w:val="32"/>
          <w:szCs w:val="32"/>
        </w:rPr>
        <w:t>（三）现场报名</w:t>
      </w:r>
    </w:p>
    <w:p>
      <w:pPr>
        <w:spacing w:line="580" w:lineRule="exact"/>
        <w:ind w:firstLine="640" w:firstLineChars="200"/>
        <w:rPr>
          <w:rFonts w:eastAsia="方正仿宋_GBK"/>
          <w:kern w:val="0"/>
          <w:sz w:val="32"/>
          <w:szCs w:val="32"/>
        </w:rPr>
      </w:pPr>
      <w:r>
        <w:rPr>
          <w:rFonts w:eastAsia="方正仿宋_GBK"/>
          <w:kern w:val="0"/>
          <w:sz w:val="32"/>
          <w:szCs w:val="32"/>
        </w:rPr>
        <w:t>申请人可于报名期限内足额交纳竞买保证金到指定账户，并持相应报名纸质件资料到石柱土家族自治县正迅公共资源服务有限公司提交报名申请。提交复印件的应于报名时提交原件供核对</w:t>
      </w:r>
      <w:r>
        <w:rPr>
          <w:rFonts w:hint="eastAsia" w:eastAsia="方正仿宋_GBK"/>
          <w:kern w:val="0"/>
          <w:sz w:val="32"/>
          <w:szCs w:val="32"/>
        </w:rPr>
        <w:t>，</w:t>
      </w:r>
      <w:r>
        <w:rPr>
          <w:rFonts w:eastAsia="方正仿宋_GBK"/>
          <w:kern w:val="0"/>
          <w:sz w:val="32"/>
          <w:szCs w:val="32"/>
        </w:rPr>
        <w:t>不接受传真件、邮件、电子邮件等竞买申请。</w:t>
      </w:r>
    </w:p>
    <w:p>
      <w:pPr>
        <w:spacing w:line="580" w:lineRule="exact"/>
        <w:ind w:firstLine="640" w:firstLineChars="200"/>
        <w:rPr>
          <w:rFonts w:eastAsia="方正仿宋_GBK"/>
          <w:kern w:val="0"/>
          <w:sz w:val="32"/>
          <w:szCs w:val="32"/>
        </w:rPr>
      </w:pPr>
      <w:r>
        <w:rPr>
          <w:rFonts w:eastAsia="方正仿宋_GBK"/>
          <w:kern w:val="0"/>
          <w:sz w:val="32"/>
          <w:szCs w:val="32"/>
        </w:rPr>
        <w:t>报名地点：石柱土家族自治县新城区写字楼5楼</w:t>
      </w:r>
      <w:r>
        <w:rPr>
          <w:rFonts w:hint="eastAsia" w:eastAsia="方正仿宋_GBK"/>
          <w:kern w:val="0"/>
          <w:sz w:val="32"/>
          <w:szCs w:val="32"/>
        </w:rPr>
        <w:t>；</w:t>
      </w:r>
    </w:p>
    <w:p>
      <w:pPr>
        <w:spacing w:line="580" w:lineRule="exact"/>
        <w:ind w:firstLine="640" w:firstLineChars="200"/>
        <w:rPr>
          <w:rFonts w:eastAsia="方正仿宋_GBK"/>
          <w:kern w:val="0"/>
          <w:sz w:val="32"/>
          <w:szCs w:val="32"/>
        </w:rPr>
      </w:pPr>
      <w:r>
        <w:rPr>
          <w:rFonts w:eastAsia="方正仿宋_GBK"/>
          <w:kern w:val="0"/>
          <w:sz w:val="32"/>
          <w:szCs w:val="32"/>
        </w:rPr>
        <w:t>联系人：沈老师，联系电话：023-73377186。</w:t>
      </w:r>
    </w:p>
    <w:p>
      <w:pPr>
        <w:spacing w:line="500" w:lineRule="exact"/>
        <w:ind w:firstLine="640" w:firstLineChars="200"/>
        <w:rPr>
          <w:rFonts w:eastAsia="方正仿宋_GBK"/>
          <w:sz w:val="32"/>
          <w:szCs w:val="32"/>
        </w:rPr>
      </w:pPr>
      <w:r>
        <w:rPr>
          <w:rFonts w:eastAsia="方正仿宋_GBK"/>
          <w:sz w:val="32"/>
          <w:szCs w:val="32"/>
        </w:rPr>
        <w:t>（四）保证金的交纳及相关规定</w:t>
      </w:r>
    </w:p>
    <w:p>
      <w:pPr>
        <w:spacing w:line="580" w:lineRule="exact"/>
        <w:ind w:firstLine="640" w:firstLineChars="200"/>
        <w:rPr>
          <w:rFonts w:eastAsia="方正仿宋_GBK"/>
          <w:kern w:val="0"/>
          <w:sz w:val="32"/>
          <w:szCs w:val="32"/>
        </w:rPr>
      </w:pPr>
      <w:r>
        <w:rPr>
          <w:rFonts w:eastAsia="方正仿宋_GBK"/>
          <w:kern w:val="0"/>
          <w:sz w:val="32"/>
          <w:szCs w:val="32"/>
        </w:rPr>
        <w:t>1. 保证金的缴纳</w:t>
      </w:r>
    </w:p>
    <w:p>
      <w:pPr>
        <w:spacing w:line="580" w:lineRule="exact"/>
        <w:ind w:firstLine="640" w:firstLineChars="200"/>
        <w:rPr>
          <w:rFonts w:eastAsia="方正仿宋_GBK"/>
          <w:kern w:val="0"/>
          <w:sz w:val="32"/>
          <w:szCs w:val="32"/>
        </w:rPr>
      </w:pPr>
      <w:r>
        <w:rPr>
          <w:rFonts w:eastAsia="方正仿宋_GBK"/>
          <w:kern w:val="0"/>
          <w:sz w:val="32"/>
          <w:szCs w:val="32"/>
        </w:rPr>
        <w:t>该宗采矿权竞买保证金为</w:t>
      </w:r>
      <w:r>
        <w:rPr>
          <w:rFonts w:hint="eastAsia" w:eastAsia="方正仿宋_GBK"/>
          <w:kern w:val="0"/>
          <w:sz w:val="32"/>
          <w:szCs w:val="32"/>
        </w:rPr>
        <w:t>14725</w:t>
      </w:r>
      <w:r>
        <w:rPr>
          <w:rFonts w:eastAsia="方正仿宋_GBK"/>
          <w:kern w:val="0"/>
          <w:sz w:val="32"/>
          <w:szCs w:val="32"/>
        </w:rPr>
        <w:t>万元，竞买申请人应于报名时间截止之前交纳竞买保证金（保证金须为自有资金账户转账，不接受代缴，不使用保函）。竞买保证金到账截止时间为</w:t>
      </w:r>
      <w:r>
        <w:rPr>
          <w:rFonts w:eastAsia="方正仿宋_GBK"/>
          <w:sz w:val="32"/>
          <w:szCs w:val="32"/>
        </w:rPr>
        <w:t>202</w:t>
      </w:r>
      <w:r>
        <w:rPr>
          <w:rFonts w:hint="eastAsia" w:eastAsia="方正仿宋_GBK"/>
          <w:sz w:val="32"/>
          <w:szCs w:val="32"/>
        </w:rPr>
        <w:t>4</w:t>
      </w:r>
      <w:r>
        <w:rPr>
          <w:rFonts w:eastAsia="方正仿宋_GBK"/>
          <w:sz w:val="32"/>
          <w:szCs w:val="32"/>
        </w:rPr>
        <w:t>年</w:t>
      </w:r>
      <w:r>
        <w:rPr>
          <w:rFonts w:hint="eastAsia" w:eastAsia="方正仿宋_GBK"/>
          <w:sz w:val="32"/>
          <w:szCs w:val="32"/>
        </w:rPr>
        <w:t>3</w:t>
      </w:r>
      <w:r>
        <w:rPr>
          <w:rFonts w:eastAsia="方正仿宋_GBK"/>
          <w:sz w:val="32"/>
          <w:szCs w:val="32"/>
        </w:rPr>
        <w:t>月</w:t>
      </w:r>
      <w:r>
        <w:rPr>
          <w:rFonts w:hint="eastAsia" w:eastAsia="方正仿宋_GBK"/>
          <w:sz w:val="32"/>
          <w:szCs w:val="32"/>
        </w:rPr>
        <w:t>19</w:t>
      </w:r>
      <w:r>
        <w:rPr>
          <w:rFonts w:eastAsia="方正仿宋_GBK"/>
          <w:sz w:val="32"/>
          <w:szCs w:val="32"/>
        </w:rPr>
        <w:t>日9时30分</w:t>
      </w:r>
      <w:r>
        <w:rPr>
          <w:rFonts w:eastAsia="方正仿宋_GBK"/>
          <w:kern w:val="0"/>
          <w:sz w:val="32"/>
          <w:szCs w:val="32"/>
        </w:rPr>
        <w:t>。缴款时间以银行确认的到帐时间为准，保证金未按时到帐的，不予受理报名。</w:t>
      </w:r>
    </w:p>
    <w:p>
      <w:pPr>
        <w:spacing w:line="560" w:lineRule="exact"/>
        <w:ind w:firstLine="640" w:firstLineChars="200"/>
        <w:rPr>
          <w:rFonts w:eastAsia="方正仿宋_GBK"/>
          <w:kern w:val="0"/>
          <w:sz w:val="32"/>
          <w:szCs w:val="32"/>
        </w:rPr>
      </w:pPr>
      <w:r>
        <w:rPr>
          <w:rFonts w:eastAsia="方正仿宋_GBK"/>
          <w:kern w:val="0"/>
          <w:sz w:val="32"/>
          <w:szCs w:val="32"/>
        </w:rPr>
        <w:t>2. 保证金交纳银行及账号</w:t>
      </w:r>
    </w:p>
    <w:p>
      <w:pPr>
        <w:spacing w:line="560" w:lineRule="exact"/>
        <w:ind w:firstLine="640" w:firstLineChars="200"/>
        <w:rPr>
          <w:rFonts w:eastAsia="方正仿宋_GBK"/>
          <w:kern w:val="0"/>
          <w:sz w:val="32"/>
          <w:szCs w:val="32"/>
        </w:rPr>
      </w:pPr>
      <w:r>
        <w:rPr>
          <w:rFonts w:hint="eastAsia" w:eastAsia="方正仿宋_GBK"/>
          <w:kern w:val="0"/>
          <w:sz w:val="32"/>
          <w:szCs w:val="32"/>
        </w:rPr>
        <w:t>（1）</w:t>
      </w:r>
      <w:r>
        <w:rPr>
          <w:rFonts w:eastAsia="方正仿宋_GBK"/>
          <w:kern w:val="0"/>
          <w:sz w:val="32"/>
          <w:szCs w:val="32"/>
        </w:rPr>
        <w:t>银行名称:中国农业银行石柱万寿支行</w:t>
      </w:r>
    </w:p>
    <w:p>
      <w:pPr>
        <w:spacing w:line="560" w:lineRule="exact"/>
        <w:ind w:firstLine="640" w:firstLineChars="200"/>
        <w:rPr>
          <w:rFonts w:eastAsia="方正仿宋_GBK"/>
          <w:kern w:val="0"/>
          <w:sz w:val="32"/>
          <w:szCs w:val="32"/>
        </w:rPr>
      </w:pPr>
      <w:r>
        <w:rPr>
          <w:rFonts w:eastAsia="方正仿宋_GBK"/>
          <w:kern w:val="0"/>
          <w:sz w:val="32"/>
          <w:szCs w:val="32"/>
        </w:rPr>
        <w:t>银行账号: 31820201040006530</w:t>
      </w:r>
    </w:p>
    <w:p>
      <w:pPr>
        <w:spacing w:line="560" w:lineRule="exact"/>
        <w:ind w:firstLine="640" w:firstLineChars="200"/>
        <w:rPr>
          <w:rFonts w:eastAsia="方正仿宋_GBK"/>
          <w:spacing w:val="-20"/>
          <w:kern w:val="0"/>
          <w:sz w:val="32"/>
          <w:szCs w:val="32"/>
        </w:rPr>
      </w:pPr>
      <w:r>
        <w:rPr>
          <w:rFonts w:eastAsia="方正仿宋_GBK"/>
          <w:kern w:val="0"/>
          <w:sz w:val="32"/>
          <w:szCs w:val="32"/>
        </w:rPr>
        <w:t>银行账户名称:</w:t>
      </w:r>
      <w:r>
        <w:rPr>
          <w:rFonts w:eastAsia="方正仿宋_GBK"/>
          <w:spacing w:val="-20"/>
          <w:kern w:val="0"/>
          <w:sz w:val="32"/>
          <w:szCs w:val="32"/>
        </w:rPr>
        <w:t>石柱土家族自治县正迅公共资源服务有限公司</w:t>
      </w:r>
    </w:p>
    <w:p>
      <w:pPr>
        <w:spacing w:line="560" w:lineRule="exact"/>
        <w:ind w:firstLine="640" w:firstLineChars="200"/>
        <w:rPr>
          <w:rFonts w:eastAsia="方正仿宋_GBK"/>
          <w:kern w:val="0"/>
          <w:sz w:val="32"/>
          <w:szCs w:val="32"/>
        </w:rPr>
      </w:pPr>
      <w:r>
        <w:rPr>
          <w:rFonts w:hint="eastAsia" w:eastAsia="方正仿宋_GBK"/>
          <w:kern w:val="0"/>
          <w:sz w:val="32"/>
          <w:szCs w:val="32"/>
        </w:rPr>
        <w:t>（2）</w:t>
      </w:r>
      <w:r>
        <w:rPr>
          <w:rFonts w:eastAsia="方正仿宋_GBK"/>
          <w:kern w:val="0"/>
          <w:sz w:val="32"/>
          <w:szCs w:val="32"/>
        </w:rPr>
        <w:t xml:space="preserve">银行名称:重庆农村商业银行石柱支行 </w:t>
      </w:r>
    </w:p>
    <w:p>
      <w:pPr>
        <w:spacing w:line="560" w:lineRule="exact"/>
        <w:ind w:firstLine="640" w:firstLineChars="200"/>
        <w:rPr>
          <w:rFonts w:eastAsia="方正仿宋_GBK"/>
          <w:kern w:val="0"/>
          <w:sz w:val="32"/>
          <w:szCs w:val="32"/>
        </w:rPr>
      </w:pPr>
      <w:r>
        <w:rPr>
          <w:rFonts w:eastAsia="方正仿宋_GBK"/>
          <w:kern w:val="0"/>
          <w:sz w:val="32"/>
          <w:szCs w:val="32"/>
        </w:rPr>
        <w:t>银行账号:4501010120010021209000000</w:t>
      </w:r>
    </w:p>
    <w:p>
      <w:pPr>
        <w:spacing w:line="560" w:lineRule="exact"/>
        <w:ind w:firstLine="640" w:firstLineChars="200"/>
        <w:rPr>
          <w:rFonts w:eastAsia="方正仿宋_GBK"/>
          <w:spacing w:val="-20"/>
          <w:kern w:val="0"/>
          <w:sz w:val="32"/>
          <w:szCs w:val="32"/>
        </w:rPr>
      </w:pPr>
      <w:r>
        <w:rPr>
          <w:rFonts w:eastAsia="方正仿宋_GBK"/>
          <w:kern w:val="0"/>
          <w:sz w:val="32"/>
          <w:szCs w:val="32"/>
        </w:rPr>
        <w:t>银行账户名称:</w:t>
      </w:r>
      <w:r>
        <w:rPr>
          <w:rFonts w:eastAsia="方正仿宋_GBK"/>
          <w:spacing w:val="-20"/>
          <w:kern w:val="0"/>
          <w:sz w:val="32"/>
          <w:szCs w:val="32"/>
        </w:rPr>
        <w:t>石柱土家族自治县正迅公共资源服务有限公司</w:t>
      </w:r>
    </w:p>
    <w:p>
      <w:pPr>
        <w:spacing w:line="560" w:lineRule="exact"/>
        <w:ind w:firstLine="640" w:firstLineChars="200"/>
        <w:rPr>
          <w:rFonts w:eastAsia="方正仿宋_GBK"/>
          <w:kern w:val="0"/>
          <w:sz w:val="32"/>
          <w:szCs w:val="32"/>
        </w:rPr>
      </w:pPr>
      <w:r>
        <w:rPr>
          <w:rFonts w:hint="eastAsia" w:eastAsia="方正仿宋_GBK"/>
          <w:kern w:val="0"/>
          <w:sz w:val="32"/>
          <w:szCs w:val="32"/>
        </w:rPr>
        <w:t>（3）</w:t>
      </w:r>
      <w:r>
        <w:rPr>
          <w:rFonts w:eastAsia="方正仿宋_GBK"/>
          <w:kern w:val="0"/>
          <w:sz w:val="32"/>
          <w:szCs w:val="32"/>
        </w:rPr>
        <w:t>银行名称:中国建设银行石柱街心花园支行</w:t>
      </w:r>
    </w:p>
    <w:p>
      <w:pPr>
        <w:spacing w:line="560" w:lineRule="exact"/>
        <w:ind w:firstLine="640" w:firstLineChars="200"/>
        <w:rPr>
          <w:rFonts w:eastAsia="方正仿宋_GBK"/>
          <w:kern w:val="0"/>
          <w:sz w:val="32"/>
          <w:szCs w:val="32"/>
        </w:rPr>
      </w:pPr>
      <w:r>
        <w:rPr>
          <w:rFonts w:eastAsia="方正仿宋_GBK"/>
          <w:kern w:val="0"/>
          <w:sz w:val="32"/>
          <w:szCs w:val="32"/>
        </w:rPr>
        <w:t>银行账号: 50050120620000000935</w:t>
      </w:r>
    </w:p>
    <w:p>
      <w:pPr>
        <w:spacing w:line="560" w:lineRule="exact"/>
        <w:ind w:firstLine="640" w:firstLineChars="200"/>
        <w:rPr>
          <w:rFonts w:eastAsia="方正仿宋_GBK"/>
          <w:spacing w:val="-20"/>
          <w:kern w:val="0"/>
          <w:sz w:val="32"/>
          <w:szCs w:val="32"/>
        </w:rPr>
      </w:pPr>
      <w:r>
        <w:rPr>
          <w:rFonts w:eastAsia="方正仿宋_GBK"/>
          <w:kern w:val="0"/>
          <w:sz w:val="32"/>
          <w:szCs w:val="32"/>
        </w:rPr>
        <w:t>银行账户名称:</w:t>
      </w:r>
      <w:r>
        <w:rPr>
          <w:rFonts w:eastAsia="方正仿宋_GBK"/>
          <w:spacing w:val="-20"/>
          <w:kern w:val="0"/>
          <w:sz w:val="32"/>
          <w:szCs w:val="32"/>
        </w:rPr>
        <w:t>石柱土家族自治县正迅公共资源服务有限公司</w:t>
      </w:r>
    </w:p>
    <w:p>
      <w:pPr>
        <w:spacing w:line="560" w:lineRule="exact"/>
        <w:ind w:firstLine="640" w:firstLineChars="200"/>
        <w:rPr>
          <w:rFonts w:eastAsia="方正仿宋_GBK"/>
          <w:kern w:val="0"/>
          <w:sz w:val="32"/>
          <w:szCs w:val="32"/>
        </w:rPr>
      </w:pPr>
      <w:r>
        <w:rPr>
          <w:rFonts w:eastAsia="方正仿宋_GBK"/>
          <w:kern w:val="0"/>
          <w:sz w:val="32"/>
          <w:szCs w:val="32"/>
        </w:rPr>
        <w:t>（4）</w:t>
      </w:r>
      <w:r>
        <w:rPr>
          <w:rFonts w:hint="eastAsia" w:eastAsia="方正仿宋_GBK"/>
          <w:kern w:val="0"/>
          <w:sz w:val="32"/>
          <w:szCs w:val="32"/>
        </w:rPr>
        <w:t>银行名称:中国农业发展银行石柱支行</w:t>
      </w:r>
    </w:p>
    <w:p>
      <w:pPr>
        <w:spacing w:line="560" w:lineRule="exact"/>
        <w:ind w:firstLine="640" w:firstLineChars="200"/>
        <w:rPr>
          <w:rFonts w:eastAsia="方正仿宋_GBK"/>
          <w:kern w:val="0"/>
          <w:sz w:val="32"/>
          <w:szCs w:val="32"/>
        </w:rPr>
      </w:pPr>
      <w:r>
        <w:rPr>
          <w:rFonts w:hint="eastAsia" w:eastAsia="方正仿宋_GBK"/>
          <w:kern w:val="0"/>
          <w:sz w:val="32"/>
          <w:szCs w:val="32"/>
        </w:rPr>
        <w:t>银行账号: 20350024000100000272671</w:t>
      </w:r>
    </w:p>
    <w:p>
      <w:pPr>
        <w:spacing w:line="560" w:lineRule="exact"/>
        <w:ind w:firstLine="640" w:firstLineChars="200"/>
        <w:rPr>
          <w:rFonts w:eastAsia="方正仿宋_GBK"/>
          <w:spacing w:val="-20"/>
          <w:kern w:val="0"/>
          <w:sz w:val="32"/>
          <w:szCs w:val="32"/>
        </w:rPr>
      </w:pPr>
      <w:r>
        <w:rPr>
          <w:rFonts w:hint="eastAsia" w:eastAsia="方正仿宋_GBK"/>
          <w:kern w:val="0"/>
          <w:sz w:val="32"/>
          <w:szCs w:val="32"/>
        </w:rPr>
        <w:t>银行账户名称:</w:t>
      </w:r>
      <w:r>
        <w:rPr>
          <w:rFonts w:hint="eastAsia" w:eastAsia="方正仿宋_GBK"/>
          <w:spacing w:val="-20"/>
          <w:kern w:val="0"/>
          <w:sz w:val="32"/>
          <w:szCs w:val="32"/>
        </w:rPr>
        <w:t>石柱土家族自治县正迅公共资源服务有限公司</w:t>
      </w:r>
    </w:p>
    <w:p>
      <w:pPr>
        <w:wordWrap w:val="0"/>
        <w:topLinePunct/>
        <w:adjustRightInd w:val="0"/>
        <w:snapToGrid w:val="0"/>
        <w:spacing w:line="594" w:lineRule="exact"/>
        <w:ind w:firstLine="640" w:firstLineChars="200"/>
        <w:rPr>
          <w:rFonts w:eastAsia="方正仿宋_GBK"/>
          <w:snapToGrid w:val="0"/>
          <w:sz w:val="32"/>
          <w:szCs w:val="32"/>
        </w:rPr>
      </w:pPr>
      <w:r>
        <w:rPr>
          <w:rFonts w:eastAsia="方正仿宋_GBK"/>
          <w:snapToGrid w:val="0"/>
          <w:sz w:val="32"/>
          <w:szCs w:val="32"/>
        </w:rPr>
        <w:t>3.如成功竞得，已交纳的保证金可抵作采矿权出让收益，在出让合同签订后由竞得人向矿产资源所在地的税务部门申报，竞买保证金账户管理单位在规定期限内代竞得人向税务部门缴款，保证金如有剩余，可凭缴款相关凭证申请退还到竞得人账户，不计利息；如未竞得，可在成交日之后1个工作日内在竞买保证金账户管理单位办理退还手续，不计利息。</w:t>
      </w:r>
    </w:p>
    <w:p>
      <w:pPr>
        <w:spacing w:line="500" w:lineRule="exact"/>
        <w:ind w:firstLine="640" w:firstLineChars="200"/>
        <w:rPr>
          <w:rFonts w:ascii="方正黑体_GBK" w:hAnsi="方正黑体_GBK" w:eastAsia="方正黑体_GBK" w:cs="方正黑体_GBK"/>
          <w:kern w:val="0"/>
          <w:sz w:val="32"/>
          <w:szCs w:val="32"/>
        </w:rPr>
      </w:pPr>
      <w:r>
        <w:rPr>
          <w:rFonts w:ascii="方正黑体_GBK" w:hAnsi="方正黑体_GBK" w:eastAsia="方正黑体_GBK" w:cs="方正黑体_GBK"/>
          <w:kern w:val="0"/>
          <w:sz w:val="32"/>
          <w:szCs w:val="32"/>
        </w:rPr>
        <w:t>五、确定竞得人的标准和方法</w:t>
      </w:r>
    </w:p>
    <w:p>
      <w:pPr>
        <w:spacing w:line="500" w:lineRule="exact"/>
        <w:ind w:firstLine="640" w:firstLineChars="200"/>
        <w:rPr>
          <w:rFonts w:eastAsia="方正仿宋_GBK"/>
          <w:kern w:val="0"/>
          <w:sz w:val="32"/>
          <w:szCs w:val="32"/>
        </w:rPr>
      </w:pPr>
      <w:r>
        <w:rPr>
          <w:rFonts w:eastAsia="方正仿宋_GBK"/>
          <w:kern w:val="0"/>
          <w:sz w:val="32"/>
          <w:szCs w:val="32"/>
        </w:rPr>
        <w:t>（一）拍卖时间：</w:t>
      </w:r>
      <w:r>
        <w:rPr>
          <w:rFonts w:hint="eastAsia" w:ascii="方正仿宋_GBK" w:eastAsia="方正仿宋_GBK"/>
          <w:sz w:val="32"/>
          <w:szCs w:val="32"/>
        </w:rPr>
        <w:t>2024年3月22日10时-2024年3月22日12时</w:t>
      </w:r>
      <w:r>
        <w:rPr>
          <w:rFonts w:eastAsia="方正仿宋_GBK"/>
          <w:kern w:val="0"/>
          <w:sz w:val="32"/>
          <w:szCs w:val="32"/>
        </w:rPr>
        <w:t>（如有特殊情况则另行通知），请竞买申请人做好相关准备。</w:t>
      </w:r>
    </w:p>
    <w:p>
      <w:pPr>
        <w:spacing w:line="580" w:lineRule="exact"/>
        <w:ind w:firstLine="640" w:firstLineChars="200"/>
        <w:rPr>
          <w:rFonts w:eastAsia="方正仿宋_GBK"/>
          <w:kern w:val="0"/>
          <w:sz w:val="32"/>
          <w:szCs w:val="32"/>
        </w:rPr>
      </w:pPr>
      <w:r>
        <w:rPr>
          <w:rFonts w:eastAsia="方正仿宋_GBK"/>
          <w:kern w:val="0"/>
          <w:sz w:val="32"/>
          <w:szCs w:val="32"/>
        </w:rPr>
        <w:t>（二）本次拍卖出让为无底价，拍卖起拍价为采矿权出让收益起始价，竞买人的报价不得低于拍卖起拍价，采用增价报价的方式，按照价高者得原则，不低于起始价的最高报价者为竞得人。拍卖师可根据竞价情况调整加价幅度。</w:t>
      </w:r>
    </w:p>
    <w:p>
      <w:pPr>
        <w:spacing w:line="580" w:lineRule="exact"/>
        <w:ind w:firstLine="640" w:firstLineChars="200"/>
        <w:rPr>
          <w:rFonts w:eastAsia="方正仿宋_GBK"/>
          <w:kern w:val="0"/>
          <w:sz w:val="32"/>
          <w:szCs w:val="32"/>
        </w:rPr>
      </w:pPr>
      <w:r>
        <w:rPr>
          <w:rFonts w:eastAsia="方正仿宋_GBK"/>
          <w:kern w:val="0"/>
          <w:sz w:val="32"/>
          <w:szCs w:val="32"/>
        </w:rPr>
        <w:t>拍卖程序及竞得方式按国家及重庆市有关规定执行，如在拍卖程序中，本采矿权因监管部门要求需终止交易行为的，在告知竞买申请人后，退还采矿权竞买申请人已交纳的竞买保证金，不计利息。</w:t>
      </w:r>
    </w:p>
    <w:p>
      <w:pPr>
        <w:spacing w:line="580" w:lineRule="exact"/>
        <w:ind w:firstLine="640" w:firstLineChars="200"/>
        <w:rPr>
          <w:rFonts w:eastAsia="方正仿宋_GBK"/>
          <w:kern w:val="0"/>
          <w:sz w:val="32"/>
          <w:szCs w:val="32"/>
        </w:rPr>
      </w:pPr>
      <w:r>
        <w:rPr>
          <w:rFonts w:eastAsia="方正仿宋_GBK"/>
          <w:kern w:val="0"/>
          <w:sz w:val="32"/>
          <w:szCs w:val="32"/>
        </w:rPr>
        <w:t>（三）拍卖交易结束后竞得人与石柱土家族自治县正迅公共资源服务有限公司现场签订《采矿权出让成交确认书》，成交结果在相关网站公示10个工作日。</w:t>
      </w:r>
    </w:p>
    <w:p>
      <w:pPr>
        <w:spacing w:line="500" w:lineRule="exact"/>
        <w:ind w:firstLine="640" w:firstLineChars="200"/>
        <w:rPr>
          <w:rFonts w:ascii="方正黑体_GBK" w:hAnsi="方正黑体_GBK" w:eastAsia="方正黑体_GBK" w:cs="方正黑体_GBK"/>
          <w:kern w:val="0"/>
          <w:sz w:val="32"/>
          <w:szCs w:val="32"/>
        </w:rPr>
      </w:pPr>
      <w:r>
        <w:rPr>
          <w:rFonts w:ascii="方正黑体_GBK" w:hAnsi="方正黑体_GBK" w:eastAsia="方正黑体_GBK" w:cs="方正黑体_GBK"/>
          <w:kern w:val="0"/>
          <w:sz w:val="32"/>
          <w:szCs w:val="32"/>
        </w:rPr>
        <w:t>六、风险提示</w:t>
      </w:r>
    </w:p>
    <w:p>
      <w:pPr>
        <w:spacing w:line="580" w:lineRule="exact"/>
        <w:ind w:firstLine="640" w:firstLineChars="200"/>
        <w:rPr>
          <w:rFonts w:eastAsia="方正仿宋_GBK"/>
          <w:kern w:val="0"/>
          <w:sz w:val="32"/>
          <w:szCs w:val="32"/>
        </w:rPr>
      </w:pPr>
      <w:r>
        <w:rPr>
          <w:rFonts w:eastAsia="方正仿宋_GBK"/>
          <w:kern w:val="0"/>
          <w:sz w:val="32"/>
          <w:szCs w:val="32"/>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580" w:lineRule="exact"/>
        <w:ind w:firstLine="640" w:firstLineChars="200"/>
        <w:rPr>
          <w:rFonts w:eastAsia="方正仿宋_GBK"/>
          <w:kern w:val="0"/>
          <w:sz w:val="32"/>
          <w:szCs w:val="32"/>
        </w:rPr>
      </w:pPr>
      <w:r>
        <w:rPr>
          <w:rFonts w:eastAsia="方正仿宋_GBK"/>
          <w:kern w:val="0"/>
          <w:sz w:val="32"/>
          <w:szCs w:val="32"/>
        </w:rPr>
        <w:t>（二）竞买申请人应全面仔细阅读《采矿权出让文件》，了解采矿权详细情况和要求，对矿区范围及周边民房、土地、山林、交通运输、社群关系等影响因素进行必要的现场踏勘；矿区范围及周边可能存在不可预期风险，竞买申请人报名前须自行前往现场踏勘了解，未进行现场踏勘的，提交申请即视为竞买人对采矿权现状和出让文件已完全认可并自愿承担所有风险。</w:t>
      </w:r>
    </w:p>
    <w:p>
      <w:pPr>
        <w:spacing w:line="580" w:lineRule="exact"/>
        <w:ind w:firstLine="640" w:firstLineChars="200"/>
        <w:rPr>
          <w:rFonts w:eastAsia="方正仿宋_GBK"/>
          <w:kern w:val="0"/>
          <w:sz w:val="32"/>
          <w:szCs w:val="32"/>
        </w:rPr>
      </w:pPr>
      <w:r>
        <w:rPr>
          <w:rFonts w:eastAsia="方正仿宋_GBK"/>
          <w:kern w:val="0"/>
          <w:sz w:val="32"/>
          <w:szCs w:val="32"/>
        </w:rPr>
        <w:t>有关该宗采矿权的用水、用电、公路、环保、基础设施等工作，由竞得人自行负责解决并依法完善相关手续。</w:t>
      </w:r>
    </w:p>
    <w:p>
      <w:pPr>
        <w:spacing w:line="580" w:lineRule="exact"/>
        <w:ind w:firstLine="640" w:firstLineChars="200"/>
        <w:rPr>
          <w:rFonts w:eastAsia="方正仿宋_GBK"/>
          <w:kern w:val="0"/>
          <w:sz w:val="32"/>
          <w:szCs w:val="32"/>
        </w:rPr>
      </w:pPr>
      <w:r>
        <w:rPr>
          <w:rFonts w:eastAsia="方正仿宋_GBK"/>
          <w:kern w:val="0"/>
          <w:sz w:val="32"/>
          <w:szCs w:val="32"/>
        </w:rPr>
        <w:t>（三）若竞得人竞得该宗采矿权后，在办理采矿登记前进行安全、环境评价等认定为不适宜开采的，该宗采矿权按不成交处理。</w:t>
      </w:r>
    </w:p>
    <w:p>
      <w:pPr>
        <w:spacing w:line="580" w:lineRule="exact"/>
        <w:ind w:firstLine="640" w:firstLineChars="200"/>
        <w:rPr>
          <w:rFonts w:eastAsia="方正仿宋_GBK"/>
          <w:kern w:val="0"/>
          <w:sz w:val="32"/>
          <w:szCs w:val="32"/>
        </w:rPr>
      </w:pPr>
      <w:r>
        <w:rPr>
          <w:rFonts w:eastAsia="方正仿宋_GBK"/>
          <w:kern w:val="0"/>
          <w:sz w:val="32"/>
          <w:szCs w:val="32"/>
        </w:rPr>
        <w:t>（四）参加竞买的人员，应遵守竞买的纪律，服从工作人员指挥。</w:t>
      </w:r>
    </w:p>
    <w:p>
      <w:pPr>
        <w:spacing w:line="500" w:lineRule="exact"/>
        <w:ind w:firstLine="640" w:firstLineChars="200"/>
        <w:rPr>
          <w:rFonts w:ascii="方正黑体_GBK" w:hAnsi="方正黑体_GBK" w:eastAsia="方正黑体_GBK" w:cs="方正黑体_GBK"/>
          <w:kern w:val="0"/>
          <w:sz w:val="32"/>
          <w:szCs w:val="32"/>
        </w:rPr>
      </w:pPr>
      <w:r>
        <w:rPr>
          <w:rFonts w:ascii="方正黑体_GBK" w:hAnsi="方正黑体_GBK" w:eastAsia="方正黑体_GBK" w:cs="方正黑体_GBK"/>
          <w:kern w:val="0"/>
          <w:sz w:val="32"/>
          <w:szCs w:val="32"/>
        </w:rPr>
        <w:t>七、违约责任、公共资源交易领域失信联合惩戒相关提示</w:t>
      </w:r>
    </w:p>
    <w:p>
      <w:pPr>
        <w:spacing w:line="500" w:lineRule="exact"/>
        <w:ind w:firstLine="640" w:firstLineChars="200"/>
        <w:rPr>
          <w:rFonts w:eastAsia="方正仿宋_GBK"/>
          <w:sz w:val="32"/>
          <w:szCs w:val="32"/>
        </w:rPr>
      </w:pPr>
      <w:r>
        <w:rPr>
          <w:rFonts w:eastAsia="方正仿宋_GBK"/>
          <w:sz w:val="32"/>
          <w:szCs w:val="32"/>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500" w:lineRule="exact"/>
        <w:ind w:firstLine="640" w:firstLineChars="200"/>
        <w:rPr>
          <w:rFonts w:eastAsia="方正仿宋_GBK"/>
          <w:sz w:val="32"/>
          <w:szCs w:val="32"/>
        </w:rPr>
      </w:pPr>
      <w:r>
        <w:rPr>
          <w:rFonts w:eastAsia="方正仿宋_GBK"/>
          <w:sz w:val="32"/>
          <w:szCs w:val="32"/>
        </w:rPr>
        <w:t>（二）有下列情形之一的，视为竞买人、竞得人违约，竞得结果无效，并将其列入失信联合惩戒名单并承担相当于竞买保证金的违约金，出让方有权不再签订出让合同或解除合同：</w:t>
      </w:r>
    </w:p>
    <w:p>
      <w:pPr>
        <w:spacing w:line="500" w:lineRule="exact"/>
        <w:ind w:firstLine="640" w:firstLineChars="200"/>
        <w:rPr>
          <w:rFonts w:eastAsia="方正仿宋_GBK"/>
          <w:sz w:val="32"/>
          <w:szCs w:val="32"/>
        </w:rPr>
      </w:pPr>
      <w:r>
        <w:rPr>
          <w:rFonts w:eastAsia="方正仿宋_GBK"/>
          <w:sz w:val="32"/>
          <w:szCs w:val="32"/>
        </w:rPr>
        <w:t>1.竞买人之间串通报价，损害国家利益、社会公共利益或者他人合法权益的；</w:t>
      </w:r>
    </w:p>
    <w:p>
      <w:pPr>
        <w:spacing w:line="500" w:lineRule="exact"/>
        <w:ind w:firstLine="640" w:firstLineChars="200"/>
        <w:rPr>
          <w:rFonts w:eastAsia="方正仿宋_GBK"/>
          <w:sz w:val="32"/>
          <w:szCs w:val="32"/>
        </w:rPr>
      </w:pPr>
      <w:r>
        <w:rPr>
          <w:rFonts w:eastAsia="方正仿宋_GBK"/>
          <w:sz w:val="32"/>
          <w:szCs w:val="32"/>
        </w:rPr>
        <w:t>2.竞买人弄虚作假，骗取交易资格或竞得的；</w:t>
      </w:r>
    </w:p>
    <w:p>
      <w:pPr>
        <w:spacing w:line="500" w:lineRule="exact"/>
        <w:ind w:firstLine="640" w:firstLineChars="200"/>
        <w:rPr>
          <w:rFonts w:eastAsia="方正仿宋_GBK"/>
          <w:sz w:val="32"/>
          <w:szCs w:val="32"/>
        </w:rPr>
      </w:pPr>
      <w:r>
        <w:rPr>
          <w:rFonts w:eastAsia="方正仿宋_GBK"/>
          <w:sz w:val="32"/>
          <w:szCs w:val="32"/>
        </w:rPr>
        <w:t>3.采取行贿或其他不正当手段竞得的；</w:t>
      </w:r>
    </w:p>
    <w:p>
      <w:pPr>
        <w:spacing w:line="500" w:lineRule="exact"/>
        <w:ind w:firstLine="640" w:firstLineChars="200"/>
        <w:rPr>
          <w:rFonts w:eastAsia="方正仿宋_GBK"/>
          <w:sz w:val="32"/>
          <w:szCs w:val="32"/>
        </w:rPr>
      </w:pPr>
      <w:r>
        <w:rPr>
          <w:rFonts w:eastAsia="方正仿宋_GBK"/>
          <w:sz w:val="32"/>
          <w:szCs w:val="32"/>
        </w:rPr>
        <w:t>4.竞得人逾期不签订或者拒绝签订成交确认书的；</w:t>
      </w:r>
    </w:p>
    <w:p>
      <w:pPr>
        <w:spacing w:line="500" w:lineRule="exact"/>
        <w:ind w:firstLine="640" w:firstLineChars="200"/>
        <w:rPr>
          <w:rFonts w:eastAsia="方正仿宋_GBK"/>
          <w:sz w:val="32"/>
          <w:szCs w:val="32"/>
        </w:rPr>
      </w:pPr>
      <w:r>
        <w:rPr>
          <w:rFonts w:eastAsia="方正仿宋_GBK"/>
          <w:sz w:val="32"/>
          <w:szCs w:val="32"/>
        </w:rPr>
        <w:t>5.竞得人逾期不签订或者拒绝签订出让合同的；</w:t>
      </w:r>
    </w:p>
    <w:p>
      <w:pPr>
        <w:spacing w:line="500" w:lineRule="exact"/>
        <w:ind w:firstLine="640" w:firstLineChars="200"/>
        <w:rPr>
          <w:rFonts w:eastAsia="方正仿宋_GBK"/>
          <w:sz w:val="32"/>
          <w:szCs w:val="32"/>
        </w:rPr>
      </w:pPr>
      <w:r>
        <w:rPr>
          <w:rFonts w:eastAsia="方正仿宋_GBK"/>
          <w:sz w:val="32"/>
          <w:szCs w:val="32"/>
        </w:rPr>
        <w:t>6.其他依法应当认定为违约的情形。</w:t>
      </w:r>
    </w:p>
    <w:p>
      <w:pPr>
        <w:spacing w:line="500" w:lineRule="exact"/>
        <w:ind w:firstLine="640" w:firstLineChars="200"/>
        <w:rPr>
          <w:rFonts w:ascii="方正黑体_GBK" w:hAnsi="方正黑体_GBK" w:eastAsia="方正黑体_GBK" w:cs="方正黑体_GBK"/>
          <w:kern w:val="0"/>
          <w:sz w:val="32"/>
          <w:szCs w:val="32"/>
        </w:rPr>
      </w:pPr>
      <w:r>
        <w:rPr>
          <w:rFonts w:ascii="方正黑体_GBK" w:hAnsi="方正黑体_GBK" w:eastAsia="方正黑体_GBK" w:cs="方正黑体_GBK"/>
          <w:kern w:val="0"/>
          <w:sz w:val="32"/>
          <w:szCs w:val="32"/>
        </w:rPr>
        <w:t>八、出让合同签订事宜说明</w:t>
      </w:r>
    </w:p>
    <w:p>
      <w:pPr>
        <w:spacing w:line="500" w:lineRule="exact"/>
        <w:ind w:firstLine="640" w:firstLineChars="200"/>
        <w:rPr>
          <w:rFonts w:eastAsia="方正仿宋_GBK"/>
          <w:sz w:val="32"/>
          <w:szCs w:val="32"/>
        </w:rPr>
      </w:pPr>
      <w:r>
        <w:rPr>
          <w:rFonts w:eastAsia="方正仿宋_GBK"/>
          <w:sz w:val="32"/>
          <w:szCs w:val="32"/>
        </w:rPr>
        <w:t>竞得人应在取得成交确认书后的15个工作日内，持成交确认书、合同签订申请书及其他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合同签订申请资料如下：</w:t>
      </w:r>
    </w:p>
    <w:p>
      <w:pPr>
        <w:spacing w:line="500" w:lineRule="exact"/>
        <w:ind w:firstLine="640" w:firstLineChars="200"/>
        <w:rPr>
          <w:rFonts w:eastAsia="方正仿宋_GBK"/>
          <w:sz w:val="32"/>
          <w:szCs w:val="32"/>
        </w:rPr>
      </w:pPr>
      <w:r>
        <w:rPr>
          <w:rFonts w:eastAsia="方正仿宋_GBK"/>
          <w:sz w:val="32"/>
          <w:szCs w:val="32"/>
        </w:rPr>
        <w:t>1.采矿权出让合同签订申请书（原件1份）；</w:t>
      </w:r>
    </w:p>
    <w:p>
      <w:pPr>
        <w:spacing w:line="500" w:lineRule="exact"/>
        <w:ind w:firstLine="640" w:firstLineChars="200"/>
        <w:rPr>
          <w:rFonts w:eastAsia="方正仿宋_GBK"/>
          <w:sz w:val="32"/>
          <w:szCs w:val="32"/>
        </w:rPr>
      </w:pPr>
      <w:r>
        <w:rPr>
          <w:rFonts w:eastAsia="方正仿宋_GBK"/>
          <w:sz w:val="32"/>
          <w:szCs w:val="32"/>
        </w:rPr>
        <w:t>2.采矿权成交确认书（复印件1份）；</w:t>
      </w:r>
    </w:p>
    <w:p>
      <w:pPr>
        <w:spacing w:line="500" w:lineRule="exact"/>
        <w:ind w:firstLine="640" w:firstLineChars="200"/>
        <w:rPr>
          <w:rFonts w:eastAsia="方正仿宋_GBK"/>
          <w:sz w:val="32"/>
          <w:szCs w:val="32"/>
        </w:rPr>
      </w:pPr>
      <w:r>
        <w:rPr>
          <w:rFonts w:eastAsia="方正仿宋_GBK"/>
          <w:sz w:val="32"/>
          <w:szCs w:val="32"/>
        </w:rPr>
        <w:t>3.工商营业执照副本（复印件1份）；</w:t>
      </w:r>
    </w:p>
    <w:p>
      <w:pPr>
        <w:spacing w:line="500" w:lineRule="exact"/>
        <w:ind w:firstLine="640" w:firstLineChars="200"/>
        <w:rPr>
          <w:rFonts w:eastAsia="方正仿宋_GBK"/>
          <w:sz w:val="32"/>
          <w:szCs w:val="32"/>
        </w:rPr>
      </w:pPr>
      <w:r>
        <w:rPr>
          <w:rFonts w:eastAsia="方正仿宋_GBK"/>
          <w:sz w:val="32"/>
          <w:szCs w:val="32"/>
        </w:rPr>
        <w:t>4.法人身份证明（复印件1份）；</w:t>
      </w:r>
    </w:p>
    <w:p>
      <w:pPr>
        <w:spacing w:line="500" w:lineRule="exact"/>
        <w:ind w:firstLine="640" w:firstLineChars="200"/>
        <w:rPr>
          <w:rFonts w:eastAsia="方正仿宋_GBK"/>
          <w:sz w:val="32"/>
          <w:szCs w:val="32"/>
        </w:rPr>
      </w:pPr>
      <w:r>
        <w:rPr>
          <w:rFonts w:eastAsia="方正仿宋_GBK"/>
          <w:sz w:val="32"/>
          <w:szCs w:val="32"/>
        </w:rPr>
        <w:t>5.法人不能亲自办理的应提供《授权委托书》（原件1份）；</w:t>
      </w:r>
    </w:p>
    <w:p>
      <w:pPr>
        <w:spacing w:line="500" w:lineRule="exact"/>
        <w:ind w:firstLine="640" w:firstLineChars="200"/>
        <w:rPr>
          <w:rFonts w:eastAsia="方正仿宋_GBK"/>
          <w:sz w:val="32"/>
          <w:szCs w:val="32"/>
        </w:rPr>
      </w:pPr>
      <w:r>
        <w:rPr>
          <w:rFonts w:eastAsia="方正仿宋_GBK"/>
          <w:sz w:val="32"/>
          <w:szCs w:val="32"/>
        </w:rPr>
        <w:t>6.受托人身份证明（复印件1份）；</w:t>
      </w:r>
    </w:p>
    <w:p>
      <w:pPr>
        <w:spacing w:line="500" w:lineRule="exact"/>
        <w:ind w:firstLine="640" w:firstLineChars="200"/>
        <w:rPr>
          <w:rFonts w:eastAsia="方正仿宋_GBK"/>
          <w:b/>
          <w:bCs/>
          <w:sz w:val="32"/>
          <w:szCs w:val="32"/>
        </w:rPr>
      </w:pPr>
      <w:r>
        <w:rPr>
          <w:rFonts w:eastAsia="方正仿宋_GBK"/>
          <w:sz w:val="32"/>
          <w:szCs w:val="32"/>
        </w:rPr>
        <w:t>7.按照成交结果完善的《重庆市采矿权出让合同》签章件6份（原件）。</w:t>
      </w:r>
    </w:p>
    <w:p>
      <w:pPr>
        <w:spacing w:line="500" w:lineRule="exact"/>
        <w:ind w:firstLine="640" w:firstLineChars="200"/>
        <w:rPr>
          <w:rFonts w:ascii="方正黑体_GBK" w:hAnsi="方正黑体_GBK" w:eastAsia="方正黑体_GBK" w:cs="方正黑体_GBK"/>
          <w:kern w:val="0"/>
          <w:sz w:val="32"/>
          <w:szCs w:val="32"/>
        </w:rPr>
      </w:pPr>
      <w:r>
        <w:rPr>
          <w:rFonts w:ascii="方正黑体_GBK" w:hAnsi="方正黑体_GBK" w:eastAsia="方正黑体_GBK" w:cs="方正黑体_GBK"/>
          <w:kern w:val="0"/>
          <w:sz w:val="32"/>
          <w:szCs w:val="32"/>
        </w:rPr>
        <w:t>九、对交易矿业权异议的处理方式</w:t>
      </w:r>
    </w:p>
    <w:p>
      <w:pPr>
        <w:spacing w:line="580" w:lineRule="exact"/>
        <w:ind w:firstLine="640" w:firstLineChars="200"/>
        <w:rPr>
          <w:rFonts w:eastAsia="方正仿宋_GBK"/>
          <w:kern w:val="0"/>
          <w:sz w:val="32"/>
          <w:szCs w:val="32"/>
        </w:rPr>
      </w:pPr>
      <w:r>
        <w:rPr>
          <w:rFonts w:eastAsia="方正仿宋_GBK"/>
          <w:kern w:val="0"/>
          <w:sz w:val="32"/>
          <w:szCs w:val="32"/>
        </w:rPr>
        <w:t>对本次出让的采矿权存有异议的，应在公告期截止前以书面方式向石柱土家族自治县规划和自然资源局提出；对出让交易程序存有异议的，应在结果公示期截止前以书面方式向石柱土家族自治县正迅公共资源服务有限公司提出。根据所提异议的具体情况，按照《矿业权出让交易规则》等相关规定进行妥善处置。</w:t>
      </w:r>
    </w:p>
    <w:p>
      <w:pPr>
        <w:spacing w:line="500" w:lineRule="exact"/>
        <w:ind w:firstLine="640" w:firstLineChars="200"/>
        <w:rPr>
          <w:rFonts w:ascii="方正黑体_GBK" w:hAnsi="方正黑体_GBK" w:eastAsia="方正黑体_GBK" w:cs="方正黑体_GBK"/>
          <w:kern w:val="0"/>
          <w:sz w:val="32"/>
          <w:szCs w:val="32"/>
        </w:rPr>
      </w:pPr>
      <w:r>
        <w:rPr>
          <w:rFonts w:ascii="方正黑体_GBK" w:hAnsi="方正黑体_GBK" w:eastAsia="方正黑体_GBK" w:cs="方正黑体_GBK"/>
          <w:kern w:val="0"/>
          <w:sz w:val="32"/>
          <w:szCs w:val="32"/>
        </w:rPr>
        <w:t>十、其他重要提示</w:t>
      </w:r>
    </w:p>
    <w:p>
      <w:pPr>
        <w:spacing w:line="580" w:lineRule="exact"/>
        <w:ind w:firstLine="640" w:firstLineChars="200"/>
        <w:rPr>
          <w:rFonts w:eastAsia="方正仿宋_GBK"/>
          <w:kern w:val="0"/>
          <w:sz w:val="32"/>
          <w:szCs w:val="32"/>
        </w:rPr>
      </w:pPr>
      <w:r>
        <w:rPr>
          <w:rFonts w:hint="eastAsia" w:eastAsia="方正仿宋_GBK"/>
          <w:kern w:val="0"/>
          <w:sz w:val="32"/>
          <w:szCs w:val="32"/>
        </w:rPr>
        <w:t>（一）该采矿权为新建矿山。</w:t>
      </w:r>
    </w:p>
    <w:p>
      <w:pPr>
        <w:spacing w:line="580" w:lineRule="exact"/>
        <w:ind w:firstLine="640" w:firstLineChars="200"/>
        <w:rPr>
          <w:rFonts w:eastAsia="方正仿宋_GBK"/>
          <w:kern w:val="0"/>
          <w:sz w:val="32"/>
          <w:szCs w:val="32"/>
        </w:rPr>
      </w:pPr>
      <w:r>
        <w:rPr>
          <w:rFonts w:hint="eastAsia" w:eastAsia="方正仿宋_GBK"/>
          <w:kern w:val="0"/>
          <w:sz w:val="32"/>
          <w:szCs w:val="32"/>
        </w:rPr>
        <w:t>（二）</w:t>
      </w:r>
      <w:r>
        <w:rPr>
          <w:rFonts w:eastAsia="方正仿宋_GBK"/>
          <w:kern w:val="0"/>
          <w:sz w:val="32"/>
          <w:szCs w:val="32"/>
        </w:rPr>
        <w:t>竞得人须自行或委托编制矿山地质环境</w:t>
      </w:r>
      <w:r>
        <w:rPr>
          <w:rFonts w:hint="eastAsia" w:eastAsia="方正仿宋_GBK"/>
          <w:kern w:val="0"/>
          <w:sz w:val="32"/>
          <w:szCs w:val="32"/>
        </w:rPr>
        <w:t>保护</w:t>
      </w:r>
      <w:r>
        <w:rPr>
          <w:rFonts w:eastAsia="方正仿宋_GBK"/>
          <w:kern w:val="0"/>
          <w:sz w:val="32"/>
          <w:szCs w:val="32"/>
        </w:rPr>
        <w:t>和土地复垦方案并通过审查，同时按照《矿山地质环境保护规定》等相关规定履行矿山地质环境保护相关义务。</w:t>
      </w:r>
    </w:p>
    <w:p>
      <w:pPr>
        <w:spacing w:line="580" w:lineRule="exact"/>
        <w:ind w:firstLine="640" w:firstLineChars="200"/>
        <w:rPr>
          <w:rFonts w:eastAsia="方正仿宋_GBK"/>
          <w:kern w:val="0"/>
          <w:sz w:val="32"/>
          <w:szCs w:val="32"/>
        </w:rPr>
      </w:pPr>
      <w:r>
        <w:rPr>
          <w:rFonts w:hint="eastAsia" w:eastAsia="方正仿宋_GBK"/>
          <w:kern w:val="0"/>
          <w:sz w:val="32"/>
          <w:szCs w:val="32"/>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580" w:lineRule="exact"/>
        <w:ind w:firstLine="640" w:firstLineChars="200"/>
        <w:rPr>
          <w:rFonts w:eastAsia="方正仿宋_GBK"/>
          <w:kern w:val="0"/>
          <w:sz w:val="32"/>
          <w:szCs w:val="32"/>
        </w:rPr>
      </w:pPr>
      <w:r>
        <w:rPr>
          <w:rFonts w:hint="eastAsia" w:eastAsia="方正仿宋_GBK"/>
          <w:kern w:val="0"/>
          <w:sz w:val="32"/>
          <w:szCs w:val="32"/>
        </w:rPr>
        <w:t>（四）根据《重庆市石柱县王家乡山泉村石桩坪建筑石料用灰岩矿采矿权出让技术报告》等资料，拟划定矿区范围内占用建筑石料用灰岩矿控制+推断资源量32922.6万吨。其中可利用探明+控制资源量26084.2万吨,边坡占用探明+控制资源量6838.4万吨。《出让技术报告》《矿业权评估报告》等相关前期资料可凭报名相关凭证到石柱土家族自治县规划和自然资源局、石柱土家族自治县经济和信息化委员会、石柱土家族自治县王家乡人民政府府查阅。</w:t>
      </w:r>
    </w:p>
    <w:p>
      <w:pPr>
        <w:spacing w:line="580" w:lineRule="exact"/>
        <w:ind w:firstLine="640" w:firstLineChars="200"/>
        <w:rPr>
          <w:rFonts w:eastAsia="方正仿宋_GBK"/>
          <w:kern w:val="0"/>
          <w:sz w:val="32"/>
          <w:szCs w:val="32"/>
        </w:rPr>
      </w:pPr>
      <w:r>
        <w:rPr>
          <w:rFonts w:hint="eastAsia" w:eastAsia="方正仿宋_GBK"/>
          <w:kern w:val="0"/>
          <w:sz w:val="32"/>
          <w:szCs w:val="32"/>
        </w:rPr>
        <w:t xml:space="preserve">（五）该宗采矿权按“净矿”出让要求，石柱土家族自治县王家乡人民政府对出让范围内土（林）地、地面附着物、地面建（构）筑物等进行了调查认定，项目不占各类禁限制开采区域、矿区设置符合“三区三线”相关规定。竞得人须签订《重庆市采矿权出让合同》后30日内按石柱土家族自治县人民政府审定的《王家乡人民政府关于申请审批方斗山绿色新型材料产业园项目土地流转及房屋搬迁补偿方案的请示》以及出让前期工作情况，在采矿权出让收益之外另行支付土地流转、房屋搬迁补偿、工作经费等费用和出让前期相关经费到石柱土家族自治县王家乡人民政府和石柱土家族自治县规划和自然资源局指定账户。相关税费由竞得人自行承担，竞得人自行负责依法完善相关手续。逾期未缴纳相关费用的，视为竞得人自动放弃采矿权，不退还竞买保证金。 </w:t>
      </w:r>
    </w:p>
    <w:p>
      <w:pPr>
        <w:spacing w:line="580" w:lineRule="exact"/>
        <w:ind w:firstLine="640" w:firstLineChars="200"/>
        <w:rPr>
          <w:rFonts w:eastAsia="方正仿宋_GBK"/>
          <w:kern w:val="0"/>
          <w:sz w:val="32"/>
          <w:szCs w:val="32"/>
        </w:rPr>
      </w:pPr>
      <w:r>
        <w:rPr>
          <w:rFonts w:hint="eastAsia" w:eastAsia="方正仿宋_GBK"/>
          <w:kern w:val="0"/>
          <w:sz w:val="32"/>
          <w:szCs w:val="32"/>
        </w:rPr>
        <w:t>（六）该宗采矿权生产加工区等用地拟在西沱绿色新型材料产业园区内予以保障，已纳入国土空间规划，规划用地性质为工业用地。</w:t>
      </w:r>
    </w:p>
    <w:p>
      <w:pPr>
        <w:spacing w:line="580" w:lineRule="exact"/>
        <w:ind w:firstLine="640" w:firstLineChars="200"/>
        <w:rPr>
          <w:rFonts w:eastAsia="方正仿宋_GBK"/>
          <w:kern w:val="0"/>
          <w:sz w:val="32"/>
          <w:szCs w:val="32"/>
        </w:rPr>
      </w:pPr>
      <w:r>
        <w:rPr>
          <w:rFonts w:hint="eastAsia" w:eastAsia="方正仿宋_GBK"/>
          <w:kern w:val="0"/>
          <w:sz w:val="32"/>
          <w:szCs w:val="32"/>
        </w:rPr>
        <w:t>（七）本宗采矿权竞买申请人须认真详读出让文件，了解相关情况，包括且不限于资料查询、自行现场踏勘等。提交竞买申请即视为竞买人对采矿权现状、出让文件、采矿权出让合同内容等已完全认可并自愿承担所有风险。</w:t>
      </w:r>
    </w:p>
    <w:p>
      <w:pPr>
        <w:spacing w:line="580" w:lineRule="exact"/>
        <w:ind w:firstLine="640" w:firstLineChars="200"/>
        <w:rPr>
          <w:rFonts w:ascii="宋体" w:hAnsi="宋体"/>
          <w:kern w:val="0"/>
          <w:sz w:val="24"/>
        </w:rPr>
      </w:pPr>
      <w:r>
        <w:rPr>
          <w:rFonts w:hint="eastAsia" w:eastAsia="方正仿宋_GBK"/>
          <w:kern w:val="0"/>
          <w:sz w:val="32"/>
          <w:szCs w:val="32"/>
        </w:rPr>
        <w:t>（八）拍卖成交后由竞得人按照相关规定向拍卖机构一次性支付拍卖佣金。</w:t>
      </w:r>
      <w:r>
        <w:rPr>
          <w:rFonts w:hint="eastAsia" w:ascii="宋体" w:hAnsi="宋体"/>
          <w:kern w:val="0"/>
          <w:sz w:val="24"/>
        </w:rPr>
        <w:t xml:space="preserve"> </w:t>
      </w:r>
    </w:p>
    <w:p>
      <w:pPr>
        <w:spacing w:line="580" w:lineRule="exact"/>
        <w:ind w:firstLine="640" w:firstLineChars="200"/>
        <w:rPr>
          <w:rFonts w:eastAsia="方正仿宋_GBK"/>
          <w:kern w:val="0"/>
          <w:sz w:val="32"/>
          <w:szCs w:val="32"/>
        </w:rPr>
      </w:pPr>
    </w:p>
    <w:p>
      <w:pPr>
        <w:spacing w:line="580" w:lineRule="exact"/>
        <w:ind w:firstLine="640" w:firstLineChars="200"/>
        <w:rPr>
          <w:rFonts w:eastAsia="方正仿宋_GBK"/>
          <w:kern w:val="0"/>
          <w:sz w:val="32"/>
          <w:szCs w:val="32"/>
        </w:rPr>
      </w:pPr>
      <w:r>
        <w:rPr>
          <w:rFonts w:eastAsia="方正仿宋_GBK"/>
          <w:kern w:val="0"/>
          <w:sz w:val="32"/>
          <w:szCs w:val="32"/>
        </w:rPr>
        <w:t>附件：</w:t>
      </w:r>
      <w:r>
        <w:rPr>
          <w:rFonts w:hint="eastAsia" w:eastAsia="方正仿宋_GBK"/>
          <w:kern w:val="0"/>
          <w:sz w:val="32"/>
          <w:szCs w:val="32"/>
        </w:rPr>
        <w:t>1.</w:t>
      </w:r>
      <w:r>
        <w:rPr>
          <w:rFonts w:eastAsia="方正仿宋_GBK"/>
          <w:kern w:val="0"/>
          <w:sz w:val="32"/>
          <w:szCs w:val="32"/>
        </w:rPr>
        <w:t>《竞买申请书》</w:t>
      </w:r>
    </w:p>
    <w:p>
      <w:pPr>
        <w:spacing w:line="500" w:lineRule="exact"/>
        <w:ind w:firstLine="1600" w:firstLineChars="500"/>
        <w:rPr>
          <w:rFonts w:eastAsia="方正仿宋_GBK"/>
          <w:kern w:val="0"/>
          <w:sz w:val="32"/>
          <w:szCs w:val="32"/>
        </w:rPr>
      </w:pPr>
      <w:r>
        <w:rPr>
          <w:rFonts w:hint="eastAsia" w:eastAsia="方正仿宋_GBK"/>
          <w:kern w:val="0"/>
          <w:sz w:val="32"/>
          <w:szCs w:val="32"/>
        </w:rPr>
        <w:t>2.</w:t>
      </w:r>
      <w:r>
        <w:rPr>
          <w:rFonts w:eastAsia="方正仿宋_GBK"/>
          <w:kern w:val="0"/>
          <w:sz w:val="32"/>
          <w:szCs w:val="32"/>
        </w:rPr>
        <w:t>《授权委托书》</w:t>
      </w:r>
    </w:p>
    <w:p>
      <w:pPr>
        <w:spacing w:line="500" w:lineRule="exact"/>
        <w:ind w:firstLine="1600" w:firstLineChars="500"/>
        <w:rPr>
          <w:rFonts w:eastAsia="方正仿宋_GBK"/>
          <w:kern w:val="0"/>
          <w:sz w:val="32"/>
          <w:szCs w:val="32"/>
        </w:rPr>
      </w:pPr>
      <w:r>
        <w:rPr>
          <w:rFonts w:hint="eastAsia" w:eastAsia="方正仿宋_GBK"/>
          <w:kern w:val="0"/>
          <w:sz w:val="32"/>
          <w:szCs w:val="32"/>
        </w:rPr>
        <w:t>3.</w:t>
      </w:r>
      <w:r>
        <w:rPr>
          <w:rFonts w:eastAsia="方正仿宋_GBK"/>
          <w:kern w:val="0"/>
          <w:sz w:val="32"/>
          <w:szCs w:val="32"/>
        </w:rPr>
        <w:t>《重庆市采矿权出让合同》</w:t>
      </w:r>
    </w:p>
    <w:p>
      <w:pPr>
        <w:spacing w:line="500" w:lineRule="exact"/>
        <w:ind w:firstLine="1600" w:firstLineChars="500"/>
        <w:rPr>
          <w:rFonts w:eastAsia="方正仿宋_GBK"/>
          <w:kern w:val="0"/>
          <w:sz w:val="32"/>
          <w:szCs w:val="32"/>
        </w:rPr>
      </w:pPr>
      <w:r>
        <w:rPr>
          <w:rFonts w:hint="eastAsia" w:eastAsia="方正仿宋_GBK"/>
          <w:kern w:val="0"/>
          <w:sz w:val="32"/>
          <w:szCs w:val="32"/>
        </w:rPr>
        <w:t>4.</w:t>
      </w:r>
      <w:r>
        <w:rPr>
          <w:rFonts w:eastAsia="方正仿宋_GBK"/>
          <w:kern w:val="0"/>
          <w:sz w:val="32"/>
          <w:szCs w:val="32"/>
        </w:rPr>
        <w:t>《成交确认书》</w:t>
      </w:r>
    </w:p>
    <w:p>
      <w:pPr>
        <w:spacing w:line="500" w:lineRule="exact"/>
        <w:ind w:firstLine="1600" w:firstLineChars="500"/>
        <w:rPr>
          <w:rFonts w:eastAsia="方正仿宋_GBK"/>
          <w:kern w:val="0"/>
          <w:sz w:val="32"/>
          <w:szCs w:val="32"/>
        </w:rPr>
      </w:pPr>
      <w:r>
        <w:rPr>
          <w:rFonts w:hint="eastAsia" w:eastAsia="方正仿宋_GBK"/>
          <w:kern w:val="0"/>
          <w:sz w:val="32"/>
          <w:szCs w:val="32"/>
        </w:rPr>
        <w:t>5.</w:t>
      </w:r>
      <w:r>
        <w:rPr>
          <w:rFonts w:eastAsia="方正仿宋_GBK"/>
          <w:kern w:val="0"/>
          <w:sz w:val="32"/>
          <w:szCs w:val="32"/>
        </w:rPr>
        <w:t>《竞买承诺书》</w:t>
      </w:r>
    </w:p>
    <w:p>
      <w:pPr>
        <w:spacing w:line="500" w:lineRule="exact"/>
        <w:ind w:firstLine="5760" w:firstLineChars="1800"/>
        <w:jc w:val="left"/>
        <w:rPr>
          <w:szCs w:val="21"/>
        </w:rPr>
      </w:pPr>
      <w:r>
        <w:rPr>
          <w:rFonts w:eastAsia="方正仿宋_GBK"/>
          <w:sz w:val="32"/>
          <w:szCs w:val="32"/>
        </w:rPr>
        <w:t>202</w:t>
      </w:r>
      <w:r>
        <w:rPr>
          <w:rFonts w:hint="eastAsia" w:eastAsia="方正仿宋_GBK"/>
          <w:sz w:val="32"/>
          <w:szCs w:val="32"/>
        </w:rPr>
        <w:t>4</w:t>
      </w:r>
      <w:r>
        <w:rPr>
          <w:rFonts w:eastAsia="方正仿宋_GBK"/>
          <w:sz w:val="32"/>
          <w:szCs w:val="32"/>
        </w:rPr>
        <w:t>年</w:t>
      </w:r>
      <w:r>
        <w:rPr>
          <w:rFonts w:hint="eastAsia" w:eastAsia="方正仿宋_GBK"/>
          <w:sz w:val="32"/>
          <w:szCs w:val="32"/>
        </w:rPr>
        <w:t>2</w:t>
      </w:r>
      <w:r>
        <w:rPr>
          <w:rFonts w:eastAsia="方正仿宋_GBK"/>
          <w:sz w:val="32"/>
          <w:szCs w:val="32"/>
        </w:rPr>
        <w:t>月</w:t>
      </w:r>
      <w:r>
        <w:rPr>
          <w:rFonts w:hint="eastAsia" w:eastAsia="方正仿宋_GBK"/>
          <w:sz w:val="32"/>
          <w:szCs w:val="32"/>
        </w:rPr>
        <w:t>21</w:t>
      </w:r>
      <w:r>
        <w:rPr>
          <w:rFonts w:eastAsia="方正仿宋_GBK"/>
          <w:sz w:val="32"/>
          <w:szCs w:val="32"/>
        </w:rPr>
        <w:t>日</w:t>
      </w:r>
    </w:p>
    <w:p>
      <w:pPr>
        <w:spacing w:line="500" w:lineRule="exact"/>
        <w:jc w:val="left"/>
        <w:rPr>
          <w:szCs w:val="21"/>
        </w:rPr>
      </w:pPr>
    </w:p>
    <w:tbl>
      <w:tblPr>
        <w:tblStyle w:val="3"/>
        <w:tblpPr w:leftFromText="180" w:rightFromText="180" w:vertAnchor="text" w:horzAnchor="margin" w:tblpY="426"/>
        <w:tblOverlap w:val="never"/>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5" w:hRule="atLeast"/>
        </w:trPr>
        <w:tc>
          <w:tcPr>
            <w:tcW w:w="9666" w:type="dxa"/>
            <w:tcBorders>
              <w:top w:val="single" w:color="auto" w:sz="4" w:space="0"/>
              <w:left w:val="single" w:color="auto" w:sz="4" w:space="0"/>
              <w:bottom w:val="single" w:color="auto" w:sz="4" w:space="0"/>
              <w:right w:val="single" w:color="auto" w:sz="4" w:space="0"/>
            </w:tcBorders>
          </w:tcPr>
          <w:p>
            <w:pPr>
              <w:spacing w:line="600" w:lineRule="exact"/>
              <w:rPr>
                <w:rFonts w:eastAsia="方正仿宋_GBK"/>
                <w:sz w:val="24"/>
                <w:u w:val="single"/>
              </w:rPr>
            </w:pPr>
            <w:r>
              <w:rPr>
                <w:rFonts w:eastAsia="方正仿宋_GBK"/>
                <w:sz w:val="24"/>
                <w:lang w:bidi="ar"/>
              </w:rPr>
              <w:t>竞买人声明：</w:t>
            </w:r>
            <w:r>
              <w:rPr>
                <w:rFonts w:eastAsia="方正仿宋_GBK"/>
                <w:sz w:val="24"/>
                <w:u w:val="single"/>
                <w:lang w:bidi="ar"/>
              </w:rPr>
              <w:t xml:space="preserve">   我方已熟知本竞买须知，对全部内容无异议。              </w:t>
            </w:r>
          </w:p>
          <w:p>
            <w:pPr>
              <w:spacing w:line="520" w:lineRule="exact"/>
              <w:jc w:val="center"/>
              <w:rPr>
                <w:rFonts w:eastAsia="方正仿宋_GBK"/>
                <w:sz w:val="24"/>
                <w:lang w:bidi="ar"/>
              </w:rPr>
            </w:pPr>
          </w:p>
          <w:p>
            <w:pPr>
              <w:spacing w:line="520" w:lineRule="exact"/>
              <w:jc w:val="center"/>
              <w:rPr>
                <w:rFonts w:eastAsia="方正仿宋_GBK"/>
                <w:sz w:val="24"/>
                <w:lang w:bidi="ar"/>
              </w:rPr>
            </w:pPr>
          </w:p>
          <w:p>
            <w:pPr>
              <w:spacing w:line="520" w:lineRule="exact"/>
              <w:jc w:val="center"/>
              <w:rPr>
                <w:rFonts w:eastAsia="方正仿宋_GBK"/>
                <w:sz w:val="24"/>
              </w:rPr>
            </w:pPr>
            <w:r>
              <w:rPr>
                <w:rFonts w:eastAsia="方正仿宋_GBK"/>
                <w:sz w:val="24"/>
                <w:lang w:bidi="ar"/>
              </w:rPr>
              <w:t>竞买人（盖章）：</w:t>
            </w:r>
          </w:p>
          <w:p>
            <w:pPr>
              <w:spacing w:line="520" w:lineRule="exact"/>
              <w:jc w:val="center"/>
              <w:rPr>
                <w:rFonts w:eastAsia="方正仿宋_GBK"/>
                <w:sz w:val="24"/>
              </w:rPr>
            </w:pPr>
            <w:r>
              <w:rPr>
                <w:rFonts w:eastAsia="方正仿宋_GBK"/>
                <w:sz w:val="24"/>
                <w:lang w:bidi="ar"/>
              </w:rPr>
              <w:t>法人代表或授权代理人（签名）：</w:t>
            </w:r>
          </w:p>
          <w:p>
            <w:pPr>
              <w:wordWrap w:val="0"/>
              <w:spacing w:line="400" w:lineRule="exact"/>
              <w:ind w:right="525" w:rightChars="250"/>
              <w:jc w:val="right"/>
              <w:rPr>
                <w:rFonts w:eastAsia="方正仿宋_GBK"/>
                <w:sz w:val="24"/>
              </w:rPr>
            </w:pPr>
            <w:r>
              <w:rPr>
                <w:rFonts w:eastAsia="方正仿宋_GBK"/>
                <w:sz w:val="24"/>
                <w:lang w:bidi="ar"/>
              </w:rPr>
              <w:t>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7D9"/>
    <w:rsid w:val="000337D9"/>
    <w:rsid w:val="000F52F7"/>
    <w:rsid w:val="00EC3811"/>
    <w:rsid w:val="2BE45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link w:val="5"/>
    <w:semiHidden/>
    <w:unhideWhenUsed/>
    <w:uiPriority w:val="99"/>
    <w:pPr>
      <w:spacing w:after="120"/>
    </w:pPr>
  </w:style>
  <w:style w:type="character" w:customStyle="1" w:styleId="5">
    <w:name w:val="正文文本 Char"/>
    <w:basedOn w:val="4"/>
    <w:link w:val="2"/>
    <w:semiHidden/>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10</Pages>
  <Words>725</Words>
  <Characters>4134</Characters>
  <Lines>34</Lines>
  <Paragraphs>9</Paragraphs>
  <TotalTime>0</TotalTime>
  <ScaleCrop>false</ScaleCrop>
  <LinksUpToDate>false</LinksUpToDate>
  <CharactersWithSpaces>4850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2024-02-20T04:34:00Z</dcterms:created>
  <dc:creator>刘开兵</dc:creator>
  <cp:lastModifiedBy>赵国华</cp:lastModifiedBy>
  <dcterms:modified xsi:type="dcterms:W3CDTF">2024-02-21T01:28:50Z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