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hint="eastAsia" w:ascii="Times New Roman" w:hAnsi="Times New Roman" w:eastAsia="方正小标宋_GBK" w:cs="Times New Roman"/>
          <w:color w:val="auto"/>
          <w:sz w:val="28"/>
          <w:szCs w:val="28"/>
        </w:rPr>
      </w:pPr>
      <w:r>
        <w:rPr>
          <w:rFonts w:hint="eastAsia" w:ascii="Times New Roman" w:hAnsi="Times New Roman" w:eastAsia="方正小标宋_GBK" w:cs="Times New Roman"/>
          <w:color w:val="auto"/>
          <w:sz w:val="28"/>
          <w:szCs w:val="28"/>
        </w:rPr>
        <w:t>重庆市铜梁区华兴镇团林村五组建筑石料用灰岩矿采矿权</w:t>
      </w:r>
    </w:p>
    <w:p>
      <w:pPr>
        <w:snapToGrid w:val="0"/>
        <w:spacing w:line="600" w:lineRule="exact"/>
        <w:jc w:val="center"/>
        <w:rPr>
          <w:rFonts w:hint="eastAsia" w:ascii="Times New Roman" w:hAnsi="Times New Roman" w:eastAsia="方正小标宋_GBK" w:cs="Times New Roman"/>
          <w:color w:val="auto"/>
          <w:sz w:val="28"/>
          <w:szCs w:val="28"/>
        </w:rPr>
      </w:pPr>
      <w:r>
        <w:rPr>
          <w:rFonts w:hint="eastAsia" w:ascii="Times New Roman" w:hAnsi="Times New Roman" w:eastAsia="方正小标宋_GBK" w:cs="Times New Roman"/>
          <w:color w:val="auto"/>
          <w:sz w:val="28"/>
          <w:szCs w:val="28"/>
          <w:lang w:val="en-US" w:eastAsia="zh-CN"/>
        </w:rPr>
        <w:t>挂牌</w:t>
      </w:r>
      <w:r>
        <w:rPr>
          <w:rFonts w:hint="eastAsia" w:ascii="Times New Roman" w:hAnsi="Times New Roman" w:eastAsia="方正小标宋_GBK" w:cs="Times New Roman"/>
          <w:color w:val="auto"/>
          <w:sz w:val="28"/>
          <w:szCs w:val="28"/>
        </w:rPr>
        <w:t>出让文件</w:t>
      </w:r>
    </w:p>
    <w:p>
      <w:pPr>
        <w:snapToGrid w:val="0"/>
        <w:spacing w:line="600" w:lineRule="exact"/>
        <w:jc w:val="center"/>
        <w:rPr>
          <w:rFonts w:ascii="Times New Roman" w:hAnsi="Times New Roman" w:eastAsia="方正小标宋_GBK" w:cs="Times New Roman"/>
          <w:color w:val="auto"/>
          <w:sz w:val="28"/>
          <w:szCs w:val="28"/>
        </w:rPr>
      </w:pPr>
    </w:p>
    <w:p>
      <w:pPr>
        <w:wordWrap w:val="0"/>
        <w:spacing w:line="360" w:lineRule="exact"/>
        <w:jc w:val="right"/>
        <w:rPr>
          <w:rFonts w:hint="eastAsia" w:ascii="Times New Roman" w:hAnsi="Times New Roman" w:eastAsia="宋体" w:cs="Times New Roman"/>
          <w:b/>
          <w:color w:val="auto"/>
          <w:szCs w:val="21"/>
          <w:lang w:eastAsia="zh-CN"/>
        </w:rPr>
      </w:pPr>
      <w:r>
        <w:rPr>
          <w:rFonts w:ascii="Times New Roman" w:hAnsi="Times New Roman" w:eastAsia="宋体" w:cs="Times New Roman"/>
          <w:b/>
          <w:color w:val="auto"/>
          <w:szCs w:val="21"/>
        </w:rPr>
        <w:t>公告序号：</w:t>
      </w:r>
      <w:r>
        <w:rPr>
          <w:rFonts w:hint="eastAsia" w:ascii="Times New Roman" w:hAnsi="Times New Roman" w:eastAsia="宋体" w:cs="Times New Roman"/>
          <w:b/>
          <w:color w:val="auto"/>
          <w:szCs w:val="21"/>
        </w:rPr>
        <w:t>TLGC202</w:t>
      </w:r>
      <w:r>
        <w:rPr>
          <w:rFonts w:hint="eastAsia" w:ascii="Times New Roman" w:hAnsi="Times New Roman" w:eastAsia="宋体" w:cs="Times New Roman"/>
          <w:b/>
          <w:color w:val="auto"/>
          <w:szCs w:val="21"/>
          <w:lang w:val="en-US" w:eastAsia="zh-CN"/>
        </w:rPr>
        <w:t>4</w:t>
      </w:r>
      <w:r>
        <w:rPr>
          <w:rFonts w:hint="eastAsia" w:ascii="Times New Roman" w:hAnsi="Times New Roman" w:eastAsia="宋体" w:cs="Times New Roman"/>
          <w:b/>
          <w:color w:val="auto"/>
          <w:szCs w:val="21"/>
        </w:rPr>
        <w:t>0</w:t>
      </w:r>
      <w:r>
        <w:rPr>
          <w:rFonts w:hint="eastAsia" w:ascii="Times New Roman" w:hAnsi="Times New Roman" w:eastAsia="宋体" w:cs="Times New Roman"/>
          <w:b/>
          <w:color w:val="auto"/>
          <w:szCs w:val="21"/>
          <w:lang w:val="en-US" w:eastAsia="zh-CN"/>
        </w:rPr>
        <w:t>2</w:t>
      </w:r>
    </w:p>
    <w:p>
      <w:pPr>
        <w:spacing w:line="360" w:lineRule="exact"/>
        <w:ind w:firstLine="428" w:firstLineChars="204"/>
        <w:rPr>
          <w:rFonts w:ascii="Times New Roman" w:hAnsi="Times New Roman" w:eastAsia="宋体" w:cs="Times New Roman"/>
          <w:color w:val="auto"/>
          <w:szCs w:val="21"/>
        </w:rPr>
      </w:pPr>
      <w:r>
        <w:rPr>
          <w:rFonts w:ascii="Times New Roman" w:hAnsi="Times New Roman" w:eastAsia="宋体" w:cs="Times New Roman"/>
          <w:color w:val="auto"/>
          <w:szCs w:val="21"/>
        </w:rPr>
        <w:t>为合理开发利用矿产资源，维护矿产资源的国家所有权，建立规范、开放、竞争、有序的矿业权市场，根据</w:t>
      </w:r>
      <w:r>
        <w:rPr>
          <w:rFonts w:hint="eastAsia" w:ascii="Times New Roman" w:hAnsi="Times New Roman" w:eastAsia="宋体" w:cs="Times New Roman"/>
          <w:color w:val="auto"/>
          <w:szCs w:val="21"/>
        </w:rPr>
        <w:t>《矿业权出让交易规则》（自然资规〔</w:t>
      </w:r>
      <w:r>
        <w:rPr>
          <w:rFonts w:ascii="Times New Roman" w:hAnsi="Times New Roman" w:eastAsia="宋体" w:cs="Times New Roman"/>
          <w:color w:val="auto"/>
          <w:szCs w:val="21"/>
        </w:rPr>
        <w:t>2023〕1号）等有关规定，</w:t>
      </w:r>
      <w:r>
        <w:rPr>
          <w:rFonts w:hint="eastAsia" w:ascii="Times New Roman" w:hAnsi="Times New Roman" w:eastAsia="宋体" w:cs="Times New Roman"/>
          <w:color w:val="auto"/>
          <w:szCs w:val="21"/>
          <w:lang w:eastAsia="zh-CN"/>
        </w:rPr>
        <w:t>重庆市</w:t>
      </w:r>
      <w:r>
        <w:rPr>
          <w:rFonts w:hint="eastAsia" w:ascii="Times New Roman" w:hAnsi="Times New Roman" w:eastAsia="宋体" w:cs="Times New Roman"/>
          <w:color w:val="auto"/>
          <w:szCs w:val="21"/>
          <w:lang w:val="en-US" w:eastAsia="zh-CN"/>
        </w:rPr>
        <w:t>铜梁区</w:t>
      </w:r>
      <w:r>
        <w:rPr>
          <w:rFonts w:ascii="Times New Roman" w:hAnsi="Times New Roman" w:eastAsia="宋体" w:cs="Times New Roman"/>
          <w:color w:val="auto"/>
          <w:szCs w:val="21"/>
        </w:rPr>
        <w:t>规划和自然资源局决定公开</w:t>
      </w:r>
      <w:r>
        <w:rPr>
          <w:rFonts w:hint="eastAsia" w:ascii="Times New Roman" w:hAnsi="Times New Roman" w:eastAsia="宋体" w:cs="Times New Roman"/>
          <w:color w:val="auto"/>
          <w:szCs w:val="21"/>
          <w:lang w:val="en-US" w:eastAsia="zh-CN"/>
        </w:rPr>
        <w:t>挂牌</w:t>
      </w:r>
      <w:r>
        <w:rPr>
          <w:rFonts w:ascii="Times New Roman" w:hAnsi="Times New Roman" w:eastAsia="宋体" w:cs="Times New Roman"/>
          <w:color w:val="auto"/>
          <w:szCs w:val="21"/>
        </w:rPr>
        <w:t>出让以下采矿权，并委托</w:t>
      </w:r>
      <w:r>
        <w:rPr>
          <w:rFonts w:hint="eastAsia" w:ascii="Times New Roman" w:hAnsi="Times New Roman" w:eastAsia="宋体" w:cs="Times New Roman"/>
          <w:color w:val="auto"/>
          <w:szCs w:val="21"/>
        </w:rPr>
        <w:t>重庆市铜梁区公共资源综合交易中心</w:t>
      </w:r>
      <w:r>
        <w:rPr>
          <w:rFonts w:ascii="Times New Roman" w:hAnsi="Times New Roman" w:eastAsia="宋体" w:cs="Times New Roman"/>
          <w:color w:val="auto"/>
          <w:szCs w:val="21"/>
        </w:rPr>
        <w:t>负责公开出让交易环节的组织实施。</w:t>
      </w:r>
    </w:p>
    <w:p>
      <w:pPr>
        <w:spacing w:line="360" w:lineRule="exact"/>
        <w:ind w:firstLine="422" w:firstLineChars="200"/>
        <w:rPr>
          <w:rFonts w:ascii="Times New Roman" w:hAnsi="Times New Roman" w:eastAsia="宋体" w:cs="Times New Roman"/>
          <w:b/>
          <w:bCs/>
          <w:color w:val="auto"/>
          <w:kern w:val="0"/>
          <w:szCs w:val="21"/>
        </w:rPr>
      </w:pPr>
      <w:r>
        <w:rPr>
          <w:rFonts w:ascii="Times New Roman" w:hAnsi="Times New Roman" w:eastAsia="宋体" w:cs="Times New Roman"/>
          <w:b/>
          <w:bCs/>
          <w:color w:val="auto"/>
          <w:kern w:val="0"/>
          <w:szCs w:val="21"/>
        </w:rPr>
        <w:t>一、出让采矿权基本情况</w:t>
      </w:r>
    </w:p>
    <w:p>
      <w:pPr>
        <w:spacing w:line="360" w:lineRule="exact"/>
        <w:ind w:firstLine="428" w:firstLineChars="204"/>
        <w:rPr>
          <w:rFonts w:ascii="Times New Roman" w:hAnsi="Times New Roman" w:eastAsia="宋体" w:cs="Times New Roman"/>
          <w:color w:val="auto"/>
          <w:szCs w:val="21"/>
        </w:rPr>
      </w:pPr>
      <w:r>
        <w:rPr>
          <w:rFonts w:ascii="Times New Roman" w:hAnsi="Times New Roman" w:eastAsia="宋体" w:cs="Times New Roman"/>
          <w:color w:val="auto"/>
          <w:szCs w:val="21"/>
        </w:rPr>
        <w:t>（一）公告时间：20</w:t>
      </w:r>
      <w:r>
        <w:rPr>
          <w:rFonts w:hint="eastAsia" w:ascii="Times New Roman" w:hAnsi="Times New Roman" w:eastAsia="宋体" w:cs="Times New Roman"/>
          <w:color w:val="auto"/>
          <w:szCs w:val="21"/>
          <w:lang w:val="en-US" w:eastAsia="zh-CN"/>
        </w:rPr>
        <w:t>24</w:t>
      </w:r>
      <w:r>
        <w:rPr>
          <w:rFonts w:ascii="Times New Roman" w:hAnsi="Times New Roman" w:eastAsia="宋体" w:cs="Times New Roman"/>
          <w:color w:val="auto"/>
          <w:szCs w:val="21"/>
        </w:rPr>
        <w:t>年</w:t>
      </w:r>
      <w:r>
        <w:rPr>
          <w:rFonts w:hint="eastAsia" w:ascii="Times New Roman" w:hAnsi="Times New Roman" w:eastAsia="宋体" w:cs="Times New Roman"/>
          <w:color w:val="auto"/>
          <w:szCs w:val="21"/>
          <w:lang w:val="en-US" w:eastAsia="zh-CN"/>
        </w:rPr>
        <w:t>4</w:t>
      </w:r>
      <w:r>
        <w:rPr>
          <w:rFonts w:ascii="Times New Roman" w:hAnsi="Times New Roman" w:eastAsia="宋体" w:cs="Times New Roman"/>
          <w:color w:val="auto"/>
          <w:szCs w:val="21"/>
        </w:rPr>
        <w:t>月</w:t>
      </w:r>
      <w:r>
        <w:rPr>
          <w:rFonts w:hint="eastAsia" w:ascii="Times New Roman" w:hAnsi="Times New Roman" w:eastAsia="宋体" w:cs="Times New Roman"/>
          <w:color w:val="auto"/>
          <w:szCs w:val="21"/>
          <w:lang w:val="en-US" w:eastAsia="zh-CN"/>
        </w:rPr>
        <w:t>9</w:t>
      </w:r>
      <w:r>
        <w:rPr>
          <w:rFonts w:ascii="Times New Roman" w:hAnsi="Times New Roman" w:eastAsia="宋体" w:cs="Times New Roman"/>
          <w:color w:val="auto"/>
          <w:szCs w:val="21"/>
        </w:rPr>
        <w:t>日-20</w:t>
      </w:r>
      <w:r>
        <w:rPr>
          <w:rFonts w:hint="eastAsia" w:ascii="Times New Roman" w:hAnsi="Times New Roman" w:eastAsia="宋体" w:cs="Times New Roman"/>
          <w:color w:val="auto"/>
          <w:szCs w:val="21"/>
          <w:lang w:val="en-US" w:eastAsia="zh-CN"/>
        </w:rPr>
        <w:t>24</w:t>
      </w:r>
      <w:r>
        <w:rPr>
          <w:rFonts w:ascii="Times New Roman" w:hAnsi="Times New Roman" w:eastAsia="宋体" w:cs="Times New Roman"/>
          <w:color w:val="auto"/>
          <w:szCs w:val="21"/>
        </w:rPr>
        <w:t>年</w:t>
      </w:r>
      <w:r>
        <w:rPr>
          <w:rFonts w:hint="eastAsia" w:ascii="Times New Roman" w:hAnsi="Times New Roman" w:eastAsia="宋体" w:cs="Times New Roman"/>
          <w:color w:val="auto"/>
          <w:szCs w:val="21"/>
          <w:lang w:val="en-US" w:eastAsia="zh-CN"/>
        </w:rPr>
        <w:t>5</w:t>
      </w:r>
      <w:r>
        <w:rPr>
          <w:rFonts w:ascii="Times New Roman" w:hAnsi="Times New Roman" w:eastAsia="宋体" w:cs="Times New Roman"/>
          <w:color w:val="auto"/>
          <w:szCs w:val="21"/>
        </w:rPr>
        <w:t>月</w:t>
      </w:r>
      <w:r>
        <w:rPr>
          <w:rFonts w:hint="eastAsia" w:ascii="Times New Roman" w:hAnsi="Times New Roman" w:eastAsia="宋体" w:cs="Times New Roman"/>
          <w:color w:val="auto"/>
          <w:szCs w:val="21"/>
          <w:lang w:val="en-US" w:eastAsia="zh-CN"/>
        </w:rPr>
        <w:t>9</w:t>
      </w:r>
      <w:r>
        <w:rPr>
          <w:rFonts w:ascii="Times New Roman" w:hAnsi="Times New Roman" w:eastAsia="宋体" w:cs="Times New Roman"/>
          <w:color w:val="auto"/>
          <w:szCs w:val="21"/>
        </w:rPr>
        <w:t>日（不少于20个工作日）；</w:t>
      </w:r>
    </w:p>
    <w:p>
      <w:pPr>
        <w:spacing w:line="360" w:lineRule="exact"/>
        <w:ind w:firstLine="428" w:firstLineChars="204"/>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（二）采矿权名称（暂定名）： </w:t>
      </w:r>
      <w:r>
        <w:rPr>
          <w:rFonts w:hint="eastAsia" w:ascii="Times New Roman" w:hAnsi="Times New Roman" w:eastAsia="宋体" w:cs="Times New Roman"/>
          <w:color w:val="auto"/>
          <w:szCs w:val="21"/>
        </w:rPr>
        <w:t>重庆市铜梁区华兴镇团林村五组建筑石料用灰岩矿</w:t>
      </w:r>
      <w:r>
        <w:rPr>
          <w:rFonts w:ascii="Times New Roman" w:hAnsi="Times New Roman" w:eastAsia="宋体" w:cs="Times New Roman"/>
          <w:color w:val="auto"/>
          <w:szCs w:val="21"/>
        </w:rPr>
        <w:t>；</w:t>
      </w:r>
    </w:p>
    <w:p>
      <w:pPr>
        <w:spacing w:line="360" w:lineRule="exact"/>
        <w:ind w:firstLine="428" w:firstLineChars="204"/>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（三）矿山地址： </w:t>
      </w:r>
      <w:r>
        <w:rPr>
          <w:rFonts w:hint="eastAsia" w:ascii="Times New Roman" w:hAnsi="Times New Roman" w:eastAsia="宋体" w:cs="Times New Roman"/>
          <w:color w:val="auto"/>
          <w:szCs w:val="21"/>
          <w:lang w:val="en-US" w:eastAsia="zh-CN"/>
        </w:rPr>
        <w:t>铜梁区华兴镇团林村五组</w:t>
      </w:r>
      <w:r>
        <w:rPr>
          <w:rFonts w:ascii="Times New Roman" w:hAnsi="Times New Roman" w:eastAsia="宋体" w:cs="Times New Roman"/>
          <w:color w:val="auto"/>
          <w:szCs w:val="21"/>
        </w:rPr>
        <w:t>；</w:t>
      </w:r>
    </w:p>
    <w:p>
      <w:pPr>
        <w:spacing w:line="360" w:lineRule="exact"/>
        <w:ind w:firstLine="428" w:firstLineChars="204"/>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（四）矿区面积： </w:t>
      </w:r>
      <w:r>
        <w:rPr>
          <w:rFonts w:hint="eastAsia" w:ascii="Times New Roman" w:hAnsi="Times New Roman" w:eastAsia="宋体" w:cs="Times New Roman"/>
          <w:color w:val="auto"/>
          <w:szCs w:val="21"/>
        </w:rPr>
        <w:t>0.1389</w:t>
      </w:r>
      <w:r>
        <w:rPr>
          <w:rFonts w:ascii="Times New Roman" w:hAnsi="Times New Roman" w:eastAsia="宋体" w:cs="Times New Roman"/>
          <w:color w:val="auto"/>
          <w:szCs w:val="21"/>
        </w:rPr>
        <w:t>平方公里；</w:t>
      </w:r>
    </w:p>
    <w:p>
      <w:pPr>
        <w:spacing w:line="360" w:lineRule="exact"/>
        <w:ind w:firstLine="428" w:firstLineChars="204"/>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（五）开采标高： </w:t>
      </w:r>
      <w:r>
        <w:rPr>
          <w:rFonts w:hint="eastAsia" w:ascii="Times New Roman" w:hAnsi="Times New Roman" w:eastAsia="宋体" w:cs="Times New Roman"/>
          <w:color w:val="auto"/>
          <w:szCs w:val="21"/>
        </w:rPr>
        <w:t>+600米～+460米</w:t>
      </w:r>
      <w:r>
        <w:rPr>
          <w:rFonts w:ascii="Times New Roman" w:hAnsi="Times New Roman" w:eastAsia="宋体" w:cs="Times New Roman"/>
          <w:color w:val="auto"/>
          <w:szCs w:val="21"/>
        </w:rPr>
        <w:t>；</w:t>
      </w:r>
    </w:p>
    <w:p>
      <w:pPr>
        <w:spacing w:line="360" w:lineRule="exact"/>
        <w:ind w:firstLine="428" w:firstLineChars="204"/>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（六）开采矿种： </w:t>
      </w:r>
      <w:r>
        <w:rPr>
          <w:rFonts w:hint="eastAsia" w:ascii="Times New Roman" w:hAnsi="Times New Roman" w:eastAsia="宋体" w:cs="Times New Roman"/>
          <w:color w:val="auto"/>
          <w:szCs w:val="21"/>
        </w:rPr>
        <w:t>建筑石料用灰岩</w:t>
      </w:r>
      <w:r>
        <w:rPr>
          <w:rFonts w:ascii="Times New Roman" w:hAnsi="Times New Roman" w:eastAsia="宋体" w:cs="Times New Roman"/>
          <w:color w:val="auto"/>
          <w:szCs w:val="21"/>
        </w:rPr>
        <w:t>；</w:t>
      </w:r>
    </w:p>
    <w:p>
      <w:pPr>
        <w:spacing w:line="360" w:lineRule="exact"/>
        <w:ind w:firstLine="428" w:firstLineChars="204"/>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（七）资源储量： </w:t>
      </w:r>
      <w:r>
        <w:rPr>
          <w:rFonts w:hint="eastAsia" w:ascii="Times New Roman" w:hAnsi="Times New Roman" w:eastAsia="宋体" w:cs="Times New Roman"/>
          <w:color w:val="auto"/>
          <w:szCs w:val="21"/>
        </w:rPr>
        <w:t>1270.4万吨</w:t>
      </w:r>
      <w:r>
        <w:rPr>
          <w:rFonts w:ascii="Times New Roman" w:hAnsi="Times New Roman" w:eastAsia="宋体" w:cs="Times New Roman"/>
          <w:color w:val="auto"/>
          <w:szCs w:val="21"/>
        </w:rPr>
        <w:t>；</w:t>
      </w:r>
    </w:p>
    <w:p>
      <w:pPr>
        <w:spacing w:line="360" w:lineRule="exact"/>
        <w:ind w:firstLine="428" w:firstLineChars="204"/>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（八）生产规模： </w:t>
      </w:r>
      <w:r>
        <w:rPr>
          <w:rFonts w:hint="eastAsia" w:ascii="Times New Roman" w:hAnsi="Times New Roman" w:eastAsia="宋体" w:cs="Times New Roman"/>
          <w:color w:val="auto"/>
          <w:szCs w:val="21"/>
          <w:lang w:val="en-US" w:eastAsia="zh-CN"/>
        </w:rPr>
        <w:t>1</w:t>
      </w:r>
      <w:r>
        <w:rPr>
          <w:rFonts w:hint="eastAsia" w:ascii="Times New Roman" w:hAnsi="Times New Roman" w:eastAsia="宋体" w:cs="Times New Roman"/>
          <w:color w:val="auto"/>
          <w:szCs w:val="21"/>
        </w:rPr>
        <w:t>00万吨/年</w:t>
      </w:r>
      <w:r>
        <w:rPr>
          <w:rFonts w:ascii="Times New Roman" w:hAnsi="Times New Roman" w:eastAsia="宋体" w:cs="Times New Roman"/>
          <w:color w:val="auto"/>
          <w:szCs w:val="21"/>
        </w:rPr>
        <w:t>；</w:t>
      </w:r>
    </w:p>
    <w:p>
      <w:pPr>
        <w:spacing w:line="360" w:lineRule="exact"/>
        <w:ind w:firstLine="428" w:firstLineChars="204"/>
        <w:rPr>
          <w:rFonts w:ascii="Times New Roman" w:hAnsi="Times New Roman" w:eastAsia="宋体" w:cs="Times New Roman"/>
          <w:color w:val="auto"/>
          <w:szCs w:val="21"/>
        </w:rPr>
      </w:pPr>
      <w:r>
        <w:rPr>
          <w:rFonts w:ascii="Times New Roman" w:hAnsi="Times New Roman" w:eastAsia="宋体" w:cs="Times New Roman"/>
          <w:color w:val="auto"/>
          <w:szCs w:val="21"/>
        </w:rPr>
        <w:t>（九）出让年限：</w:t>
      </w:r>
      <w:r>
        <w:rPr>
          <w:rFonts w:hint="eastAsia" w:ascii="Times New Roman" w:hAnsi="Times New Roman" w:eastAsia="宋体" w:cs="Times New Roman"/>
          <w:color w:val="auto"/>
          <w:szCs w:val="21"/>
          <w:lang w:val="en-US" w:eastAsia="zh-CN"/>
        </w:rPr>
        <w:t xml:space="preserve"> </w:t>
      </w:r>
      <w:r>
        <w:rPr>
          <w:rFonts w:hint="eastAsia" w:ascii="Times New Roman" w:hAnsi="Times New Roman" w:eastAsia="宋体" w:cs="Times New Roman"/>
          <w:color w:val="auto"/>
          <w:szCs w:val="21"/>
        </w:rPr>
        <w:t>7.</w:t>
      </w:r>
      <w:r>
        <w:rPr>
          <w:rFonts w:hint="eastAsia" w:ascii="Times New Roman" w:hAnsi="Times New Roman" w:eastAsia="宋体" w:cs="Times New Roman"/>
          <w:color w:val="auto"/>
          <w:szCs w:val="21"/>
          <w:lang w:val="en-US" w:eastAsia="zh-CN"/>
        </w:rPr>
        <w:t>9</w:t>
      </w:r>
      <w:r>
        <w:rPr>
          <w:rFonts w:hint="eastAsia" w:ascii="Times New Roman" w:hAnsi="Times New Roman" w:eastAsia="宋体" w:cs="Times New Roman"/>
          <w:color w:val="auto"/>
          <w:szCs w:val="21"/>
        </w:rPr>
        <w:t>年</w:t>
      </w:r>
      <w:r>
        <w:rPr>
          <w:rFonts w:ascii="Times New Roman" w:hAnsi="Times New Roman" w:eastAsia="宋体" w:cs="Times New Roman"/>
          <w:color w:val="auto"/>
          <w:szCs w:val="21"/>
        </w:rPr>
        <w:t>；</w:t>
      </w:r>
    </w:p>
    <w:p>
      <w:pPr>
        <w:spacing w:line="360" w:lineRule="exact"/>
        <w:ind w:firstLine="428" w:firstLineChars="204"/>
        <w:rPr>
          <w:rFonts w:ascii="Times New Roman" w:hAnsi="Times New Roman" w:eastAsia="宋体" w:cs="Times New Roman"/>
          <w:color w:val="auto"/>
          <w:szCs w:val="21"/>
        </w:rPr>
      </w:pPr>
      <w:r>
        <w:rPr>
          <w:rFonts w:ascii="Times New Roman" w:hAnsi="Times New Roman" w:eastAsia="宋体" w:cs="Times New Roman"/>
          <w:color w:val="auto"/>
          <w:szCs w:val="21"/>
        </w:rPr>
        <w:t>（十）出让收益起始价：</w:t>
      </w:r>
      <w:r>
        <w:rPr>
          <w:rFonts w:hint="eastAsia" w:ascii="Times New Roman" w:hAnsi="Times New Roman" w:cs="Times New Roman"/>
          <w:color w:val="auto"/>
          <w:szCs w:val="21"/>
          <w:lang w:val="en-US" w:eastAsia="zh-CN"/>
        </w:rPr>
        <w:t>4298.4</w:t>
      </w:r>
      <w:r>
        <w:rPr>
          <w:rFonts w:ascii="Times New Roman" w:hAnsi="Times New Roman" w:eastAsia="宋体" w:cs="Times New Roman"/>
          <w:color w:val="auto"/>
          <w:szCs w:val="21"/>
        </w:rPr>
        <w:t>万元；</w:t>
      </w:r>
    </w:p>
    <w:p>
      <w:pPr>
        <w:spacing w:line="360" w:lineRule="exact"/>
        <w:ind w:firstLine="428" w:firstLineChars="204"/>
        <w:rPr>
          <w:rFonts w:ascii="Times New Roman" w:hAnsi="Times New Roman" w:eastAsia="宋体" w:cs="Times New Roman"/>
          <w:color w:val="auto"/>
          <w:szCs w:val="21"/>
        </w:rPr>
      </w:pPr>
      <w:r>
        <w:rPr>
          <w:rFonts w:ascii="Times New Roman" w:hAnsi="Times New Roman" w:eastAsia="宋体" w:cs="Times New Roman"/>
          <w:color w:val="auto"/>
          <w:szCs w:val="21"/>
        </w:rPr>
        <w:t>（十一）勘查范围坐标（2000坐标系）：</w:t>
      </w:r>
    </w:p>
    <w:tbl>
      <w:tblPr>
        <w:tblStyle w:val="4"/>
        <w:tblW w:w="58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2203"/>
        <w:gridCol w:w="2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exact"/>
          <w:jc w:val="center"/>
        </w:trPr>
        <w:tc>
          <w:tcPr>
            <w:tcW w:w="1487" w:type="dxa"/>
            <w:vAlign w:val="center"/>
          </w:tcPr>
          <w:p>
            <w:pPr>
              <w:adjustRightInd w:val="0"/>
              <w:snapToGrid w:val="0"/>
              <w:jc w:val="center"/>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拐点</w:t>
            </w:r>
          </w:p>
        </w:tc>
        <w:tc>
          <w:tcPr>
            <w:tcW w:w="2203" w:type="dxa"/>
            <w:vAlign w:val="center"/>
          </w:tcPr>
          <w:p>
            <w:pPr>
              <w:adjustRightInd w:val="0"/>
              <w:snapToGrid w:val="0"/>
              <w:jc w:val="center"/>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X坐标</w:t>
            </w:r>
          </w:p>
        </w:tc>
        <w:tc>
          <w:tcPr>
            <w:tcW w:w="2177" w:type="dxa"/>
            <w:vAlign w:val="center"/>
          </w:tcPr>
          <w:p>
            <w:pPr>
              <w:adjustRightInd w:val="0"/>
              <w:snapToGrid w:val="0"/>
              <w:jc w:val="center"/>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exact"/>
          <w:jc w:val="center"/>
        </w:trPr>
        <w:tc>
          <w:tcPr>
            <w:tcW w:w="1487" w:type="dxa"/>
            <w:vAlign w:val="center"/>
          </w:tcPr>
          <w:p>
            <w:pPr>
              <w:spacing w:line="320" w:lineRule="exact"/>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w:t>
            </w:r>
          </w:p>
        </w:tc>
        <w:tc>
          <w:tcPr>
            <w:tcW w:w="2203" w:type="dxa"/>
            <w:vAlign w:val="center"/>
          </w:tcPr>
          <w:p>
            <w:pPr>
              <w:spacing w:line="320" w:lineRule="exact"/>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3275609.14</w:t>
            </w:r>
          </w:p>
        </w:tc>
        <w:tc>
          <w:tcPr>
            <w:tcW w:w="2177" w:type="dxa"/>
            <w:vAlign w:val="center"/>
          </w:tcPr>
          <w:p>
            <w:pPr>
              <w:spacing w:line="320" w:lineRule="exact"/>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35606402.87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exact"/>
          <w:jc w:val="center"/>
        </w:trPr>
        <w:tc>
          <w:tcPr>
            <w:tcW w:w="1487" w:type="dxa"/>
            <w:vAlign w:val="center"/>
          </w:tcPr>
          <w:p>
            <w:pPr>
              <w:spacing w:line="320" w:lineRule="exact"/>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w:t>
            </w:r>
          </w:p>
        </w:tc>
        <w:tc>
          <w:tcPr>
            <w:tcW w:w="2203" w:type="dxa"/>
            <w:vAlign w:val="center"/>
          </w:tcPr>
          <w:p>
            <w:pPr>
              <w:spacing w:line="320" w:lineRule="exact"/>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3275685.92</w:t>
            </w:r>
          </w:p>
        </w:tc>
        <w:tc>
          <w:tcPr>
            <w:tcW w:w="2177" w:type="dxa"/>
            <w:vAlign w:val="center"/>
          </w:tcPr>
          <w:p>
            <w:pPr>
              <w:spacing w:line="320" w:lineRule="exact"/>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35606518.29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exact"/>
          <w:jc w:val="center"/>
        </w:trPr>
        <w:tc>
          <w:tcPr>
            <w:tcW w:w="1487" w:type="dxa"/>
            <w:vAlign w:val="center"/>
          </w:tcPr>
          <w:p>
            <w:pPr>
              <w:spacing w:line="320" w:lineRule="exact"/>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w:t>
            </w:r>
          </w:p>
        </w:tc>
        <w:tc>
          <w:tcPr>
            <w:tcW w:w="2203" w:type="dxa"/>
            <w:vAlign w:val="center"/>
          </w:tcPr>
          <w:p>
            <w:pPr>
              <w:spacing w:line="320" w:lineRule="exact"/>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3275740.60</w:t>
            </w:r>
          </w:p>
        </w:tc>
        <w:tc>
          <w:tcPr>
            <w:tcW w:w="2177" w:type="dxa"/>
            <w:vAlign w:val="center"/>
          </w:tcPr>
          <w:p>
            <w:pPr>
              <w:spacing w:line="320" w:lineRule="exact"/>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35606532.84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exact"/>
          <w:jc w:val="center"/>
        </w:trPr>
        <w:tc>
          <w:tcPr>
            <w:tcW w:w="1487" w:type="dxa"/>
            <w:vAlign w:val="center"/>
          </w:tcPr>
          <w:p>
            <w:pPr>
              <w:spacing w:line="320" w:lineRule="exact"/>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4</w:t>
            </w:r>
          </w:p>
        </w:tc>
        <w:tc>
          <w:tcPr>
            <w:tcW w:w="2203" w:type="dxa"/>
            <w:vAlign w:val="center"/>
          </w:tcPr>
          <w:p>
            <w:pPr>
              <w:spacing w:line="320" w:lineRule="exact"/>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3275802.56</w:t>
            </w:r>
          </w:p>
        </w:tc>
        <w:tc>
          <w:tcPr>
            <w:tcW w:w="2177" w:type="dxa"/>
            <w:vAlign w:val="center"/>
          </w:tcPr>
          <w:p>
            <w:pPr>
              <w:spacing w:line="320" w:lineRule="exact"/>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35606732.78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487" w:type="dxa"/>
            <w:vAlign w:val="center"/>
          </w:tcPr>
          <w:p>
            <w:pPr>
              <w:spacing w:line="320" w:lineRule="exact"/>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5</w:t>
            </w:r>
          </w:p>
        </w:tc>
        <w:tc>
          <w:tcPr>
            <w:tcW w:w="2203" w:type="dxa"/>
            <w:vAlign w:val="center"/>
          </w:tcPr>
          <w:p>
            <w:pPr>
              <w:spacing w:line="320" w:lineRule="exact"/>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3275553.04</w:t>
            </w:r>
          </w:p>
        </w:tc>
        <w:tc>
          <w:tcPr>
            <w:tcW w:w="2177" w:type="dxa"/>
            <w:vAlign w:val="center"/>
          </w:tcPr>
          <w:p>
            <w:pPr>
              <w:spacing w:line="320" w:lineRule="exact"/>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35606789.32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487" w:type="dxa"/>
            <w:vAlign w:val="center"/>
          </w:tcPr>
          <w:p>
            <w:pPr>
              <w:spacing w:line="320" w:lineRule="exact"/>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6</w:t>
            </w:r>
          </w:p>
        </w:tc>
        <w:tc>
          <w:tcPr>
            <w:tcW w:w="2203" w:type="dxa"/>
            <w:vAlign w:val="center"/>
          </w:tcPr>
          <w:p>
            <w:pPr>
              <w:spacing w:line="320" w:lineRule="exact"/>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3275488.88</w:t>
            </w:r>
          </w:p>
        </w:tc>
        <w:tc>
          <w:tcPr>
            <w:tcW w:w="2177" w:type="dxa"/>
            <w:vAlign w:val="center"/>
          </w:tcPr>
          <w:p>
            <w:pPr>
              <w:spacing w:line="320" w:lineRule="exact"/>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35606717.43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487" w:type="dxa"/>
            <w:vAlign w:val="center"/>
          </w:tcPr>
          <w:p>
            <w:pPr>
              <w:spacing w:line="320" w:lineRule="exact"/>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7</w:t>
            </w:r>
          </w:p>
        </w:tc>
        <w:tc>
          <w:tcPr>
            <w:tcW w:w="2203" w:type="dxa"/>
            <w:vAlign w:val="center"/>
          </w:tcPr>
          <w:p>
            <w:pPr>
              <w:spacing w:line="320" w:lineRule="exact"/>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3275434.01</w:t>
            </w:r>
          </w:p>
        </w:tc>
        <w:tc>
          <w:tcPr>
            <w:tcW w:w="2177" w:type="dxa"/>
            <w:vAlign w:val="center"/>
          </w:tcPr>
          <w:p>
            <w:pPr>
              <w:spacing w:line="320" w:lineRule="exact"/>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35606666.36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487" w:type="dxa"/>
            <w:vAlign w:val="center"/>
          </w:tcPr>
          <w:p>
            <w:pPr>
              <w:spacing w:line="320" w:lineRule="exact"/>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8</w:t>
            </w:r>
          </w:p>
        </w:tc>
        <w:tc>
          <w:tcPr>
            <w:tcW w:w="2203" w:type="dxa"/>
            <w:vAlign w:val="center"/>
          </w:tcPr>
          <w:p>
            <w:pPr>
              <w:spacing w:line="320" w:lineRule="exact"/>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3275330.91</w:t>
            </w:r>
          </w:p>
        </w:tc>
        <w:tc>
          <w:tcPr>
            <w:tcW w:w="2177" w:type="dxa"/>
            <w:vAlign w:val="center"/>
          </w:tcPr>
          <w:p>
            <w:pPr>
              <w:spacing w:line="320" w:lineRule="exact"/>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35606627.57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487" w:type="dxa"/>
            <w:vAlign w:val="center"/>
          </w:tcPr>
          <w:p>
            <w:pPr>
              <w:spacing w:line="320" w:lineRule="exact"/>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9</w:t>
            </w:r>
          </w:p>
        </w:tc>
        <w:tc>
          <w:tcPr>
            <w:tcW w:w="2203" w:type="dxa"/>
            <w:vAlign w:val="center"/>
          </w:tcPr>
          <w:p>
            <w:pPr>
              <w:spacing w:line="320" w:lineRule="exact"/>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3275276.39</w:t>
            </w:r>
          </w:p>
        </w:tc>
        <w:tc>
          <w:tcPr>
            <w:tcW w:w="2177" w:type="dxa"/>
            <w:vAlign w:val="center"/>
          </w:tcPr>
          <w:p>
            <w:pPr>
              <w:spacing w:line="320" w:lineRule="exact"/>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35606592.33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487" w:type="dxa"/>
            <w:vAlign w:val="center"/>
          </w:tcPr>
          <w:p>
            <w:pPr>
              <w:spacing w:line="320" w:lineRule="exact"/>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10</w:t>
            </w:r>
          </w:p>
        </w:tc>
        <w:tc>
          <w:tcPr>
            <w:tcW w:w="2203" w:type="dxa"/>
            <w:vAlign w:val="center"/>
          </w:tcPr>
          <w:p>
            <w:pPr>
              <w:spacing w:line="320" w:lineRule="exact"/>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3275321.43</w:t>
            </w:r>
          </w:p>
        </w:tc>
        <w:tc>
          <w:tcPr>
            <w:tcW w:w="2177" w:type="dxa"/>
            <w:vAlign w:val="center"/>
          </w:tcPr>
          <w:p>
            <w:pPr>
              <w:spacing w:line="320" w:lineRule="exact"/>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35606478.42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487" w:type="dxa"/>
            <w:vAlign w:val="center"/>
          </w:tcPr>
          <w:p>
            <w:pPr>
              <w:spacing w:line="320" w:lineRule="exact"/>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11</w:t>
            </w:r>
          </w:p>
        </w:tc>
        <w:tc>
          <w:tcPr>
            <w:tcW w:w="2203" w:type="dxa"/>
            <w:vAlign w:val="center"/>
          </w:tcPr>
          <w:p>
            <w:pPr>
              <w:spacing w:line="320" w:lineRule="exact"/>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3275394.64</w:t>
            </w:r>
          </w:p>
        </w:tc>
        <w:tc>
          <w:tcPr>
            <w:tcW w:w="2177" w:type="dxa"/>
            <w:vAlign w:val="center"/>
          </w:tcPr>
          <w:p>
            <w:pPr>
              <w:spacing w:line="320" w:lineRule="exact"/>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35606341.72</w:t>
            </w:r>
          </w:p>
        </w:tc>
      </w:tr>
    </w:tbl>
    <w:p>
      <w:pPr>
        <w:spacing w:line="360" w:lineRule="exact"/>
        <w:ind w:firstLine="464" w:firstLineChars="220"/>
        <w:rPr>
          <w:rFonts w:ascii="Times New Roman" w:hAnsi="Times New Roman" w:eastAsia="宋体" w:cs="Times New Roman"/>
          <w:b/>
          <w:bCs/>
          <w:color w:val="auto"/>
          <w:szCs w:val="21"/>
        </w:rPr>
      </w:pPr>
      <w:r>
        <w:rPr>
          <w:rFonts w:ascii="Times New Roman" w:hAnsi="Times New Roman" w:eastAsia="宋体" w:cs="Times New Roman"/>
          <w:b/>
          <w:bCs/>
          <w:color w:val="auto"/>
          <w:kern w:val="0"/>
          <w:szCs w:val="21"/>
        </w:rPr>
        <w:t xml:space="preserve">二、出让人、交易平台联系方式 </w:t>
      </w:r>
    </w:p>
    <w:p>
      <w:pPr>
        <w:spacing w:line="360" w:lineRule="exact"/>
        <w:ind w:firstLine="420" w:firstLineChars="200"/>
        <w:rPr>
          <w:rFonts w:ascii="Times New Roman" w:hAnsi="Times New Roman" w:eastAsia="宋体" w:cs="Times New Roman"/>
          <w:b/>
          <w:bCs/>
          <w:color w:val="auto"/>
          <w:szCs w:val="21"/>
        </w:rPr>
      </w:pPr>
      <w:r>
        <w:rPr>
          <w:rFonts w:ascii="Times New Roman" w:hAnsi="Times New Roman" w:eastAsia="宋体" w:cs="Times New Roman"/>
          <w:color w:val="auto"/>
          <w:kern w:val="0"/>
          <w:szCs w:val="21"/>
        </w:rPr>
        <w:t xml:space="preserve">（一）出让人 </w:t>
      </w:r>
    </w:p>
    <w:p>
      <w:pPr>
        <w:spacing w:line="360" w:lineRule="exact"/>
        <w:ind w:firstLine="420" w:firstLineChars="200"/>
        <w:rPr>
          <w:rFonts w:ascii="Times New Roman" w:hAnsi="Times New Roman" w:eastAsia="宋体" w:cs="Times New Roman"/>
          <w:b/>
          <w:bCs/>
          <w:color w:val="auto"/>
          <w:szCs w:val="21"/>
        </w:rPr>
      </w:pPr>
      <w:r>
        <w:rPr>
          <w:rFonts w:ascii="Times New Roman" w:hAnsi="Times New Roman" w:eastAsia="宋体" w:cs="Times New Roman"/>
          <w:color w:val="auto"/>
          <w:kern w:val="0"/>
          <w:szCs w:val="21"/>
        </w:rPr>
        <w:t>本宗采矿权出让人为</w:t>
      </w:r>
      <w:r>
        <w:rPr>
          <w:rFonts w:hint="eastAsia" w:ascii="Times New Roman" w:hAnsi="Times New Roman" w:eastAsia="宋体" w:cs="Times New Roman"/>
          <w:color w:val="auto"/>
          <w:kern w:val="0"/>
          <w:szCs w:val="21"/>
          <w:lang w:eastAsia="zh-CN"/>
        </w:rPr>
        <w:t>重庆市</w:t>
      </w:r>
      <w:r>
        <w:rPr>
          <w:rFonts w:hint="eastAsia" w:ascii="Times New Roman" w:hAnsi="Times New Roman" w:eastAsia="宋体" w:cs="Times New Roman"/>
          <w:color w:val="auto"/>
          <w:kern w:val="0"/>
          <w:szCs w:val="21"/>
          <w:lang w:val="en-US" w:eastAsia="zh-CN"/>
        </w:rPr>
        <w:t>铜梁区</w:t>
      </w:r>
      <w:r>
        <w:rPr>
          <w:rFonts w:ascii="Times New Roman" w:hAnsi="Times New Roman" w:eastAsia="宋体" w:cs="Times New Roman"/>
          <w:color w:val="auto"/>
          <w:kern w:val="0"/>
          <w:szCs w:val="21"/>
        </w:rPr>
        <w:t>规划和自然资源局，</w:t>
      </w:r>
    </w:p>
    <w:p>
      <w:pPr>
        <w:spacing w:line="360" w:lineRule="exact"/>
        <w:ind w:firstLine="420" w:firstLineChars="200"/>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 xml:space="preserve">地址： </w:t>
      </w:r>
      <w:r>
        <w:rPr>
          <w:rFonts w:hint="eastAsia" w:ascii="Times New Roman" w:hAnsi="Times New Roman" w:eastAsia="宋体" w:cs="Times New Roman"/>
          <w:color w:val="auto"/>
          <w:kern w:val="0"/>
          <w:szCs w:val="21"/>
        </w:rPr>
        <w:t>重庆市铜梁区巴川街道河湾36号</w:t>
      </w:r>
      <w:r>
        <w:rPr>
          <w:rFonts w:ascii="Times New Roman" w:hAnsi="Times New Roman" w:eastAsia="宋体" w:cs="Times New Roman"/>
          <w:color w:val="auto"/>
          <w:kern w:val="0"/>
          <w:szCs w:val="21"/>
        </w:rPr>
        <w:t>，</w:t>
      </w:r>
    </w:p>
    <w:p>
      <w:pPr>
        <w:spacing w:line="360" w:lineRule="exact"/>
        <w:ind w:firstLine="420" w:firstLineChars="200"/>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 xml:space="preserve">联系人： </w:t>
      </w:r>
      <w:r>
        <w:rPr>
          <w:rFonts w:hint="eastAsia" w:ascii="Times New Roman" w:hAnsi="Times New Roman" w:eastAsia="宋体" w:cs="Times New Roman"/>
          <w:color w:val="auto"/>
          <w:kern w:val="0"/>
          <w:szCs w:val="21"/>
        </w:rPr>
        <w:t>乐老师</w:t>
      </w:r>
      <w:r>
        <w:rPr>
          <w:rFonts w:ascii="Times New Roman" w:hAnsi="Times New Roman" w:eastAsia="宋体" w:cs="Times New Roman"/>
          <w:color w:val="auto"/>
          <w:kern w:val="0"/>
          <w:szCs w:val="21"/>
        </w:rPr>
        <w:t xml:space="preserve">  ，联系电话 </w:t>
      </w:r>
      <w:r>
        <w:rPr>
          <w:rFonts w:hint="eastAsia" w:ascii="Times New Roman" w:hAnsi="Times New Roman" w:eastAsia="宋体" w:cs="Times New Roman"/>
          <w:color w:val="auto"/>
          <w:kern w:val="0"/>
          <w:szCs w:val="21"/>
        </w:rPr>
        <w:t>023-4563273</w:t>
      </w:r>
      <w:r>
        <w:rPr>
          <w:rFonts w:hint="eastAsia" w:ascii="Times New Roman" w:hAnsi="Times New Roman" w:eastAsia="宋体" w:cs="Times New Roman"/>
          <w:color w:val="auto"/>
          <w:kern w:val="0"/>
          <w:szCs w:val="21"/>
          <w:lang w:val="en-US" w:eastAsia="zh-CN"/>
        </w:rPr>
        <w:t>0</w:t>
      </w:r>
      <w:r>
        <w:rPr>
          <w:rFonts w:ascii="Times New Roman" w:hAnsi="Times New Roman" w:eastAsia="宋体" w:cs="Times New Roman"/>
          <w:color w:val="auto"/>
          <w:kern w:val="0"/>
          <w:szCs w:val="21"/>
        </w:rPr>
        <w:t>。</w:t>
      </w:r>
    </w:p>
    <w:p>
      <w:pPr>
        <w:spacing w:line="360" w:lineRule="exact"/>
        <w:ind w:firstLine="420" w:firstLineChars="200"/>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 xml:space="preserve">（二）交易平台 </w:t>
      </w:r>
    </w:p>
    <w:p>
      <w:pPr>
        <w:spacing w:line="360" w:lineRule="exact"/>
        <w:ind w:firstLine="420" w:firstLineChars="200"/>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 xml:space="preserve">本宗采矿权交易平台为  </w:t>
      </w:r>
      <w:r>
        <w:rPr>
          <w:rFonts w:hint="eastAsia" w:ascii="Times New Roman" w:hAnsi="Times New Roman" w:eastAsia="宋体" w:cs="Times New Roman"/>
          <w:color w:val="auto"/>
          <w:kern w:val="0"/>
          <w:szCs w:val="21"/>
        </w:rPr>
        <w:t>重庆市铜梁区公共资源综合交易中心</w:t>
      </w:r>
      <w:r>
        <w:rPr>
          <w:rFonts w:ascii="Times New Roman" w:hAnsi="Times New Roman" w:eastAsia="宋体" w:cs="Times New Roman"/>
          <w:color w:val="auto"/>
          <w:kern w:val="0"/>
          <w:szCs w:val="21"/>
        </w:rPr>
        <w:t>，</w:t>
      </w:r>
    </w:p>
    <w:p>
      <w:pPr>
        <w:spacing w:line="360" w:lineRule="exact"/>
        <w:ind w:firstLine="420" w:firstLineChars="200"/>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 xml:space="preserve">地址： </w:t>
      </w:r>
      <w:r>
        <w:rPr>
          <w:rFonts w:hint="eastAsia" w:ascii="Times New Roman" w:hAnsi="Times New Roman" w:eastAsia="宋体" w:cs="Times New Roman"/>
          <w:color w:val="auto"/>
          <w:kern w:val="0"/>
          <w:szCs w:val="21"/>
        </w:rPr>
        <w:t>重庆市铜梁区东城街道亚龙路2号4幢</w:t>
      </w:r>
      <w:r>
        <w:rPr>
          <w:rFonts w:ascii="Times New Roman" w:hAnsi="Times New Roman" w:eastAsia="宋体" w:cs="Times New Roman"/>
          <w:color w:val="auto"/>
          <w:kern w:val="0"/>
          <w:szCs w:val="21"/>
        </w:rPr>
        <w:t>，</w:t>
      </w:r>
    </w:p>
    <w:p>
      <w:pPr>
        <w:spacing w:line="360" w:lineRule="exact"/>
        <w:ind w:firstLine="420" w:firstLineChars="200"/>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 xml:space="preserve">联系人： </w:t>
      </w:r>
      <w:r>
        <w:rPr>
          <w:rFonts w:hint="eastAsia" w:ascii="Times New Roman" w:hAnsi="Times New Roman" w:eastAsia="宋体" w:cs="Times New Roman"/>
          <w:color w:val="auto"/>
          <w:kern w:val="0"/>
          <w:szCs w:val="21"/>
        </w:rPr>
        <w:t>陈老师</w:t>
      </w:r>
      <w:r>
        <w:rPr>
          <w:rFonts w:ascii="Times New Roman" w:hAnsi="Times New Roman" w:eastAsia="宋体" w:cs="Times New Roman"/>
          <w:color w:val="auto"/>
          <w:kern w:val="0"/>
          <w:szCs w:val="21"/>
        </w:rPr>
        <w:t xml:space="preserve">  ，联系电话 </w:t>
      </w:r>
      <w:r>
        <w:rPr>
          <w:rFonts w:hint="eastAsia" w:ascii="Times New Roman" w:hAnsi="Times New Roman" w:eastAsia="宋体" w:cs="Times New Roman"/>
          <w:color w:val="auto"/>
          <w:kern w:val="0"/>
          <w:szCs w:val="21"/>
        </w:rPr>
        <w:t>：023-45878963</w:t>
      </w:r>
      <w:r>
        <w:rPr>
          <w:rFonts w:ascii="Times New Roman" w:hAnsi="Times New Roman" w:eastAsia="宋体" w:cs="Times New Roman"/>
          <w:color w:val="auto"/>
          <w:kern w:val="0"/>
          <w:szCs w:val="21"/>
        </w:rPr>
        <w:t xml:space="preserve"> 。</w:t>
      </w:r>
    </w:p>
    <w:p>
      <w:pPr>
        <w:spacing w:line="360" w:lineRule="exact"/>
        <w:ind w:firstLine="422" w:firstLineChars="200"/>
        <w:rPr>
          <w:rFonts w:ascii="Times New Roman" w:hAnsi="Times New Roman" w:eastAsia="宋体" w:cs="Times New Roman"/>
          <w:b/>
          <w:bCs/>
          <w:color w:val="auto"/>
          <w:szCs w:val="21"/>
        </w:rPr>
      </w:pPr>
      <w:r>
        <w:rPr>
          <w:rFonts w:ascii="Times New Roman" w:hAnsi="Times New Roman" w:eastAsia="宋体" w:cs="Times New Roman"/>
          <w:b/>
          <w:bCs/>
          <w:color w:val="auto"/>
          <w:szCs w:val="21"/>
        </w:rPr>
        <w:t>三、竞买申请人准入条件</w:t>
      </w:r>
    </w:p>
    <w:p>
      <w:pPr>
        <w:spacing w:line="360" w:lineRule="exact"/>
        <w:ind w:firstLine="420" w:firstLineChars="200"/>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（一）竞买申请人须为营利法人；</w:t>
      </w:r>
    </w:p>
    <w:p>
      <w:pPr>
        <w:spacing w:line="360" w:lineRule="exact"/>
        <w:ind w:firstLine="420" w:firstLineChars="200"/>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（二）竞买申请人属于以下情形之一的不得参与竞买：</w:t>
      </w:r>
    </w:p>
    <w:p>
      <w:pPr>
        <w:spacing w:line="360" w:lineRule="exact"/>
        <w:ind w:firstLine="420" w:firstLineChars="200"/>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1.</w:t>
      </w:r>
      <w:r>
        <w:rPr>
          <w:rFonts w:hint="eastAsia" w:ascii="Times New Roman" w:hAnsi="Times New Roman" w:eastAsia="宋体" w:cs="Times New Roman"/>
          <w:color w:val="auto"/>
          <w:kern w:val="0"/>
          <w:szCs w:val="21"/>
          <w:lang w:eastAsia="zh-CN"/>
        </w:rPr>
        <w:t>在自然资源部矿业权人勘查开采信息公示系统的“矿业权人异常名录”“矿业权人严重违法名单”内；</w:t>
      </w:r>
    </w:p>
    <w:p>
      <w:pPr>
        <w:spacing w:line="360" w:lineRule="exact"/>
        <w:ind w:firstLine="420" w:firstLineChars="200"/>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2.在“信用中国”网站的“严重失信主体名单”内或在重庆市信用惩戒严重失信主体“黑名单”内</w:t>
      </w:r>
      <w:r>
        <w:rPr>
          <w:rFonts w:hint="eastAsia" w:ascii="Times New Roman" w:hAnsi="Times New Roman" w:eastAsia="宋体" w:cs="Times New Roman"/>
          <w:color w:val="auto"/>
          <w:kern w:val="0"/>
          <w:szCs w:val="21"/>
        </w:rPr>
        <w:t>限制</w:t>
      </w:r>
      <w:r>
        <w:rPr>
          <w:rFonts w:ascii="Times New Roman" w:hAnsi="Times New Roman" w:eastAsia="宋体" w:cs="Times New Roman"/>
          <w:color w:val="auto"/>
          <w:kern w:val="0"/>
          <w:szCs w:val="21"/>
        </w:rPr>
        <w:t>禁止参与矿业权出让的；</w:t>
      </w:r>
    </w:p>
    <w:p>
      <w:pPr>
        <w:spacing w:line="360" w:lineRule="exact"/>
        <w:ind w:firstLine="420" w:firstLineChars="200"/>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3.</w:t>
      </w:r>
      <w:r>
        <w:rPr>
          <w:rFonts w:hint="eastAsia" w:ascii="Times New Roman" w:hAnsi="Times New Roman" w:eastAsia="宋体" w:cs="Times New Roman"/>
          <w:color w:val="auto"/>
          <w:kern w:val="0"/>
          <w:szCs w:val="21"/>
        </w:rPr>
        <w:t>被吊销采矿许可证且自吊销之日起未满2年的</w:t>
      </w:r>
      <w:r>
        <w:rPr>
          <w:rFonts w:ascii="Times New Roman" w:hAnsi="Times New Roman" w:eastAsia="宋体" w:cs="Times New Roman"/>
          <w:color w:val="auto"/>
          <w:kern w:val="0"/>
          <w:szCs w:val="21"/>
        </w:rPr>
        <w:t>。</w:t>
      </w:r>
    </w:p>
    <w:p>
      <w:pPr>
        <w:spacing w:line="360" w:lineRule="exact"/>
        <w:ind w:firstLine="422" w:firstLineChars="200"/>
        <w:rPr>
          <w:rFonts w:ascii="Times New Roman" w:hAnsi="Times New Roman" w:eastAsia="宋体" w:cs="Times New Roman"/>
          <w:b/>
          <w:bCs/>
          <w:color w:val="auto"/>
          <w:szCs w:val="21"/>
        </w:rPr>
      </w:pPr>
      <w:r>
        <w:rPr>
          <w:rFonts w:ascii="Times New Roman" w:hAnsi="Times New Roman" w:eastAsia="宋体" w:cs="Times New Roman"/>
          <w:b/>
          <w:bCs/>
          <w:color w:val="auto"/>
          <w:szCs w:val="21"/>
        </w:rPr>
        <w:t>四、报名申请</w:t>
      </w:r>
    </w:p>
    <w:p>
      <w:pPr>
        <w:spacing w:line="360" w:lineRule="exact"/>
        <w:ind w:firstLine="420" w:firstLineChars="200"/>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本次公开出让的采矿权采取现场报名方式：</w:t>
      </w:r>
    </w:p>
    <w:p>
      <w:pPr>
        <w:spacing w:line="360" w:lineRule="exact"/>
        <w:ind w:firstLine="420" w:firstLineChars="200"/>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（一）报名时限：20</w:t>
      </w:r>
      <w:r>
        <w:rPr>
          <w:rFonts w:hint="eastAsia" w:ascii="Times New Roman" w:hAnsi="Times New Roman" w:eastAsia="宋体" w:cs="Times New Roman"/>
          <w:color w:val="auto"/>
          <w:kern w:val="0"/>
          <w:szCs w:val="21"/>
          <w:lang w:val="en-US" w:eastAsia="zh-CN"/>
        </w:rPr>
        <w:t>24</w:t>
      </w:r>
      <w:r>
        <w:rPr>
          <w:rFonts w:ascii="Times New Roman" w:hAnsi="Times New Roman" w:eastAsia="宋体" w:cs="Times New Roman"/>
          <w:color w:val="auto"/>
          <w:kern w:val="0"/>
          <w:szCs w:val="21"/>
        </w:rPr>
        <w:t>年</w:t>
      </w:r>
      <w:r>
        <w:rPr>
          <w:rFonts w:hint="eastAsia" w:ascii="Times New Roman" w:hAnsi="Times New Roman" w:eastAsia="宋体" w:cs="Times New Roman"/>
          <w:color w:val="auto"/>
          <w:kern w:val="0"/>
          <w:szCs w:val="21"/>
          <w:lang w:val="en-US" w:eastAsia="zh-CN"/>
        </w:rPr>
        <w:t>4</w:t>
      </w:r>
      <w:r>
        <w:rPr>
          <w:rFonts w:ascii="Times New Roman" w:hAnsi="Times New Roman" w:eastAsia="宋体" w:cs="Times New Roman"/>
          <w:color w:val="auto"/>
          <w:kern w:val="0"/>
          <w:szCs w:val="21"/>
        </w:rPr>
        <w:t>月</w:t>
      </w:r>
      <w:r>
        <w:rPr>
          <w:rFonts w:hint="eastAsia" w:ascii="Times New Roman" w:hAnsi="Times New Roman" w:eastAsia="宋体" w:cs="Times New Roman"/>
          <w:color w:val="auto"/>
          <w:kern w:val="0"/>
          <w:szCs w:val="21"/>
          <w:lang w:val="en-US" w:eastAsia="zh-CN"/>
        </w:rPr>
        <w:t>9</w:t>
      </w:r>
      <w:r>
        <w:rPr>
          <w:rFonts w:ascii="Times New Roman" w:hAnsi="Times New Roman" w:eastAsia="宋体" w:cs="Times New Roman"/>
          <w:color w:val="auto"/>
          <w:kern w:val="0"/>
          <w:szCs w:val="21"/>
        </w:rPr>
        <w:t>日</w:t>
      </w:r>
      <w:r>
        <w:rPr>
          <w:rFonts w:hint="eastAsia" w:ascii="Times New Roman" w:hAnsi="Times New Roman" w:eastAsia="宋体" w:cs="Times New Roman"/>
          <w:color w:val="auto"/>
          <w:kern w:val="0"/>
          <w:szCs w:val="21"/>
          <w:lang w:val="en-US" w:eastAsia="zh-CN"/>
        </w:rPr>
        <w:t>16</w:t>
      </w:r>
      <w:r>
        <w:rPr>
          <w:rFonts w:ascii="Times New Roman" w:hAnsi="Times New Roman" w:eastAsia="宋体" w:cs="Times New Roman"/>
          <w:color w:val="auto"/>
          <w:kern w:val="0"/>
          <w:szCs w:val="21"/>
        </w:rPr>
        <w:t>时－20</w:t>
      </w:r>
      <w:r>
        <w:rPr>
          <w:rFonts w:hint="eastAsia" w:ascii="Times New Roman" w:hAnsi="Times New Roman" w:eastAsia="宋体" w:cs="Times New Roman"/>
          <w:color w:val="auto"/>
          <w:kern w:val="0"/>
          <w:szCs w:val="21"/>
          <w:lang w:val="en-US" w:eastAsia="zh-CN"/>
        </w:rPr>
        <w:t>24</w:t>
      </w:r>
      <w:r>
        <w:rPr>
          <w:rFonts w:ascii="Times New Roman" w:hAnsi="Times New Roman" w:eastAsia="宋体" w:cs="Times New Roman"/>
          <w:color w:val="auto"/>
          <w:kern w:val="0"/>
          <w:szCs w:val="21"/>
        </w:rPr>
        <w:t>年</w:t>
      </w:r>
      <w:r>
        <w:rPr>
          <w:rFonts w:hint="eastAsia" w:ascii="Times New Roman" w:hAnsi="Times New Roman" w:eastAsia="宋体" w:cs="Times New Roman"/>
          <w:color w:val="auto"/>
          <w:kern w:val="0"/>
          <w:szCs w:val="21"/>
          <w:lang w:val="en-US" w:eastAsia="zh-CN"/>
        </w:rPr>
        <w:t>5</w:t>
      </w:r>
      <w:r>
        <w:rPr>
          <w:rFonts w:ascii="Times New Roman" w:hAnsi="Times New Roman" w:eastAsia="宋体" w:cs="Times New Roman"/>
          <w:color w:val="auto"/>
          <w:kern w:val="0"/>
          <w:szCs w:val="21"/>
        </w:rPr>
        <w:t>月</w:t>
      </w:r>
      <w:r>
        <w:rPr>
          <w:rFonts w:hint="eastAsia" w:ascii="Times New Roman" w:hAnsi="Times New Roman" w:eastAsia="宋体" w:cs="Times New Roman"/>
          <w:color w:val="auto"/>
          <w:kern w:val="0"/>
          <w:szCs w:val="21"/>
          <w:lang w:val="en-US" w:eastAsia="zh-CN"/>
        </w:rPr>
        <w:t>9</w:t>
      </w:r>
      <w:r>
        <w:rPr>
          <w:rFonts w:ascii="Times New Roman" w:hAnsi="Times New Roman" w:eastAsia="宋体" w:cs="Times New Roman"/>
          <w:color w:val="auto"/>
          <w:kern w:val="0"/>
          <w:szCs w:val="21"/>
        </w:rPr>
        <w:t>日</w:t>
      </w:r>
      <w:r>
        <w:rPr>
          <w:rFonts w:hint="eastAsia" w:ascii="Times New Roman" w:hAnsi="Times New Roman" w:eastAsia="宋体" w:cs="Times New Roman"/>
          <w:color w:val="auto"/>
          <w:kern w:val="0"/>
          <w:szCs w:val="21"/>
          <w:lang w:val="en-US" w:eastAsia="zh-CN"/>
        </w:rPr>
        <w:t>18</w:t>
      </w:r>
      <w:r>
        <w:rPr>
          <w:rFonts w:ascii="Times New Roman" w:hAnsi="Times New Roman" w:eastAsia="宋体" w:cs="Times New Roman"/>
          <w:color w:val="auto"/>
          <w:kern w:val="0"/>
          <w:szCs w:val="21"/>
        </w:rPr>
        <w:t>时。</w:t>
      </w:r>
    </w:p>
    <w:p>
      <w:pPr>
        <w:spacing w:line="360" w:lineRule="exact"/>
        <w:ind w:firstLine="420" w:firstLineChars="200"/>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（二）申请资料</w:t>
      </w:r>
    </w:p>
    <w:p>
      <w:pPr>
        <w:spacing w:line="360" w:lineRule="exact"/>
        <w:ind w:firstLine="420" w:firstLineChars="200"/>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1</w:t>
      </w:r>
      <w:r>
        <w:rPr>
          <w:rFonts w:hint="eastAsia" w:ascii="Times New Roman" w:hAnsi="Times New Roman" w:eastAsia="宋体" w:cs="Times New Roman"/>
          <w:color w:val="auto"/>
          <w:kern w:val="0"/>
          <w:szCs w:val="21"/>
        </w:rPr>
        <w:t>.</w:t>
      </w:r>
      <w:r>
        <w:rPr>
          <w:rFonts w:ascii="Times New Roman" w:hAnsi="Times New Roman" w:eastAsia="宋体" w:cs="Times New Roman"/>
          <w:color w:val="auto"/>
          <w:kern w:val="0"/>
          <w:szCs w:val="21"/>
        </w:rPr>
        <w:t>《竞买申请书》（原件1份）（附件一）；</w:t>
      </w:r>
    </w:p>
    <w:p>
      <w:pPr>
        <w:spacing w:line="360" w:lineRule="exact"/>
        <w:ind w:firstLine="420" w:firstLineChars="200"/>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2</w:t>
      </w:r>
      <w:r>
        <w:rPr>
          <w:rFonts w:hint="eastAsia" w:ascii="Times New Roman" w:hAnsi="Times New Roman" w:eastAsia="宋体" w:cs="Times New Roman"/>
          <w:color w:val="auto"/>
          <w:kern w:val="0"/>
          <w:szCs w:val="21"/>
        </w:rPr>
        <w:t>.</w:t>
      </w:r>
      <w:r>
        <w:rPr>
          <w:rFonts w:ascii="Times New Roman" w:hAnsi="Times New Roman" w:eastAsia="宋体" w:cs="Times New Roman"/>
          <w:color w:val="auto"/>
          <w:kern w:val="0"/>
          <w:szCs w:val="21"/>
        </w:rPr>
        <w:t>工商营业执照副本（复印件1份）；</w:t>
      </w:r>
    </w:p>
    <w:p>
      <w:pPr>
        <w:spacing w:line="360" w:lineRule="exact"/>
        <w:ind w:firstLine="420" w:firstLineChars="200"/>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3</w:t>
      </w:r>
      <w:r>
        <w:rPr>
          <w:rFonts w:hint="eastAsia" w:ascii="Times New Roman" w:hAnsi="Times New Roman" w:eastAsia="宋体" w:cs="Times New Roman"/>
          <w:color w:val="auto"/>
          <w:kern w:val="0"/>
          <w:szCs w:val="21"/>
        </w:rPr>
        <w:t>.</w:t>
      </w:r>
      <w:r>
        <w:rPr>
          <w:rFonts w:hint="eastAsia" w:ascii="Times New Roman" w:hAnsi="Times New Roman" w:eastAsia="宋体" w:cs="Times New Roman"/>
          <w:color w:val="auto"/>
          <w:kern w:val="0"/>
          <w:szCs w:val="21"/>
          <w:lang w:val="en-US" w:eastAsia="zh-CN"/>
        </w:rPr>
        <w:t>法定代表人</w:t>
      </w:r>
      <w:r>
        <w:rPr>
          <w:rFonts w:ascii="Times New Roman" w:hAnsi="Times New Roman" w:eastAsia="宋体" w:cs="Times New Roman"/>
          <w:color w:val="auto"/>
          <w:kern w:val="0"/>
          <w:szCs w:val="21"/>
        </w:rPr>
        <w:t>身份证明（复印件1份）；</w:t>
      </w:r>
    </w:p>
    <w:p>
      <w:pPr>
        <w:spacing w:line="360" w:lineRule="exact"/>
        <w:ind w:firstLine="420" w:firstLineChars="200"/>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4</w:t>
      </w:r>
      <w:r>
        <w:rPr>
          <w:rFonts w:hint="eastAsia" w:ascii="Times New Roman" w:hAnsi="Times New Roman" w:eastAsia="宋体" w:cs="Times New Roman"/>
          <w:color w:val="auto"/>
          <w:kern w:val="0"/>
          <w:szCs w:val="21"/>
        </w:rPr>
        <w:t>.</w:t>
      </w:r>
      <w:r>
        <w:rPr>
          <w:rFonts w:hint="eastAsia" w:ascii="Times New Roman" w:hAnsi="Times New Roman" w:eastAsia="宋体" w:cs="Times New Roman"/>
          <w:color w:val="auto"/>
          <w:kern w:val="0"/>
          <w:szCs w:val="21"/>
          <w:lang w:val="en-US" w:eastAsia="zh-CN"/>
        </w:rPr>
        <w:t>法定代表人</w:t>
      </w:r>
      <w:r>
        <w:rPr>
          <w:rFonts w:ascii="Times New Roman" w:hAnsi="Times New Roman" w:eastAsia="宋体" w:cs="Times New Roman"/>
          <w:color w:val="auto"/>
          <w:kern w:val="0"/>
          <w:szCs w:val="21"/>
        </w:rPr>
        <w:t>不能亲自参加的应提供《授权委托书》（原件1份）（附件三）；</w:t>
      </w:r>
    </w:p>
    <w:p>
      <w:pPr>
        <w:spacing w:line="360" w:lineRule="exact"/>
        <w:ind w:firstLine="420" w:firstLineChars="200"/>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5</w:t>
      </w:r>
      <w:r>
        <w:rPr>
          <w:rFonts w:hint="eastAsia" w:ascii="Times New Roman" w:hAnsi="Times New Roman" w:eastAsia="宋体" w:cs="Times New Roman"/>
          <w:color w:val="auto"/>
          <w:kern w:val="0"/>
          <w:szCs w:val="21"/>
        </w:rPr>
        <w:t>.</w:t>
      </w:r>
      <w:r>
        <w:rPr>
          <w:rFonts w:ascii="Times New Roman" w:hAnsi="Times New Roman" w:eastAsia="宋体" w:cs="Times New Roman"/>
          <w:color w:val="auto"/>
          <w:kern w:val="0"/>
          <w:szCs w:val="21"/>
        </w:rPr>
        <w:t>受托人身份证明（复印件1份）；</w:t>
      </w:r>
    </w:p>
    <w:p>
      <w:pPr>
        <w:spacing w:line="360" w:lineRule="exact"/>
        <w:ind w:firstLine="420" w:firstLineChars="200"/>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6</w:t>
      </w:r>
      <w:r>
        <w:rPr>
          <w:rFonts w:hint="eastAsia" w:ascii="Times New Roman" w:hAnsi="Times New Roman" w:eastAsia="宋体" w:cs="Times New Roman"/>
          <w:color w:val="auto"/>
          <w:kern w:val="0"/>
          <w:szCs w:val="21"/>
        </w:rPr>
        <w:t>.</w:t>
      </w:r>
      <w:r>
        <w:rPr>
          <w:rFonts w:ascii="Times New Roman" w:hAnsi="Times New Roman" w:eastAsia="宋体" w:cs="Times New Roman"/>
          <w:color w:val="auto"/>
          <w:kern w:val="0"/>
          <w:szCs w:val="21"/>
        </w:rPr>
        <w:t>竞买申请人签署意见的《出让文件》（原件1份）。</w:t>
      </w:r>
    </w:p>
    <w:p>
      <w:pPr>
        <w:spacing w:line="360" w:lineRule="exact"/>
        <w:ind w:firstLine="420" w:firstLineChars="200"/>
        <w:rPr>
          <w:rFonts w:hint="default" w:ascii="Times New Roman" w:hAnsi="Times New Roman" w:eastAsia="宋体" w:cs="Times New Roman"/>
          <w:color w:val="auto"/>
          <w:kern w:val="0"/>
          <w:szCs w:val="21"/>
          <w:lang w:val="en-US" w:eastAsia="zh-CN"/>
        </w:rPr>
      </w:pPr>
      <w:r>
        <w:rPr>
          <w:rFonts w:hint="eastAsia" w:ascii="Times New Roman" w:hAnsi="Times New Roman" w:eastAsia="宋体" w:cs="Times New Roman"/>
          <w:color w:val="auto"/>
          <w:kern w:val="0"/>
          <w:szCs w:val="21"/>
          <w:lang w:val="en-US" w:eastAsia="zh-CN"/>
        </w:rPr>
        <w:t>7.</w:t>
      </w:r>
      <w:r>
        <w:rPr>
          <w:rFonts w:hint="default" w:ascii="Times New Roman" w:hAnsi="Times New Roman" w:eastAsia="宋体" w:cs="Times New Roman"/>
          <w:color w:val="auto"/>
          <w:kern w:val="0"/>
          <w:szCs w:val="21"/>
          <w:lang w:val="en-US" w:eastAsia="zh-CN"/>
        </w:rPr>
        <w:t>保证金缴纳凭证（复印件加盖鲜章</w:t>
      </w:r>
      <w:r>
        <w:rPr>
          <w:rFonts w:hint="eastAsia" w:ascii="Times New Roman" w:hAnsi="Times New Roman" w:eastAsia="宋体" w:cs="Times New Roman"/>
          <w:color w:val="auto"/>
          <w:kern w:val="0"/>
          <w:szCs w:val="21"/>
          <w:lang w:val="en-US" w:eastAsia="zh-CN"/>
        </w:rPr>
        <w:t>1</w:t>
      </w:r>
      <w:r>
        <w:rPr>
          <w:rFonts w:hint="default" w:ascii="Times New Roman" w:hAnsi="Times New Roman" w:eastAsia="宋体" w:cs="Times New Roman"/>
          <w:color w:val="auto"/>
          <w:kern w:val="0"/>
          <w:szCs w:val="21"/>
          <w:lang w:val="en-US" w:eastAsia="zh-CN"/>
        </w:rPr>
        <w:t>份）</w:t>
      </w:r>
    </w:p>
    <w:p>
      <w:pPr>
        <w:spacing w:line="360" w:lineRule="exact"/>
        <w:ind w:firstLine="420" w:firstLineChars="200"/>
        <w:rPr>
          <w:rFonts w:hint="eastAsia" w:ascii="Times New Roman" w:hAnsi="Times New Roman" w:eastAsia="宋体" w:cs="Times New Roman"/>
          <w:color w:val="auto"/>
          <w:kern w:val="0"/>
          <w:szCs w:val="21"/>
          <w:lang w:val="en-US" w:eastAsia="zh-CN"/>
        </w:rPr>
      </w:pPr>
      <w:r>
        <w:rPr>
          <w:rFonts w:hint="eastAsia" w:ascii="Times New Roman" w:hAnsi="Times New Roman" w:eastAsia="宋体" w:cs="Times New Roman"/>
          <w:color w:val="auto"/>
          <w:kern w:val="0"/>
          <w:szCs w:val="21"/>
          <w:lang w:val="en-US" w:eastAsia="zh-CN"/>
        </w:rPr>
        <w:t>（三）现场报名</w:t>
      </w:r>
    </w:p>
    <w:p>
      <w:pPr>
        <w:spacing w:line="360" w:lineRule="exact"/>
        <w:ind w:firstLine="420" w:firstLineChars="200"/>
        <w:rPr>
          <w:rFonts w:hint="eastAsia" w:ascii="Times New Roman" w:hAnsi="Times New Roman" w:eastAsia="宋体" w:cs="Times New Roman"/>
          <w:color w:val="auto"/>
          <w:kern w:val="0"/>
          <w:szCs w:val="21"/>
          <w:lang w:val="en-US" w:eastAsia="zh-CN"/>
        </w:rPr>
      </w:pPr>
      <w:r>
        <w:rPr>
          <w:rFonts w:hint="eastAsia" w:ascii="Times New Roman" w:hAnsi="Times New Roman" w:eastAsia="宋体" w:cs="Times New Roman"/>
          <w:color w:val="auto"/>
          <w:kern w:val="0"/>
          <w:szCs w:val="21"/>
          <w:lang w:val="en-US" w:eastAsia="zh-CN"/>
        </w:rPr>
        <w:t>申请人可于报名期限内足额交纳竞买保证金到指定账户，并持相应报名纸质件资料到重庆市铜梁区公共资源综合交易中心提交报名申请。提交复印件的应于报名时提交原件供核对。</w:t>
      </w:r>
    </w:p>
    <w:p>
      <w:pPr>
        <w:spacing w:line="360" w:lineRule="exact"/>
        <w:ind w:firstLine="420" w:firstLineChars="200"/>
        <w:rPr>
          <w:rFonts w:hint="eastAsia" w:ascii="Times New Roman" w:hAnsi="Times New Roman" w:eastAsia="宋体" w:cs="Times New Roman"/>
          <w:color w:val="auto"/>
          <w:kern w:val="0"/>
          <w:szCs w:val="21"/>
          <w:lang w:val="en-US" w:eastAsia="zh-CN"/>
        </w:rPr>
      </w:pPr>
      <w:r>
        <w:rPr>
          <w:rFonts w:hint="eastAsia" w:ascii="Times New Roman" w:hAnsi="Times New Roman" w:eastAsia="宋体" w:cs="Times New Roman"/>
          <w:color w:val="auto"/>
          <w:kern w:val="0"/>
          <w:szCs w:val="21"/>
          <w:lang w:val="en-US" w:eastAsia="zh-CN"/>
        </w:rPr>
        <w:t>报名地点： 重庆市铜梁区东城街道亚龙路2号4幢。</w:t>
      </w:r>
    </w:p>
    <w:p>
      <w:pPr>
        <w:spacing w:line="360" w:lineRule="exact"/>
        <w:ind w:firstLine="420" w:firstLineChars="200"/>
        <w:rPr>
          <w:rFonts w:ascii="Times New Roman" w:hAnsi="Times New Roman" w:eastAsia="宋体" w:cs="Times New Roman"/>
          <w:color w:val="auto"/>
          <w:szCs w:val="21"/>
        </w:rPr>
      </w:pPr>
      <w:r>
        <w:rPr>
          <w:rFonts w:hint="eastAsia" w:ascii="Times New Roman" w:hAnsi="Times New Roman" w:eastAsia="宋体" w:cs="Times New Roman"/>
          <w:color w:val="auto"/>
          <w:kern w:val="0"/>
          <w:szCs w:val="21"/>
          <w:lang w:val="en-US" w:eastAsia="zh-CN"/>
        </w:rPr>
        <w:t>联系人：  陈老师  ，联系电话 023-</w:t>
      </w:r>
      <w:r>
        <w:rPr>
          <w:rFonts w:hint="eastAsia" w:ascii="Times New Roman" w:hAnsi="Times New Roman" w:cs="Times New Roman"/>
          <w:color w:val="auto"/>
          <w:sz w:val="24"/>
          <w:szCs w:val="24"/>
        </w:rPr>
        <w:t>4587</w:t>
      </w:r>
      <w:r>
        <w:rPr>
          <w:rFonts w:hint="eastAsia" w:ascii="Times New Roman" w:hAnsi="Times New Roman" w:cs="Times New Roman"/>
          <w:color w:val="auto"/>
          <w:sz w:val="24"/>
          <w:szCs w:val="24"/>
          <w:lang w:val="en-US" w:eastAsia="zh-CN"/>
        </w:rPr>
        <w:t>8963</w:t>
      </w:r>
      <w:r>
        <w:rPr>
          <w:rFonts w:hint="eastAsia" w:ascii="Times New Roman" w:hAnsi="Times New Roman" w:eastAsia="宋体" w:cs="Times New Roman"/>
          <w:color w:val="auto"/>
          <w:kern w:val="0"/>
          <w:szCs w:val="21"/>
          <w:lang w:val="en-US" w:eastAsia="zh-CN"/>
        </w:rPr>
        <w:t>。</w:t>
      </w:r>
    </w:p>
    <w:p>
      <w:pPr>
        <w:spacing w:line="360" w:lineRule="exact"/>
        <w:ind w:firstLine="420" w:firstLineChars="200"/>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w:t>
      </w:r>
      <w:r>
        <w:rPr>
          <w:rFonts w:hint="eastAsia" w:ascii="Times New Roman" w:hAnsi="Times New Roman" w:eastAsia="宋体" w:cs="Times New Roman"/>
          <w:color w:val="auto"/>
          <w:kern w:val="0"/>
          <w:szCs w:val="21"/>
          <w:lang w:val="en-US" w:eastAsia="zh-CN"/>
        </w:rPr>
        <w:t>四</w:t>
      </w:r>
      <w:r>
        <w:rPr>
          <w:rFonts w:ascii="Times New Roman" w:hAnsi="Times New Roman" w:eastAsia="宋体" w:cs="Times New Roman"/>
          <w:color w:val="auto"/>
          <w:kern w:val="0"/>
          <w:szCs w:val="21"/>
        </w:rPr>
        <w:t>）保证金的交纳及相关规定</w:t>
      </w:r>
    </w:p>
    <w:p>
      <w:pPr>
        <w:spacing w:line="360" w:lineRule="exact"/>
        <w:ind w:firstLine="420" w:firstLineChars="200"/>
        <w:rPr>
          <w:rFonts w:hint="eastAsia" w:ascii="Times New Roman" w:hAnsi="Times New Roman" w:eastAsia="宋体" w:cs="Times New Roman"/>
          <w:color w:val="auto"/>
          <w:kern w:val="0"/>
          <w:szCs w:val="21"/>
        </w:rPr>
      </w:pPr>
      <w:r>
        <w:rPr>
          <w:rFonts w:hint="eastAsia" w:ascii="Times New Roman" w:hAnsi="Times New Roman" w:eastAsia="宋体" w:cs="Times New Roman"/>
          <w:color w:val="auto"/>
          <w:kern w:val="0"/>
          <w:szCs w:val="21"/>
        </w:rPr>
        <w:t>保证金的缴纳：该宗采矿权竞买保证金为出让起始价的20%（即</w:t>
      </w:r>
      <w:r>
        <w:rPr>
          <w:rFonts w:hint="eastAsia" w:ascii="Times New Roman" w:hAnsi="Times New Roman" w:cs="Times New Roman"/>
          <w:color w:val="auto"/>
          <w:szCs w:val="21"/>
          <w:lang w:val="en-US" w:eastAsia="zh-CN"/>
        </w:rPr>
        <w:t>859.68</w:t>
      </w:r>
      <w:r>
        <w:rPr>
          <w:rFonts w:hint="eastAsia" w:ascii="Times New Roman" w:hAnsi="Times New Roman" w:eastAsia="宋体" w:cs="Times New Roman"/>
          <w:color w:val="auto"/>
          <w:kern w:val="0"/>
          <w:szCs w:val="21"/>
        </w:rPr>
        <w:t>万元，</w:t>
      </w:r>
      <w:r>
        <w:rPr>
          <w:rFonts w:hint="eastAsia" w:ascii="Times New Roman" w:hAnsi="Times New Roman" w:eastAsia="宋体" w:cs="Times New Roman"/>
          <w:color w:val="auto"/>
          <w:kern w:val="0"/>
          <w:szCs w:val="21"/>
          <w:lang w:val="en-US" w:eastAsia="zh-CN"/>
        </w:rPr>
        <w:t>大写：捌佰伍拾玖万陆千捌佰元整</w:t>
      </w:r>
      <w:r>
        <w:rPr>
          <w:rFonts w:hint="eastAsia" w:ascii="Times New Roman" w:hAnsi="Times New Roman" w:eastAsia="宋体" w:cs="Times New Roman"/>
          <w:color w:val="auto"/>
          <w:kern w:val="0"/>
          <w:szCs w:val="21"/>
        </w:rPr>
        <w:t>），竞买申请人应于报名时间截止之前</w:t>
      </w:r>
      <w:r>
        <w:rPr>
          <w:rFonts w:hint="eastAsia" w:ascii="Times New Roman" w:hAnsi="Times New Roman" w:eastAsia="宋体" w:cs="Times New Roman"/>
          <w:color w:val="auto"/>
          <w:kern w:val="0"/>
          <w:szCs w:val="21"/>
          <w:lang w:eastAsia="zh-CN"/>
        </w:rPr>
        <w:t>向重庆市铜梁</w:t>
      </w:r>
      <w:r>
        <w:rPr>
          <w:rFonts w:hint="eastAsia" w:ascii="Times New Roman" w:hAnsi="Times New Roman" w:eastAsia="宋体" w:cs="Times New Roman"/>
          <w:color w:val="auto"/>
          <w:kern w:val="0"/>
          <w:szCs w:val="21"/>
        </w:rPr>
        <w:t>区公共资源</w:t>
      </w:r>
      <w:r>
        <w:rPr>
          <w:rFonts w:hint="eastAsia" w:ascii="Times New Roman" w:hAnsi="Times New Roman" w:eastAsia="宋体" w:cs="Times New Roman"/>
          <w:color w:val="auto"/>
          <w:kern w:val="0"/>
          <w:szCs w:val="21"/>
          <w:lang w:eastAsia="zh-CN"/>
        </w:rPr>
        <w:t>综合</w:t>
      </w:r>
      <w:r>
        <w:rPr>
          <w:rFonts w:hint="eastAsia" w:ascii="Times New Roman" w:hAnsi="Times New Roman" w:eastAsia="宋体" w:cs="Times New Roman"/>
          <w:color w:val="auto"/>
          <w:kern w:val="0"/>
          <w:szCs w:val="21"/>
        </w:rPr>
        <w:t>交易中心缴纳竞买保证金。缴款时间以银行确认的到帐时间为准，保证金未按时到帐的，不予受理报名。</w:t>
      </w:r>
    </w:p>
    <w:p>
      <w:pPr>
        <w:spacing w:line="360" w:lineRule="exact"/>
        <w:ind w:firstLine="420" w:firstLineChars="200"/>
        <w:rPr>
          <w:rFonts w:hint="eastAsia" w:ascii="Times New Roman" w:hAnsi="Times New Roman" w:eastAsia="宋体" w:cs="Times New Roman"/>
          <w:color w:val="auto"/>
          <w:kern w:val="0"/>
          <w:szCs w:val="21"/>
        </w:rPr>
      </w:pPr>
      <w:r>
        <w:rPr>
          <w:rFonts w:hint="eastAsia" w:ascii="Times New Roman" w:hAnsi="Times New Roman" w:eastAsia="宋体" w:cs="Times New Roman"/>
          <w:color w:val="auto"/>
          <w:kern w:val="0"/>
          <w:szCs w:val="21"/>
        </w:rPr>
        <w:t xml:space="preserve">保证金户名：重庆市铜梁区公共资源综合交易中心  </w:t>
      </w:r>
    </w:p>
    <w:p>
      <w:pPr>
        <w:spacing w:line="360" w:lineRule="exact"/>
        <w:ind w:firstLine="420" w:firstLineChars="200"/>
        <w:rPr>
          <w:rFonts w:hint="eastAsia" w:ascii="Times New Roman" w:hAnsi="Times New Roman" w:eastAsia="宋体" w:cs="Times New Roman"/>
          <w:color w:val="auto"/>
          <w:kern w:val="0"/>
          <w:szCs w:val="21"/>
        </w:rPr>
      </w:pPr>
      <w:r>
        <w:rPr>
          <w:rFonts w:hint="eastAsia" w:ascii="Times New Roman" w:hAnsi="Times New Roman" w:eastAsia="宋体" w:cs="Times New Roman"/>
          <w:color w:val="auto"/>
          <w:kern w:val="0"/>
          <w:szCs w:val="21"/>
        </w:rPr>
        <w:t>开户行：重庆农村商业银行铜梁支行</w:t>
      </w:r>
    </w:p>
    <w:p>
      <w:pPr>
        <w:spacing w:line="360" w:lineRule="exact"/>
        <w:ind w:firstLine="420" w:firstLineChars="200"/>
        <w:rPr>
          <w:rFonts w:hint="eastAsia" w:ascii="Times New Roman" w:hAnsi="Times New Roman" w:eastAsia="宋体" w:cs="Times New Roman"/>
          <w:color w:val="auto"/>
          <w:kern w:val="0"/>
          <w:szCs w:val="21"/>
        </w:rPr>
      </w:pPr>
      <w:r>
        <w:rPr>
          <w:rFonts w:hint="eastAsia" w:ascii="Times New Roman" w:hAnsi="Times New Roman" w:eastAsia="宋体" w:cs="Times New Roman"/>
          <w:color w:val="auto"/>
          <w:kern w:val="0"/>
          <w:szCs w:val="21"/>
        </w:rPr>
        <w:t>账号：2001010120010008910—000000</w:t>
      </w:r>
    </w:p>
    <w:p>
      <w:pPr>
        <w:spacing w:line="360" w:lineRule="exact"/>
        <w:ind w:firstLine="420" w:firstLineChars="200"/>
        <w:rPr>
          <w:rFonts w:hint="eastAsia" w:ascii="Times New Roman" w:hAnsi="Times New Roman" w:eastAsia="宋体" w:cs="Times New Roman"/>
          <w:color w:val="auto"/>
          <w:kern w:val="0"/>
          <w:szCs w:val="21"/>
        </w:rPr>
      </w:pPr>
      <w:r>
        <w:rPr>
          <w:rFonts w:hint="eastAsia" w:ascii="Times New Roman" w:hAnsi="Times New Roman" w:eastAsia="宋体" w:cs="Times New Roman"/>
          <w:color w:val="auto"/>
          <w:kern w:val="0"/>
          <w:szCs w:val="21"/>
        </w:rPr>
        <w:t>开户行：中国建设银行股份有限公司铜梁支行</w:t>
      </w:r>
    </w:p>
    <w:p>
      <w:pPr>
        <w:spacing w:line="360" w:lineRule="exact"/>
        <w:ind w:firstLine="420" w:firstLineChars="200"/>
        <w:rPr>
          <w:rFonts w:hint="eastAsia" w:ascii="Times New Roman" w:hAnsi="Times New Roman" w:eastAsia="宋体" w:cs="Times New Roman"/>
          <w:color w:val="auto"/>
          <w:kern w:val="0"/>
          <w:szCs w:val="21"/>
        </w:rPr>
      </w:pPr>
      <w:r>
        <w:rPr>
          <w:rFonts w:hint="eastAsia" w:ascii="Times New Roman" w:hAnsi="Times New Roman" w:eastAsia="宋体" w:cs="Times New Roman"/>
          <w:color w:val="auto"/>
          <w:kern w:val="0"/>
          <w:szCs w:val="21"/>
        </w:rPr>
        <w:t>账号：50001193600050207415</w:t>
      </w:r>
    </w:p>
    <w:p>
      <w:pPr>
        <w:spacing w:line="360" w:lineRule="exact"/>
        <w:ind w:firstLine="420" w:firstLineChars="200"/>
        <w:rPr>
          <w:rFonts w:hint="eastAsia" w:ascii="Times New Roman" w:hAnsi="Times New Roman" w:eastAsia="宋体" w:cs="Times New Roman"/>
          <w:color w:val="auto"/>
          <w:kern w:val="0"/>
          <w:szCs w:val="21"/>
        </w:rPr>
      </w:pPr>
      <w:r>
        <w:rPr>
          <w:rFonts w:hint="eastAsia" w:ascii="Times New Roman" w:hAnsi="Times New Roman" w:eastAsia="宋体" w:cs="Times New Roman"/>
          <w:color w:val="auto"/>
          <w:kern w:val="0"/>
          <w:szCs w:val="21"/>
        </w:rPr>
        <w:t>开户行：工商银行铜梁龙城支行</w:t>
      </w:r>
    </w:p>
    <w:p>
      <w:pPr>
        <w:spacing w:line="360" w:lineRule="exact"/>
        <w:ind w:firstLine="420" w:firstLineChars="200"/>
        <w:rPr>
          <w:rFonts w:hint="eastAsia" w:ascii="Times New Roman" w:hAnsi="Times New Roman" w:eastAsia="宋体" w:cs="Times New Roman"/>
          <w:color w:val="auto"/>
          <w:kern w:val="0"/>
          <w:szCs w:val="21"/>
        </w:rPr>
      </w:pPr>
      <w:r>
        <w:rPr>
          <w:rFonts w:hint="eastAsia" w:ascii="Times New Roman" w:hAnsi="Times New Roman" w:eastAsia="宋体" w:cs="Times New Roman"/>
          <w:color w:val="auto"/>
          <w:kern w:val="0"/>
          <w:szCs w:val="21"/>
        </w:rPr>
        <w:t>账号：3100095129200082653</w:t>
      </w:r>
    </w:p>
    <w:p>
      <w:pPr>
        <w:spacing w:line="360" w:lineRule="exact"/>
        <w:ind w:firstLine="420" w:firstLineChars="200"/>
        <w:rPr>
          <w:rFonts w:hint="eastAsia" w:ascii="Times New Roman" w:hAnsi="Times New Roman" w:eastAsia="宋体" w:cs="Times New Roman"/>
          <w:color w:val="auto"/>
          <w:kern w:val="0"/>
          <w:szCs w:val="21"/>
        </w:rPr>
      </w:pPr>
      <w:r>
        <w:rPr>
          <w:rFonts w:hint="eastAsia" w:ascii="Times New Roman" w:hAnsi="Times New Roman" w:eastAsia="宋体" w:cs="Times New Roman"/>
          <w:color w:val="auto"/>
          <w:kern w:val="0"/>
          <w:szCs w:val="21"/>
        </w:rPr>
        <w:t>开户行：中国农业银行股份有限公司重庆铜梁龙都支行</w:t>
      </w:r>
    </w:p>
    <w:p>
      <w:pPr>
        <w:spacing w:line="360" w:lineRule="exact"/>
        <w:ind w:firstLine="420" w:firstLineChars="200"/>
        <w:rPr>
          <w:rFonts w:hint="eastAsia" w:ascii="Times New Roman" w:hAnsi="Times New Roman" w:eastAsia="宋体" w:cs="Times New Roman"/>
          <w:color w:val="auto"/>
          <w:kern w:val="0"/>
          <w:szCs w:val="21"/>
        </w:rPr>
      </w:pPr>
      <w:r>
        <w:rPr>
          <w:rFonts w:hint="eastAsia" w:ascii="Times New Roman" w:hAnsi="Times New Roman" w:eastAsia="宋体" w:cs="Times New Roman"/>
          <w:color w:val="auto"/>
          <w:kern w:val="0"/>
          <w:szCs w:val="21"/>
        </w:rPr>
        <w:t>账号：31181501040001966</w:t>
      </w:r>
    </w:p>
    <w:p>
      <w:pPr>
        <w:spacing w:line="360" w:lineRule="exact"/>
        <w:ind w:firstLine="420" w:firstLineChars="200"/>
        <w:rPr>
          <w:rFonts w:hint="default" w:ascii="Times New Roman" w:hAnsi="Times New Roman" w:eastAsia="宋体" w:cs="Times New Roman"/>
          <w:color w:val="auto"/>
          <w:kern w:val="0"/>
          <w:szCs w:val="21"/>
        </w:rPr>
      </w:pPr>
      <w:r>
        <w:rPr>
          <w:rFonts w:hint="eastAsia" w:ascii="Times New Roman" w:hAnsi="Times New Roman" w:eastAsia="宋体" w:cs="Times New Roman"/>
          <w:color w:val="auto"/>
          <w:kern w:val="0"/>
          <w:szCs w:val="21"/>
        </w:rPr>
        <w:t>如成功竞得，已缴纳的保证金可抵作矿业权出让收益，在出让合同签订后由竞得人向矿产资源所在地的税务部门申报，竞买保证金账户管理单位在规定期限内代竞得人向税务部门缴款；如未竞得，可在成交日之后1个工作日内在竞买保证金账户管理单位办理退还手续</w:t>
      </w:r>
      <w:r>
        <w:rPr>
          <w:rFonts w:hint="eastAsia" w:ascii="Times New Roman" w:hAnsi="Times New Roman" w:eastAsia="宋体" w:cs="Times New Roman"/>
          <w:color w:val="auto"/>
          <w:kern w:val="0"/>
          <w:szCs w:val="21"/>
          <w:lang w:eastAsia="zh-CN"/>
        </w:rPr>
        <w:t>，</w:t>
      </w:r>
      <w:r>
        <w:rPr>
          <w:rFonts w:hint="eastAsia" w:ascii="Times New Roman" w:hAnsi="Times New Roman" w:eastAsia="宋体" w:cs="Times New Roman"/>
          <w:color w:val="auto"/>
          <w:kern w:val="0"/>
          <w:szCs w:val="21"/>
        </w:rPr>
        <w:t>不计利息。</w:t>
      </w:r>
    </w:p>
    <w:p>
      <w:pPr>
        <w:spacing w:line="360" w:lineRule="exact"/>
        <w:ind w:firstLine="420" w:firstLineChars="200"/>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w:t>
      </w:r>
      <w:r>
        <w:rPr>
          <w:rFonts w:hint="eastAsia" w:ascii="Times New Roman" w:hAnsi="Times New Roman" w:eastAsia="宋体" w:cs="Times New Roman"/>
          <w:color w:val="auto"/>
          <w:szCs w:val="21"/>
          <w:lang w:val="en-US" w:eastAsia="zh-CN"/>
        </w:rPr>
        <w:t>五</w:t>
      </w:r>
      <w:r>
        <w:rPr>
          <w:rFonts w:hint="default" w:ascii="Times New Roman" w:hAnsi="Times New Roman" w:eastAsia="宋体" w:cs="Times New Roman"/>
          <w:color w:val="auto"/>
          <w:szCs w:val="21"/>
        </w:rPr>
        <w:t>）报名资格审核相关程序</w:t>
      </w:r>
    </w:p>
    <w:p>
      <w:pPr>
        <w:spacing w:line="360" w:lineRule="exact"/>
        <w:ind w:firstLine="420" w:firstLineChars="200"/>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lang w:eastAsia="zh-CN"/>
        </w:rPr>
        <w:t>重庆市铜梁区</w:t>
      </w:r>
      <w:r>
        <w:rPr>
          <w:rFonts w:hint="default" w:ascii="Times New Roman" w:hAnsi="Times New Roman" w:eastAsia="宋体" w:cs="Times New Roman"/>
          <w:color w:val="auto"/>
          <w:kern w:val="0"/>
          <w:szCs w:val="21"/>
        </w:rPr>
        <w:t>规划和自然资源局</w:t>
      </w:r>
      <w:r>
        <w:rPr>
          <w:rFonts w:hint="default" w:ascii="Times New Roman" w:hAnsi="Times New Roman" w:eastAsia="宋体" w:cs="Times New Roman"/>
          <w:color w:val="auto"/>
          <w:kern w:val="0"/>
          <w:szCs w:val="21"/>
          <w:lang w:eastAsia="zh-CN"/>
        </w:rPr>
        <w:t>负责审核竞买申请人准入条件，重庆市铜梁区</w:t>
      </w:r>
      <w:r>
        <w:rPr>
          <w:rFonts w:hint="default" w:ascii="Times New Roman" w:hAnsi="Times New Roman" w:eastAsia="宋体" w:cs="Times New Roman"/>
          <w:color w:val="auto"/>
          <w:kern w:val="0"/>
          <w:szCs w:val="21"/>
        </w:rPr>
        <w:t>公共资源综合交易中心</w:t>
      </w:r>
      <w:r>
        <w:rPr>
          <w:rFonts w:hint="default" w:ascii="Times New Roman" w:hAnsi="Times New Roman" w:eastAsia="宋体" w:cs="Times New Roman"/>
          <w:color w:val="auto"/>
          <w:kern w:val="0"/>
          <w:szCs w:val="21"/>
          <w:lang w:eastAsia="zh-CN"/>
        </w:rPr>
        <w:t>负责审核报名申请资料，并共同出具</w:t>
      </w:r>
      <w:r>
        <w:rPr>
          <w:rFonts w:hint="default" w:ascii="Times New Roman" w:hAnsi="Times New Roman" w:eastAsia="宋体" w:cs="Times New Roman"/>
          <w:color w:val="auto"/>
          <w:kern w:val="0"/>
          <w:szCs w:val="21"/>
        </w:rPr>
        <w:t>《竞买资格确认书》。</w:t>
      </w:r>
    </w:p>
    <w:p>
      <w:pPr>
        <w:spacing w:line="360" w:lineRule="exact"/>
        <w:ind w:firstLine="422" w:firstLineChars="200"/>
        <w:rPr>
          <w:rFonts w:ascii="Times New Roman" w:hAnsi="Times New Roman" w:eastAsia="宋体" w:cs="Times New Roman"/>
          <w:b/>
          <w:bCs/>
          <w:color w:val="auto"/>
          <w:szCs w:val="21"/>
        </w:rPr>
      </w:pPr>
      <w:r>
        <w:rPr>
          <w:rFonts w:hint="eastAsia" w:ascii="Times New Roman" w:hAnsi="Times New Roman" w:eastAsia="宋体" w:cs="Times New Roman"/>
          <w:b/>
          <w:bCs/>
          <w:color w:val="auto"/>
          <w:szCs w:val="21"/>
          <w:lang w:val="en-US" w:eastAsia="zh-CN"/>
        </w:rPr>
        <w:t>五</w:t>
      </w:r>
      <w:r>
        <w:rPr>
          <w:rFonts w:ascii="Times New Roman" w:hAnsi="Times New Roman" w:eastAsia="宋体" w:cs="Times New Roman"/>
          <w:b/>
          <w:bCs/>
          <w:color w:val="auto"/>
          <w:szCs w:val="21"/>
        </w:rPr>
        <w:t>、确定竞得人的标准和方法</w:t>
      </w:r>
    </w:p>
    <w:p>
      <w:pPr>
        <w:spacing w:line="360" w:lineRule="exact"/>
        <w:ind w:firstLine="420" w:firstLineChars="200"/>
        <w:rPr>
          <w:rFonts w:hint="eastAsia" w:ascii="Times New Roman" w:hAnsi="Times New Roman" w:eastAsia="宋体" w:cs="Times New Roman"/>
          <w:color w:val="auto"/>
          <w:kern w:val="0"/>
          <w:szCs w:val="21"/>
        </w:rPr>
      </w:pPr>
      <w:r>
        <w:rPr>
          <w:rFonts w:hint="eastAsia" w:ascii="Times New Roman" w:hAnsi="Times New Roman" w:eastAsia="宋体" w:cs="Times New Roman"/>
          <w:color w:val="auto"/>
          <w:kern w:val="0"/>
          <w:szCs w:val="21"/>
        </w:rPr>
        <w:t>（一）</w:t>
      </w:r>
      <w:r>
        <w:rPr>
          <w:rFonts w:hint="eastAsia" w:ascii="Times New Roman" w:hAnsi="Times New Roman" w:eastAsia="宋体" w:cs="Times New Roman"/>
          <w:color w:val="auto"/>
          <w:kern w:val="0"/>
          <w:szCs w:val="21"/>
          <w:lang w:val="en-US" w:eastAsia="zh-CN"/>
        </w:rPr>
        <w:t>挂牌</w:t>
      </w:r>
      <w:r>
        <w:rPr>
          <w:rFonts w:hint="eastAsia" w:ascii="Times New Roman" w:hAnsi="Times New Roman" w:eastAsia="宋体" w:cs="Times New Roman"/>
          <w:color w:val="auto"/>
          <w:kern w:val="0"/>
          <w:szCs w:val="21"/>
        </w:rPr>
        <w:t>时间：20</w:t>
      </w:r>
      <w:r>
        <w:rPr>
          <w:rFonts w:hint="eastAsia" w:ascii="Times New Roman" w:hAnsi="Times New Roman" w:eastAsia="宋体" w:cs="Times New Roman"/>
          <w:color w:val="auto"/>
          <w:kern w:val="0"/>
          <w:szCs w:val="21"/>
          <w:lang w:val="en-US" w:eastAsia="zh-CN"/>
        </w:rPr>
        <w:t>24</w:t>
      </w:r>
      <w:r>
        <w:rPr>
          <w:rFonts w:hint="eastAsia" w:ascii="Times New Roman" w:hAnsi="Times New Roman" w:eastAsia="宋体" w:cs="Times New Roman"/>
          <w:color w:val="auto"/>
          <w:kern w:val="0"/>
          <w:szCs w:val="21"/>
        </w:rPr>
        <w:t>年</w:t>
      </w:r>
      <w:r>
        <w:rPr>
          <w:rFonts w:hint="eastAsia" w:ascii="Times New Roman" w:hAnsi="Times New Roman" w:eastAsia="宋体" w:cs="Times New Roman"/>
          <w:color w:val="auto"/>
          <w:kern w:val="0"/>
          <w:szCs w:val="21"/>
          <w:lang w:val="en-US" w:eastAsia="zh-CN"/>
        </w:rPr>
        <w:t>5</w:t>
      </w:r>
      <w:r>
        <w:rPr>
          <w:rFonts w:hint="eastAsia" w:ascii="Times New Roman" w:hAnsi="Times New Roman" w:eastAsia="宋体" w:cs="Times New Roman"/>
          <w:color w:val="auto"/>
          <w:kern w:val="0"/>
          <w:szCs w:val="21"/>
        </w:rPr>
        <w:t>月</w:t>
      </w:r>
      <w:r>
        <w:rPr>
          <w:rFonts w:hint="eastAsia" w:ascii="Times New Roman" w:hAnsi="Times New Roman" w:eastAsia="宋体" w:cs="Times New Roman"/>
          <w:color w:val="auto"/>
          <w:kern w:val="0"/>
          <w:szCs w:val="21"/>
          <w:lang w:val="en-US" w:eastAsia="zh-CN"/>
        </w:rPr>
        <w:t>10</w:t>
      </w:r>
      <w:r>
        <w:rPr>
          <w:rFonts w:hint="eastAsia" w:ascii="Times New Roman" w:hAnsi="Times New Roman" w:eastAsia="宋体" w:cs="Times New Roman"/>
          <w:color w:val="auto"/>
          <w:kern w:val="0"/>
          <w:szCs w:val="21"/>
        </w:rPr>
        <w:t>日</w:t>
      </w:r>
      <w:r>
        <w:rPr>
          <w:rFonts w:hint="eastAsia" w:ascii="Times New Roman" w:hAnsi="Times New Roman" w:eastAsia="宋体" w:cs="Times New Roman"/>
          <w:color w:val="auto"/>
          <w:kern w:val="0"/>
          <w:szCs w:val="21"/>
          <w:lang w:val="en-US" w:eastAsia="zh-CN"/>
        </w:rPr>
        <w:t>10</w:t>
      </w:r>
      <w:r>
        <w:rPr>
          <w:rFonts w:hint="eastAsia" w:ascii="Times New Roman" w:hAnsi="Times New Roman" w:eastAsia="宋体" w:cs="Times New Roman"/>
          <w:color w:val="auto"/>
          <w:kern w:val="0"/>
          <w:szCs w:val="21"/>
        </w:rPr>
        <w:t xml:space="preserve"> 时-20</w:t>
      </w:r>
      <w:r>
        <w:rPr>
          <w:rFonts w:hint="eastAsia" w:ascii="Times New Roman" w:hAnsi="Times New Roman" w:eastAsia="宋体" w:cs="Times New Roman"/>
          <w:color w:val="auto"/>
          <w:kern w:val="0"/>
          <w:szCs w:val="21"/>
          <w:lang w:val="en-US" w:eastAsia="zh-CN"/>
        </w:rPr>
        <w:t>24</w:t>
      </w:r>
      <w:r>
        <w:rPr>
          <w:rFonts w:hint="eastAsia" w:ascii="Times New Roman" w:hAnsi="Times New Roman" w:eastAsia="宋体" w:cs="Times New Roman"/>
          <w:color w:val="auto"/>
          <w:kern w:val="0"/>
          <w:szCs w:val="21"/>
        </w:rPr>
        <w:t>年</w:t>
      </w:r>
      <w:r>
        <w:rPr>
          <w:rFonts w:hint="eastAsia" w:ascii="Times New Roman" w:hAnsi="Times New Roman" w:eastAsia="宋体" w:cs="Times New Roman"/>
          <w:color w:val="auto"/>
          <w:kern w:val="0"/>
          <w:szCs w:val="21"/>
          <w:lang w:val="en-US" w:eastAsia="zh-CN"/>
        </w:rPr>
        <w:t>5</w:t>
      </w:r>
      <w:r>
        <w:rPr>
          <w:rFonts w:hint="eastAsia" w:ascii="Times New Roman" w:hAnsi="Times New Roman" w:eastAsia="宋体" w:cs="Times New Roman"/>
          <w:color w:val="auto"/>
          <w:kern w:val="0"/>
          <w:szCs w:val="21"/>
        </w:rPr>
        <w:t>月</w:t>
      </w:r>
      <w:r>
        <w:rPr>
          <w:rFonts w:hint="eastAsia" w:ascii="Times New Roman" w:hAnsi="Times New Roman" w:eastAsia="宋体" w:cs="Times New Roman"/>
          <w:color w:val="auto"/>
          <w:kern w:val="0"/>
          <w:szCs w:val="21"/>
          <w:lang w:val="en-US" w:eastAsia="zh-CN"/>
        </w:rPr>
        <w:t>23</w:t>
      </w:r>
      <w:r>
        <w:rPr>
          <w:rFonts w:hint="eastAsia" w:ascii="Times New Roman" w:hAnsi="Times New Roman" w:eastAsia="宋体" w:cs="Times New Roman"/>
          <w:color w:val="auto"/>
          <w:kern w:val="0"/>
          <w:szCs w:val="21"/>
        </w:rPr>
        <w:t>日</w:t>
      </w:r>
      <w:r>
        <w:rPr>
          <w:rFonts w:hint="eastAsia" w:ascii="Times New Roman" w:hAnsi="Times New Roman" w:eastAsia="宋体" w:cs="Times New Roman"/>
          <w:color w:val="auto"/>
          <w:kern w:val="0"/>
          <w:szCs w:val="21"/>
          <w:lang w:val="en-US" w:eastAsia="zh-CN"/>
        </w:rPr>
        <w:t>10</w:t>
      </w:r>
      <w:r>
        <w:rPr>
          <w:rFonts w:hint="eastAsia" w:ascii="Times New Roman" w:hAnsi="Times New Roman" w:eastAsia="宋体" w:cs="Times New Roman"/>
          <w:color w:val="auto"/>
          <w:kern w:val="0"/>
          <w:szCs w:val="21"/>
        </w:rPr>
        <w:t>时（挂牌期不少于10个工作日）</w:t>
      </w:r>
    </w:p>
    <w:p>
      <w:pPr>
        <w:spacing w:line="360" w:lineRule="exact"/>
        <w:ind w:firstLine="420" w:firstLineChars="200"/>
        <w:rPr>
          <w:rFonts w:hint="eastAsia" w:ascii="Times New Roman" w:hAnsi="Times New Roman" w:eastAsia="宋体" w:cs="Times New Roman"/>
          <w:color w:val="auto"/>
          <w:kern w:val="0"/>
          <w:szCs w:val="21"/>
        </w:rPr>
      </w:pPr>
      <w:r>
        <w:rPr>
          <w:rFonts w:hint="eastAsia" w:ascii="Times New Roman" w:hAnsi="Times New Roman" w:eastAsia="宋体" w:cs="Times New Roman"/>
          <w:color w:val="auto"/>
          <w:kern w:val="0"/>
          <w:szCs w:val="21"/>
        </w:rPr>
        <w:t>（二）本次挂牌出让为无底价，采用增价报价的方式，按照价高者得原则确定竞得人。挂牌成交后的竞得人按规定即时签订《成交确认书》，成交结果在相关网站公示10个工作日</w:t>
      </w:r>
      <w:r>
        <w:rPr>
          <w:rFonts w:hint="eastAsia" w:ascii="Times New Roman" w:hAnsi="Times New Roman" w:eastAsia="宋体" w:cs="Times New Roman"/>
          <w:color w:val="auto"/>
          <w:kern w:val="0"/>
          <w:szCs w:val="21"/>
          <w:lang w:eastAsia="zh-CN"/>
        </w:rPr>
        <w:t>。</w:t>
      </w:r>
    </w:p>
    <w:p>
      <w:pPr>
        <w:spacing w:line="360" w:lineRule="exact"/>
        <w:ind w:firstLine="422" w:firstLineChars="200"/>
        <w:rPr>
          <w:rFonts w:hint="default" w:ascii="Times New Roman" w:hAnsi="Times New Roman" w:eastAsia="宋体" w:cs="Times New Roman"/>
          <w:b/>
          <w:bCs/>
          <w:color w:val="auto"/>
          <w:szCs w:val="21"/>
          <w:lang w:val="en-US" w:eastAsia="zh-CN"/>
        </w:rPr>
      </w:pPr>
      <w:r>
        <w:rPr>
          <w:rFonts w:hint="eastAsia" w:ascii="Times New Roman" w:hAnsi="Times New Roman" w:eastAsia="宋体" w:cs="Times New Roman"/>
          <w:b/>
          <w:bCs/>
          <w:color w:val="auto"/>
          <w:szCs w:val="21"/>
          <w:lang w:val="en-US" w:eastAsia="zh-CN"/>
        </w:rPr>
        <w:t>六</w:t>
      </w:r>
      <w:r>
        <w:rPr>
          <w:rFonts w:hint="eastAsia" w:ascii="Times New Roman" w:hAnsi="Times New Roman" w:eastAsia="宋体" w:cs="Times New Roman"/>
          <w:b/>
          <w:bCs/>
          <w:color w:val="auto"/>
          <w:szCs w:val="21"/>
        </w:rPr>
        <w:t>、</w:t>
      </w:r>
      <w:r>
        <w:rPr>
          <w:rFonts w:hint="eastAsia" w:ascii="Times New Roman" w:hAnsi="Times New Roman" w:eastAsia="宋体" w:cs="Times New Roman"/>
          <w:b/>
          <w:bCs/>
          <w:color w:val="auto"/>
          <w:szCs w:val="21"/>
          <w:lang w:val="en-US" w:eastAsia="zh-CN"/>
        </w:rPr>
        <w:t>采矿权出让收益缴纳</w:t>
      </w:r>
    </w:p>
    <w:p>
      <w:pPr>
        <w:spacing w:line="360" w:lineRule="exact"/>
        <w:ind w:firstLine="420" w:firstLineChars="200"/>
        <w:rPr>
          <w:rFonts w:hint="default" w:ascii="Times New Roman" w:hAnsi="Times New Roman" w:eastAsia="宋体" w:cs="Times New Roman"/>
          <w:color w:val="auto"/>
          <w:kern w:val="0"/>
          <w:szCs w:val="21"/>
          <w:lang w:val="en-US" w:eastAsia="zh-CN"/>
        </w:rPr>
      </w:pPr>
      <w:r>
        <w:rPr>
          <w:rFonts w:hint="eastAsia" w:ascii="Times New Roman" w:hAnsi="Times New Roman" w:eastAsia="宋体" w:cs="Times New Roman"/>
          <w:color w:val="auto"/>
          <w:kern w:val="0"/>
          <w:szCs w:val="21"/>
          <w:lang w:val="en-US" w:eastAsia="zh-CN"/>
        </w:rPr>
        <w:t>竞得人可选择一次性缴纳或分期缴纳采矿权出让收益。竞得人选择一次性缴纳采矿权出让收益的在签订采矿权出让合同后10工作日内缴纳；选择分期缴纳采矿权出让收益的，在签订采矿权出让合同之日起5个工作日内支付成交金额的20%，剩余部分在7年内分年度均摊收取。</w:t>
      </w:r>
    </w:p>
    <w:p>
      <w:pPr>
        <w:spacing w:line="360" w:lineRule="exact"/>
        <w:ind w:firstLine="422" w:firstLineChars="200"/>
        <w:rPr>
          <w:rFonts w:hint="eastAsia" w:ascii="Times New Roman" w:hAnsi="Times New Roman" w:eastAsia="宋体" w:cs="Times New Roman"/>
          <w:b/>
          <w:bCs/>
          <w:color w:val="auto"/>
          <w:szCs w:val="21"/>
          <w:lang w:eastAsia="zh-CN"/>
        </w:rPr>
      </w:pPr>
      <w:r>
        <w:rPr>
          <w:rFonts w:hint="eastAsia" w:ascii="Times New Roman" w:hAnsi="Times New Roman" w:eastAsia="宋体" w:cs="Times New Roman"/>
          <w:b/>
          <w:bCs/>
          <w:color w:val="auto"/>
          <w:szCs w:val="21"/>
          <w:lang w:val="en-US" w:eastAsia="zh-CN"/>
        </w:rPr>
        <w:t>七</w:t>
      </w:r>
      <w:r>
        <w:rPr>
          <w:rFonts w:hint="eastAsia" w:ascii="Times New Roman" w:hAnsi="Times New Roman" w:eastAsia="宋体" w:cs="Times New Roman"/>
          <w:b/>
          <w:bCs/>
          <w:color w:val="auto"/>
          <w:szCs w:val="21"/>
          <w:lang w:eastAsia="zh-CN"/>
        </w:rPr>
        <w:t>、交易中止或终止</w:t>
      </w:r>
    </w:p>
    <w:p>
      <w:pPr>
        <w:spacing w:line="360" w:lineRule="exact"/>
        <w:ind w:firstLine="420" w:firstLineChars="200"/>
        <w:rPr>
          <w:rFonts w:hint="eastAsia" w:ascii="Times New Roman" w:hAnsi="Times New Roman" w:eastAsia="宋体" w:cs="Times New Roman"/>
          <w:color w:val="auto"/>
          <w:szCs w:val="21"/>
        </w:rPr>
      </w:pPr>
      <w:r>
        <w:rPr>
          <w:rFonts w:hint="eastAsia" w:ascii="Times New Roman" w:hAnsi="Times New Roman" w:eastAsia="宋体" w:cs="Times New Roman"/>
          <w:color w:val="auto"/>
          <w:szCs w:val="21"/>
        </w:rPr>
        <w:t>有下列情形之一的，</w:t>
      </w:r>
      <w:r>
        <w:rPr>
          <w:rFonts w:hint="eastAsia" w:ascii="Times New Roman" w:hAnsi="Times New Roman" w:eastAsia="宋体" w:cs="Times New Roman"/>
          <w:color w:val="auto"/>
          <w:szCs w:val="21"/>
          <w:lang w:eastAsia="zh-CN"/>
        </w:rPr>
        <w:t>重庆市铜梁区公共资源综合交易中心</w:t>
      </w:r>
      <w:r>
        <w:rPr>
          <w:rFonts w:hint="eastAsia" w:ascii="Times New Roman" w:hAnsi="Times New Roman" w:eastAsia="宋体" w:cs="Times New Roman"/>
          <w:color w:val="auto"/>
          <w:szCs w:val="21"/>
        </w:rPr>
        <w:t>将发布中止或者终止交易公告，并中止或者终止交易活动：</w:t>
      </w:r>
    </w:p>
    <w:p>
      <w:pPr>
        <w:spacing w:line="360" w:lineRule="exact"/>
        <w:ind w:firstLine="420" w:firstLineChars="200"/>
        <w:rPr>
          <w:rFonts w:hint="eastAsia" w:ascii="Times New Roman" w:hAnsi="Times New Roman" w:eastAsia="宋体" w:cs="Times New Roman"/>
          <w:color w:val="auto"/>
          <w:szCs w:val="21"/>
        </w:rPr>
      </w:pPr>
      <w:r>
        <w:rPr>
          <w:rFonts w:hint="eastAsia" w:ascii="Times New Roman" w:hAnsi="Times New Roman" w:eastAsia="宋体" w:cs="Times New Roman"/>
          <w:color w:val="auto"/>
          <w:szCs w:val="21"/>
        </w:rPr>
        <w:t>（一）出让人提出中止或者终止交易的；</w:t>
      </w:r>
    </w:p>
    <w:p>
      <w:pPr>
        <w:spacing w:line="360" w:lineRule="exact"/>
        <w:ind w:firstLine="420" w:firstLineChars="200"/>
        <w:rPr>
          <w:rFonts w:hint="eastAsia" w:ascii="Times New Roman" w:hAnsi="Times New Roman" w:eastAsia="宋体" w:cs="Times New Roman"/>
          <w:color w:val="auto"/>
          <w:szCs w:val="21"/>
          <w:lang w:eastAsia="zh-CN"/>
        </w:rPr>
      </w:pPr>
      <w:r>
        <w:rPr>
          <w:rFonts w:hint="eastAsia" w:ascii="Times New Roman" w:hAnsi="Times New Roman" w:eastAsia="宋体" w:cs="Times New Roman"/>
          <w:color w:val="auto"/>
          <w:szCs w:val="21"/>
        </w:rPr>
        <w:t>（二）司法机关、监察机关依法要求中止或者终止交易活动的</w:t>
      </w:r>
      <w:r>
        <w:rPr>
          <w:rFonts w:hint="eastAsia" w:ascii="Times New Roman" w:hAnsi="Times New Roman" w:eastAsia="宋体" w:cs="Times New Roman"/>
          <w:color w:val="auto"/>
          <w:szCs w:val="21"/>
          <w:lang w:eastAsia="zh-CN"/>
        </w:rPr>
        <w:t>；</w:t>
      </w:r>
    </w:p>
    <w:p>
      <w:pPr>
        <w:spacing w:line="360" w:lineRule="exact"/>
        <w:ind w:firstLine="420" w:firstLineChars="200"/>
        <w:rPr>
          <w:rFonts w:hint="eastAsia" w:ascii="Times New Roman" w:hAnsi="Times New Roman" w:eastAsia="宋体" w:cs="Times New Roman"/>
          <w:color w:val="auto"/>
          <w:szCs w:val="21"/>
          <w:lang w:eastAsia="zh-CN"/>
        </w:rPr>
      </w:pPr>
      <w:r>
        <w:rPr>
          <w:rFonts w:hint="eastAsia" w:ascii="Times New Roman" w:hAnsi="Times New Roman" w:eastAsia="宋体" w:cs="Times New Roman"/>
          <w:color w:val="auto"/>
          <w:szCs w:val="21"/>
        </w:rPr>
        <w:t>（三）因相关政策、采矿权规划条件等发生变化，对采矿权使用权有重大影响的</w:t>
      </w:r>
      <w:r>
        <w:rPr>
          <w:rFonts w:hint="eastAsia" w:ascii="Times New Roman" w:hAnsi="Times New Roman" w:eastAsia="宋体" w:cs="Times New Roman"/>
          <w:color w:val="auto"/>
          <w:szCs w:val="21"/>
          <w:lang w:eastAsia="zh-CN"/>
        </w:rPr>
        <w:t>；</w:t>
      </w:r>
    </w:p>
    <w:p>
      <w:pPr>
        <w:spacing w:line="360" w:lineRule="exact"/>
        <w:ind w:firstLine="420" w:firstLineChars="200"/>
        <w:rPr>
          <w:rFonts w:hint="eastAsia" w:ascii="Times New Roman" w:hAnsi="Times New Roman" w:eastAsia="宋体" w:cs="Times New Roman"/>
          <w:color w:val="auto"/>
          <w:szCs w:val="21"/>
        </w:rPr>
      </w:pPr>
      <w:r>
        <w:rPr>
          <w:rFonts w:hint="eastAsia" w:ascii="Times New Roman" w:hAnsi="Times New Roman" w:eastAsia="宋体" w:cs="Times New Roman"/>
          <w:color w:val="auto"/>
          <w:szCs w:val="21"/>
        </w:rPr>
        <w:t>（四）依法应当中止或者终止交易活动的其他情形。</w:t>
      </w:r>
    </w:p>
    <w:p>
      <w:pPr>
        <w:spacing w:line="360" w:lineRule="exact"/>
        <w:ind w:firstLine="420" w:firstLineChars="200"/>
        <w:rPr>
          <w:rFonts w:hint="default" w:ascii="Times New Roman" w:hAnsi="Times New Roman" w:eastAsia="宋体" w:cs="Times New Roman"/>
          <w:color w:val="auto"/>
          <w:szCs w:val="21"/>
        </w:rPr>
      </w:pPr>
      <w:r>
        <w:rPr>
          <w:rFonts w:hint="eastAsia" w:ascii="Times New Roman" w:hAnsi="Times New Roman" w:eastAsia="宋体" w:cs="Times New Roman"/>
          <w:color w:val="auto"/>
          <w:szCs w:val="21"/>
          <w:lang w:val="en-US" w:eastAsia="zh-CN"/>
        </w:rPr>
        <w:t>如在挂牌程序中，本采矿权因监管部门要求需终止交易行为的，在告知竞买申请人后，退还采矿权竞买申请人已交纳的竞买保证金，不计利息。</w:t>
      </w:r>
    </w:p>
    <w:p>
      <w:pPr>
        <w:spacing w:line="360" w:lineRule="exact"/>
        <w:ind w:firstLine="422" w:firstLineChars="200"/>
        <w:rPr>
          <w:rFonts w:ascii="Times New Roman" w:hAnsi="Times New Roman" w:eastAsia="宋体" w:cs="Times New Roman"/>
          <w:b/>
          <w:bCs/>
          <w:color w:val="auto"/>
          <w:szCs w:val="21"/>
        </w:rPr>
      </w:pPr>
      <w:r>
        <w:rPr>
          <w:rFonts w:hint="eastAsia" w:ascii="Times New Roman" w:hAnsi="Times New Roman" w:eastAsia="宋体" w:cs="Times New Roman"/>
          <w:b/>
          <w:bCs/>
          <w:color w:val="auto"/>
          <w:szCs w:val="21"/>
          <w:lang w:val="en-US" w:eastAsia="zh-CN"/>
        </w:rPr>
        <w:t>八</w:t>
      </w:r>
      <w:r>
        <w:rPr>
          <w:rFonts w:ascii="Times New Roman" w:hAnsi="Times New Roman" w:eastAsia="宋体" w:cs="Times New Roman"/>
          <w:b/>
          <w:bCs/>
          <w:color w:val="auto"/>
          <w:szCs w:val="21"/>
        </w:rPr>
        <w:t>、风险提示</w:t>
      </w:r>
    </w:p>
    <w:p>
      <w:pPr>
        <w:spacing w:line="360" w:lineRule="exact"/>
        <w:ind w:firstLine="420" w:firstLineChars="200"/>
        <w:rPr>
          <w:rFonts w:ascii="Times New Roman" w:hAnsi="Times New Roman" w:eastAsia="宋体" w:cs="Times New Roman"/>
          <w:color w:val="auto"/>
          <w:szCs w:val="21"/>
        </w:rPr>
      </w:pPr>
      <w:r>
        <w:rPr>
          <w:rFonts w:ascii="Times New Roman" w:hAnsi="Times New Roman" w:eastAsia="宋体" w:cs="Times New Roman"/>
          <w:color w:val="auto"/>
          <w:szCs w:val="21"/>
        </w:rPr>
        <w:t>（一）</w:t>
      </w:r>
      <w:r>
        <w:rPr>
          <w:rFonts w:hint="eastAsia" w:ascii="Times New Roman" w:hAnsi="Times New Roman" w:eastAsia="宋体" w:cs="Times New Roman"/>
          <w:color w:val="auto"/>
          <w:szCs w:val="21"/>
        </w:rPr>
        <w:t>采矿权投资存在不可预计风险，包括竞买须知所表述的有关矿产资源情况（矿层厚度、矿石质量、资源量等）与实际开采有差距的风险，包括但不限于安全、地质灾害防治、环境保护等要求影响，对特定采矿方法、选矿方法限制影响，国家产业政策或者矿产资源规划调整影响，不可抗力影响等风险。竞买申请人参加竞买并提交申请，即视为竞买申请人对采矿权现状和出让文件、采矿权出让合同、以及所涉土地租用、建构筑物搬迁、其他权益补偿已完全认知并自愿承担所有风险。</w:t>
      </w:r>
    </w:p>
    <w:p>
      <w:pPr>
        <w:spacing w:line="360" w:lineRule="exact"/>
        <w:ind w:firstLine="420" w:firstLineChars="200"/>
        <w:rPr>
          <w:rFonts w:ascii="Times New Roman" w:hAnsi="Times New Roman" w:eastAsia="宋体" w:cs="Times New Roman"/>
          <w:color w:val="auto"/>
          <w:szCs w:val="21"/>
        </w:rPr>
      </w:pPr>
      <w:r>
        <w:rPr>
          <w:rFonts w:ascii="Times New Roman" w:hAnsi="Times New Roman" w:eastAsia="宋体" w:cs="Times New Roman"/>
          <w:color w:val="auto"/>
          <w:szCs w:val="21"/>
        </w:rPr>
        <w:t>（二）</w:t>
      </w:r>
      <w:r>
        <w:rPr>
          <w:rFonts w:hint="eastAsia" w:ascii="Times New Roman" w:hAnsi="Times New Roman" w:eastAsia="宋体" w:cs="Times New Roman"/>
          <w:color w:val="auto"/>
          <w:szCs w:val="21"/>
        </w:rPr>
        <w:t>有关该宗采矿权的用地、用水、用电、公路、环保、基础设施等工作，由竞得人自行负责依法完善相关手续</w:t>
      </w:r>
      <w:r>
        <w:rPr>
          <w:rFonts w:hint="eastAsia" w:ascii="Times New Roman" w:hAnsi="Times New Roman" w:eastAsia="宋体" w:cs="Times New Roman"/>
          <w:color w:val="auto"/>
          <w:szCs w:val="21"/>
          <w:lang w:val="en-US" w:eastAsia="zh-CN"/>
        </w:rPr>
        <w:t>。</w:t>
      </w:r>
    </w:p>
    <w:p>
      <w:pPr>
        <w:spacing w:line="360" w:lineRule="exact"/>
        <w:ind w:firstLine="420" w:firstLineChars="200"/>
        <w:rPr>
          <w:rFonts w:ascii="Times New Roman" w:hAnsi="Times New Roman" w:eastAsia="宋体" w:cs="Times New Roman"/>
          <w:color w:val="auto"/>
          <w:szCs w:val="21"/>
        </w:rPr>
      </w:pPr>
      <w:r>
        <w:rPr>
          <w:rFonts w:ascii="Times New Roman" w:hAnsi="Times New Roman" w:eastAsia="宋体" w:cs="Times New Roman"/>
          <w:color w:val="auto"/>
          <w:szCs w:val="21"/>
        </w:rPr>
        <w:t>（三）</w:t>
      </w:r>
      <w:r>
        <w:rPr>
          <w:rFonts w:hint="eastAsia" w:ascii="Times New Roman" w:hAnsi="Times New Roman" w:eastAsia="宋体" w:cs="Times New Roman"/>
          <w:color w:val="auto"/>
          <w:szCs w:val="21"/>
        </w:rPr>
        <w:t>若竞得人竞得该宗采矿权后，在办理采矿登记前进行安全、环境评价等认定为不适宜开采的，该宗采矿权按不成交处理</w:t>
      </w:r>
      <w:r>
        <w:rPr>
          <w:rFonts w:ascii="Times New Roman" w:hAnsi="Times New Roman" w:eastAsia="宋体" w:cs="Times New Roman"/>
          <w:color w:val="auto"/>
          <w:szCs w:val="21"/>
        </w:rPr>
        <w:t>。</w:t>
      </w:r>
    </w:p>
    <w:p>
      <w:pPr>
        <w:spacing w:line="360" w:lineRule="exact"/>
        <w:ind w:firstLine="422" w:firstLineChars="200"/>
        <w:rPr>
          <w:rFonts w:ascii="Times New Roman" w:hAnsi="Times New Roman" w:eastAsia="宋体" w:cs="Times New Roman"/>
          <w:b/>
          <w:bCs/>
          <w:color w:val="auto"/>
          <w:szCs w:val="21"/>
        </w:rPr>
      </w:pPr>
      <w:r>
        <w:rPr>
          <w:rFonts w:hint="eastAsia" w:ascii="Times New Roman" w:hAnsi="Times New Roman" w:eastAsia="宋体" w:cs="Times New Roman"/>
          <w:b/>
          <w:bCs/>
          <w:color w:val="auto"/>
          <w:szCs w:val="21"/>
          <w:lang w:val="en-US" w:eastAsia="zh-CN"/>
        </w:rPr>
        <w:t>九</w:t>
      </w:r>
      <w:r>
        <w:rPr>
          <w:rFonts w:ascii="Times New Roman" w:hAnsi="Times New Roman" w:eastAsia="宋体" w:cs="Times New Roman"/>
          <w:b/>
          <w:bCs/>
          <w:color w:val="auto"/>
          <w:szCs w:val="21"/>
        </w:rPr>
        <w:t>、违约责任、公共资源交易领域失信联合惩戒相关提示</w:t>
      </w:r>
    </w:p>
    <w:p>
      <w:pPr>
        <w:spacing w:line="360" w:lineRule="exact"/>
        <w:ind w:firstLine="420" w:firstLineChars="200"/>
        <w:rPr>
          <w:rFonts w:ascii="Times New Roman" w:hAnsi="Times New Roman" w:eastAsia="宋体" w:cs="Times New Roman"/>
          <w:color w:val="auto"/>
          <w:szCs w:val="21"/>
        </w:rPr>
      </w:pPr>
      <w:r>
        <w:rPr>
          <w:rFonts w:ascii="Times New Roman" w:hAnsi="Times New Roman" w:eastAsia="宋体" w:cs="Times New Roman"/>
          <w:color w:val="auto"/>
          <w:szCs w:val="21"/>
        </w:rPr>
        <w:t>（一）</w:t>
      </w:r>
      <w:r>
        <w:rPr>
          <w:rFonts w:hint="eastAsia" w:ascii="Times New Roman" w:hAnsi="Times New Roman" w:eastAsia="宋体" w:cs="Times New Roman"/>
          <w:color w:val="auto"/>
          <w:szCs w:val="21"/>
        </w:rPr>
        <w:t>对违反公共资源交易法律法规，违背诚实信用原则的竞买人，将按照《关于对公共资源领域严重失信主体开展联合惩戒备忘录》（发改法规〔2018〕457号）的规定，对相关失信企业和失信个人实施联合惩戒并按照公告约定承担相应的违约责任</w:t>
      </w:r>
      <w:r>
        <w:rPr>
          <w:rFonts w:ascii="Times New Roman" w:hAnsi="Times New Roman" w:eastAsia="宋体" w:cs="Times New Roman"/>
          <w:color w:val="auto"/>
          <w:szCs w:val="21"/>
        </w:rPr>
        <w:t>。</w:t>
      </w:r>
    </w:p>
    <w:p>
      <w:pPr>
        <w:spacing w:line="360" w:lineRule="exact"/>
        <w:ind w:firstLine="420" w:firstLineChars="200"/>
        <w:rPr>
          <w:rFonts w:ascii="Times New Roman" w:hAnsi="Times New Roman" w:eastAsia="宋体" w:cs="Times New Roman"/>
          <w:color w:val="auto"/>
          <w:szCs w:val="21"/>
        </w:rPr>
      </w:pPr>
      <w:r>
        <w:rPr>
          <w:rFonts w:ascii="Times New Roman" w:hAnsi="Times New Roman" w:eastAsia="宋体" w:cs="Times New Roman"/>
          <w:color w:val="auto"/>
          <w:szCs w:val="21"/>
        </w:rPr>
        <w:t>（二）</w:t>
      </w:r>
      <w:r>
        <w:rPr>
          <w:rFonts w:hint="eastAsia" w:ascii="Times New Roman" w:hAnsi="Times New Roman" w:eastAsia="宋体" w:cs="Times New Roman"/>
          <w:color w:val="auto"/>
          <w:szCs w:val="21"/>
        </w:rPr>
        <w:t>有下列情形之一的，视为竞买人、竞得人违约，竞得结果无效，并将其列入失信联合惩戒名单并承担相当于竞买保证金的违约金，出让方有权不再签订出让合同或解除合同</w:t>
      </w:r>
      <w:r>
        <w:rPr>
          <w:rFonts w:ascii="Times New Roman" w:hAnsi="Times New Roman" w:eastAsia="宋体" w:cs="Times New Roman"/>
          <w:color w:val="auto"/>
          <w:szCs w:val="21"/>
        </w:rPr>
        <w:t>：</w:t>
      </w:r>
    </w:p>
    <w:p>
      <w:pPr>
        <w:spacing w:line="360" w:lineRule="exact"/>
        <w:ind w:firstLine="420" w:firstLineChars="200"/>
        <w:rPr>
          <w:rFonts w:ascii="Times New Roman" w:hAnsi="Times New Roman" w:eastAsia="宋体" w:cs="Times New Roman"/>
          <w:color w:val="auto"/>
          <w:szCs w:val="21"/>
        </w:rPr>
      </w:pPr>
      <w:r>
        <w:rPr>
          <w:rFonts w:ascii="Times New Roman" w:hAnsi="Times New Roman" w:eastAsia="宋体" w:cs="Times New Roman"/>
          <w:color w:val="auto"/>
          <w:szCs w:val="21"/>
        </w:rPr>
        <w:t>1.竞买人之间串通报价，损害国家利益、社会公共利益或者他人合法权益的；</w:t>
      </w:r>
    </w:p>
    <w:p>
      <w:pPr>
        <w:spacing w:line="360" w:lineRule="exact"/>
        <w:ind w:firstLine="420" w:firstLineChars="200"/>
        <w:rPr>
          <w:rFonts w:ascii="Times New Roman" w:hAnsi="Times New Roman" w:eastAsia="宋体" w:cs="Times New Roman"/>
          <w:color w:val="auto"/>
          <w:szCs w:val="21"/>
        </w:rPr>
      </w:pPr>
      <w:r>
        <w:rPr>
          <w:rFonts w:ascii="Times New Roman" w:hAnsi="Times New Roman" w:eastAsia="宋体" w:cs="Times New Roman"/>
          <w:color w:val="auto"/>
          <w:szCs w:val="21"/>
        </w:rPr>
        <w:t>2.竞买人弄虚作假，骗取交易资格或竞得的；</w:t>
      </w:r>
    </w:p>
    <w:p>
      <w:pPr>
        <w:spacing w:line="360" w:lineRule="exact"/>
        <w:ind w:firstLine="420" w:firstLineChars="200"/>
        <w:rPr>
          <w:rFonts w:ascii="Times New Roman" w:hAnsi="Times New Roman" w:eastAsia="宋体" w:cs="Times New Roman"/>
          <w:color w:val="auto"/>
          <w:szCs w:val="21"/>
        </w:rPr>
      </w:pPr>
      <w:r>
        <w:rPr>
          <w:rFonts w:ascii="Times New Roman" w:hAnsi="Times New Roman" w:eastAsia="宋体" w:cs="Times New Roman"/>
          <w:color w:val="auto"/>
          <w:szCs w:val="21"/>
        </w:rPr>
        <w:t>3.采取行贿或其他不正当手段竞得的；</w:t>
      </w:r>
    </w:p>
    <w:p>
      <w:pPr>
        <w:spacing w:line="360" w:lineRule="exact"/>
        <w:ind w:firstLine="420" w:firstLineChars="200"/>
        <w:rPr>
          <w:rFonts w:ascii="Times New Roman" w:hAnsi="Times New Roman" w:eastAsia="宋体" w:cs="Times New Roman"/>
          <w:color w:val="auto"/>
          <w:szCs w:val="21"/>
        </w:rPr>
      </w:pPr>
      <w:r>
        <w:rPr>
          <w:rFonts w:ascii="Times New Roman" w:hAnsi="Times New Roman" w:eastAsia="宋体" w:cs="Times New Roman"/>
          <w:color w:val="auto"/>
          <w:szCs w:val="21"/>
        </w:rPr>
        <w:t>4.竞得人逾期不签订或者拒绝签订成交确认书的；</w:t>
      </w:r>
    </w:p>
    <w:p>
      <w:pPr>
        <w:spacing w:line="360" w:lineRule="exact"/>
        <w:ind w:firstLine="420" w:firstLineChars="200"/>
        <w:rPr>
          <w:rFonts w:ascii="Times New Roman" w:hAnsi="Times New Roman" w:eastAsia="宋体" w:cs="Times New Roman"/>
          <w:color w:val="auto"/>
          <w:szCs w:val="21"/>
        </w:rPr>
      </w:pPr>
      <w:r>
        <w:rPr>
          <w:rFonts w:ascii="Times New Roman" w:hAnsi="Times New Roman" w:eastAsia="宋体" w:cs="Times New Roman"/>
          <w:color w:val="auto"/>
          <w:szCs w:val="21"/>
        </w:rPr>
        <w:t>5.竞得人逾期不签订或者拒绝签订出让合同的；</w:t>
      </w:r>
    </w:p>
    <w:p>
      <w:pPr>
        <w:spacing w:line="360" w:lineRule="exact"/>
        <w:ind w:firstLine="420" w:firstLineChars="200"/>
        <w:rPr>
          <w:rFonts w:ascii="Times New Roman" w:hAnsi="Times New Roman" w:eastAsia="宋体" w:cs="Times New Roman"/>
          <w:color w:val="auto"/>
          <w:szCs w:val="21"/>
        </w:rPr>
      </w:pPr>
      <w:r>
        <w:rPr>
          <w:rFonts w:ascii="Times New Roman" w:hAnsi="Times New Roman" w:eastAsia="宋体" w:cs="Times New Roman"/>
          <w:color w:val="auto"/>
          <w:szCs w:val="21"/>
        </w:rPr>
        <w:t>6.其他依法应当认定为违约的情形。</w:t>
      </w:r>
    </w:p>
    <w:p>
      <w:pPr>
        <w:spacing w:line="360" w:lineRule="exact"/>
        <w:ind w:firstLine="422" w:firstLineChars="200"/>
        <w:rPr>
          <w:rFonts w:ascii="Times New Roman" w:hAnsi="Times New Roman" w:eastAsia="宋体" w:cs="Times New Roman"/>
          <w:b/>
          <w:bCs/>
          <w:color w:val="auto"/>
          <w:szCs w:val="21"/>
        </w:rPr>
      </w:pPr>
      <w:r>
        <w:rPr>
          <w:rFonts w:hint="eastAsia" w:ascii="Times New Roman" w:hAnsi="Times New Roman" w:eastAsia="宋体" w:cs="Times New Roman"/>
          <w:b/>
          <w:bCs/>
          <w:color w:val="auto"/>
          <w:szCs w:val="21"/>
          <w:lang w:val="en-US" w:eastAsia="zh-CN"/>
        </w:rPr>
        <w:t>十</w:t>
      </w:r>
      <w:r>
        <w:rPr>
          <w:rFonts w:ascii="Times New Roman" w:hAnsi="Times New Roman" w:eastAsia="宋体" w:cs="Times New Roman"/>
          <w:b/>
          <w:bCs/>
          <w:color w:val="auto"/>
          <w:szCs w:val="21"/>
        </w:rPr>
        <w:t>、出让合同签订事宜说明</w:t>
      </w:r>
    </w:p>
    <w:p>
      <w:pPr>
        <w:spacing w:line="360" w:lineRule="exact"/>
        <w:ind w:firstLine="420" w:firstLineChars="200"/>
        <w:rPr>
          <w:rFonts w:ascii="Times New Roman" w:hAnsi="Times New Roman" w:eastAsia="宋体" w:cs="Times New Roman"/>
          <w:color w:val="auto"/>
          <w:szCs w:val="21"/>
        </w:rPr>
      </w:pPr>
      <w:r>
        <w:rPr>
          <w:rFonts w:hint="eastAsia" w:ascii="Times New Roman" w:hAnsi="Times New Roman" w:eastAsia="宋体" w:cs="Times New Roman"/>
          <w:color w:val="auto"/>
          <w:szCs w:val="21"/>
        </w:rPr>
        <w:t>竞得人应在取得成交确认书后的15个工作日内，持采矿权出让合同签订申请书、工商营业执照副本、净矿出让相关费用的缴纳凭证等相关资料向出让人申请签订《重庆市采矿权出让合同》。成交结果公示期满无异议的，竞得人应于取得成交确认书后的30个工作日内与出让人完成合同签订。若逾期未申请或拒不完成合同签订的，则视为竞得人自动放弃竞得资格，出让人不予退还竞买保证金并有权另行出让该宗采矿权</w:t>
      </w:r>
      <w:r>
        <w:rPr>
          <w:rFonts w:ascii="Times New Roman" w:hAnsi="Times New Roman" w:eastAsia="宋体" w:cs="Times New Roman"/>
          <w:color w:val="auto"/>
          <w:szCs w:val="21"/>
        </w:rPr>
        <w:t>。合同签订申请资料如下：</w:t>
      </w:r>
    </w:p>
    <w:p>
      <w:pPr>
        <w:spacing w:line="360" w:lineRule="exact"/>
        <w:ind w:firstLine="420" w:firstLineChars="200"/>
        <w:rPr>
          <w:rFonts w:ascii="Times New Roman" w:hAnsi="Times New Roman" w:eastAsia="宋体" w:cs="Times New Roman"/>
          <w:color w:val="auto"/>
          <w:szCs w:val="21"/>
        </w:rPr>
      </w:pPr>
      <w:r>
        <w:rPr>
          <w:rFonts w:ascii="Times New Roman" w:hAnsi="Times New Roman" w:eastAsia="宋体" w:cs="Times New Roman"/>
          <w:color w:val="auto"/>
          <w:szCs w:val="21"/>
        </w:rPr>
        <w:t>1</w:t>
      </w:r>
      <w:r>
        <w:rPr>
          <w:rFonts w:hint="eastAsia" w:ascii="Times New Roman" w:hAnsi="Times New Roman" w:eastAsia="宋体" w:cs="Times New Roman"/>
          <w:color w:val="auto"/>
          <w:szCs w:val="21"/>
        </w:rPr>
        <w:t>.</w:t>
      </w:r>
      <w:r>
        <w:rPr>
          <w:rFonts w:ascii="Times New Roman" w:hAnsi="Times New Roman" w:eastAsia="宋体" w:cs="Times New Roman"/>
          <w:color w:val="auto"/>
          <w:szCs w:val="21"/>
        </w:rPr>
        <w:t>采矿权出让合同签订申请书（原件1份）；</w:t>
      </w:r>
    </w:p>
    <w:p>
      <w:pPr>
        <w:spacing w:line="360" w:lineRule="exact"/>
        <w:ind w:firstLine="420" w:firstLineChars="200"/>
        <w:rPr>
          <w:rFonts w:ascii="Times New Roman" w:hAnsi="Times New Roman" w:eastAsia="宋体" w:cs="Times New Roman"/>
          <w:color w:val="auto"/>
          <w:szCs w:val="21"/>
        </w:rPr>
      </w:pPr>
      <w:r>
        <w:rPr>
          <w:rFonts w:ascii="Times New Roman" w:hAnsi="Times New Roman" w:eastAsia="宋体" w:cs="Times New Roman"/>
          <w:color w:val="auto"/>
          <w:szCs w:val="21"/>
        </w:rPr>
        <w:t>2</w:t>
      </w:r>
      <w:r>
        <w:rPr>
          <w:rFonts w:hint="eastAsia" w:ascii="Times New Roman" w:hAnsi="Times New Roman" w:eastAsia="宋体" w:cs="Times New Roman"/>
          <w:color w:val="auto"/>
          <w:szCs w:val="21"/>
        </w:rPr>
        <w:t>.</w:t>
      </w:r>
      <w:r>
        <w:rPr>
          <w:rFonts w:ascii="Times New Roman" w:hAnsi="Times New Roman" w:eastAsia="宋体" w:cs="Times New Roman"/>
          <w:color w:val="auto"/>
          <w:szCs w:val="21"/>
        </w:rPr>
        <w:t>采矿权成交确认书（复印件1份）；</w:t>
      </w:r>
    </w:p>
    <w:p>
      <w:pPr>
        <w:spacing w:line="360" w:lineRule="exact"/>
        <w:ind w:firstLine="420" w:firstLineChars="200"/>
        <w:rPr>
          <w:rFonts w:ascii="Times New Roman" w:hAnsi="Times New Roman" w:eastAsia="宋体" w:cs="Times New Roman"/>
          <w:color w:val="auto"/>
          <w:szCs w:val="21"/>
        </w:rPr>
      </w:pPr>
      <w:r>
        <w:rPr>
          <w:rFonts w:ascii="Times New Roman" w:hAnsi="Times New Roman" w:eastAsia="宋体" w:cs="Times New Roman"/>
          <w:color w:val="auto"/>
          <w:szCs w:val="21"/>
        </w:rPr>
        <w:t>3</w:t>
      </w:r>
      <w:r>
        <w:rPr>
          <w:rFonts w:hint="eastAsia" w:ascii="Times New Roman" w:hAnsi="Times New Roman" w:eastAsia="宋体" w:cs="Times New Roman"/>
          <w:color w:val="auto"/>
          <w:szCs w:val="21"/>
        </w:rPr>
        <w:t>.</w:t>
      </w:r>
      <w:r>
        <w:rPr>
          <w:rFonts w:ascii="Times New Roman" w:hAnsi="Times New Roman" w:eastAsia="宋体" w:cs="Times New Roman"/>
          <w:color w:val="auto"/>
          <w:szCs w:val="21"/>
        </w:rPr>
        <w:t>工商营业执照副本（复印件1份）；</w:t>
      </w:r>
    </w:p>
    <w:p>
      <w:pPr>
        <w:spacing w:line="360" w:lineRule="exact"/>
        <w:ind w:firstLine="420" w:firstLineChars="200"/>
        <w:rPr>
          <w:rFonts w:ascii="Times New Roman" w:hAnsi="Times New Roman" w:eastAsia="宋体" w:cs="Times New Roman"/>
          <w:color w:val="auto"/>
          <w:szCs w:val="21"/>
        </w:rPr>
      </w:pPr>
      <w:r>
        <w:rPr>
          <w:rFonts w:ascii="Times New Roman" w:hAnsi="Times New Roman" w:eastAsia="宋体" w:cs="Times New Roman"/>
          <w:color w:val="auto"/>
          <w:szCs w:val="21"/>
        </w:rPr>
        <w:t>4</w:t>
      </w:r>
      <w:r>
        <w:rPr>
          <w:rFonts w:hint="eastAsia" w:ascii="Times New Roman" w:hAnsi="Times New Roman" w:eastAsia="宋体" w:cs="Times New Roman"/>
          <w:color w:val="auto"/>
          <w:szCs w:val="21"/>
        </w:rPr>
        <w:t>.</w:t>
      </w:r>
      <w:r>
        <w:rPr>
          <w:rFonts w:hint="eastAsia" w:ascii="Times New Roman" w:hAnsi="Times New Roman" w:eastAsia="宋体" w:cs="Times New Roman"/>
          <w:color w:val="auto"/>
          <w:szCs w:val="21"/>
          <w:lang w:val="en-US" w:eastAsia="zh-CN"/>
        </w:rPr>
        <w:t>法定代表人</w:t>
      </w:r>
      <w:r>
        <w:rPr>
          <w:rFonts w:ascii="Times New Roman" w:hAnsi="Times New Roman" w:eastAsia="宋体" w:cs="Times New Roman"/>
          <w:color w:val="auto"/>
          <w:szCs w:val="21"/>
        </w:rPr>
        <w:t>身份证明（复印件1份）；</w:t>
      </w:r>
    </w:p>
    <w:p>
      <w:pPr>
        <w:spacing w:line="360" w:lineRule="exact"/>
        <w:ind w:firstLine="420" w:firstLineChars="200"/>
        <w:rPr>
          <w:rFonts w:ascii="Times New Roman" w:hAnsi="Times New Roman" w:eastAsia="宋体" w:cs="Times New Roman"/>
          <w:color w:val="auto"/>
          <w:szCs w:val="21"/>
        </w:rPr>
      </w:pPr>
      <w:r>
        <w:rPr>
          <w:rFonts w:ascii="Times New Roman" w:hAnsi="Times New Roman" w:eastAsia="宋体" w:cs="Times New Roman"/>
          <w:color w:val="auto"/>
          <w:szCs w:val="21"/>
        </w:rPr>
        <w:t>5</w:t>
      </w:r>
      <w:r>
        <w:rPr>
          <w:rFonts w:hint="eastAsia" w:ascii="Times New Roman" w:hAnsi="Times New Roman" w:eastAsia="宋体" w:cs="Times New Roman"/>
          <w:color w:val="auto"/>
          <w:szCs w:val="21"/>
        </w:rPr>
        <w:t>.</w:t>
      </w:r>
      <w:r>
        <w:rPr>
          <w:rFonts w:hint="eastAsia" w:ascii="Times New Roman" w:hAnsi="Times New Roman" w:eastAsia="宋体" w:cs="Times New Roman"/>
          <w:color w:val="auto"/>
          <w:szCs w:val="21"/>
          <w:lang w:val="en-US" w:eastAsia="zh-CN"/>
        </w:rPr>
        <w:t>法定代表人</w:t>
      </w:r>
      <w:r>
        <w:rPr>
          <w:rFonts w:ascii="Times New Roman" w:hAnsi="Times New Roman" w:eastAsia="宋体" w:cs="Times New Roman"/>
          <w:color w:val="auto"/>
          <w:szCs w:val="21"/>
        </w:rPr>
        <w:t>不能亲自办理的应提供《授权委托书》（原件1份）；</w:t>
      </w:r>
    </w:p>
    <w:p>
      <w:pPr>
        <w:spacing w:line="360" w:lineRule="exact"/>
        <w:ind w:firstLine="420" w:firstLineChars="200"/>
        <w:rPr>
          <w:rFonts w:ascii="Times New Roman" w:hAnsi="Times New Roman" w:eastAsia="宋体" w:cs="Times New Roman"/>
          <w:color w:val="auto"/>
          <w:szCs w:val="21"/>
        </w:rPr>
      </w:pPr>
      <w:r>
        <w:rPr>
          <w:rFonts w:ascii="Times New Roman" w:hAnsi="Times New Roman" w:eastAsia="宋体" w:cs="Times New Roman"/>
          <w:color w:val="auto"/>
          <w:szCs w:val="21"/>
        </w:rPr>
        <w:t>6</w:t>
      </w:r>
      <w:r>
        <w:rPr>
          <w:rFonts w:hint="eastAsia" w:ascii="Times New Roman" w:hAnsi="Times New Roman" w:eastAsia="宋体" w:cs="Times New Roman"/>
          <w:color w:val="auto"/>
          <w:szCs w:val="21"/>
        </w:rPr>
        <w:t>.</w:t>
      </w:r>
      <w:r>
        <w:rPr>
          <w:rFonts w:ascii="Times New Roman" w:hAnsi="Times New Roman" w:eastAsia="宋体" w:cs="Times New Roman"/>
          <w:color w:val="auto"/>
          <w:szCs w:val="21"/>
        </w:rPr>
        <w:t>受托人身份证明（复印件1份）；</w:t>
      </w:r>
    </w:p>
    <w:p>
      <w:pPr>
        <w:spacing w:line="360" w:lineRule="exact"/>
        <w:ind w:firstLine="420" w:firstLineChars="200"/>
        <w:rPr>
          <w:rFonts w:hint="eastAsia" w:ascii="Times New Roman" w:hAnsi="Times New Roman" w:eastAsia="宋体" w:cs="Times New Roman"/>
          <w:color w:val="auto"/>
          <w:szCs w:val="21"/>
        </w:rPr>
      </w:pPr>
      <w:r>
        <w:rPr>
          <w:rFonts w:ascii="Times New Roman" w:hAnsi="Times New Roman" w:eastAsia="宋体" w:cs="Times New Roman"/>
          <w:color w:val="auto"/>
          <w:szCs w:val="21"/>
        </w:rPr>
        <w:t>7</w:t>
      </w:r>
      <w:r>
        <w:rPr>
          <w:rFonts w:hint="eastAsia" w:ascii="Times New Roman" w:hAnsi="Times New Roman" w:eastAsia="宋体" w:cs="Times New Roman"/>
          <w:color w:val="auto"/>
          <w:szCs w:val="21"/>
        </w:rPr>
        <w:t>.</w:t>
      </w:r>
      <w:r>
        <w:rPr>
          <w:rFonts w:hint="eastAsia" w:ascii="Times New Roman" w:hAnsi="Times New Roman" w:eastAsia="宋体" w:cs="Times New Roman"/>
          <w:color w:val="auto"/>
          <w:szCs w:val="21"/>
          <w:lang w:eastAsia="zh-CN"/>
        </w:rPr>
        <w:t>土地租赁、建构筑物搬迁、其他权益补偿等费用缴纳凭证（复印件加盖鲜章</w:t>
      </w:r>
      <w:r>
        <w:rPr>
          <w:rFonts w:hint="eastAsia" w:ascii="Times New Roman" w:hAnsi="Times New Roman" w:eastAsia="宋体" w:cs="Times New Roman"/>
          <w:color w:val="auto"/>
          <w:szCs w:val="21"/>
          <w:lang w:val="en-US" w:eastAsia="zh-CN"/>
        </w:rPr>
        <w:t>1份）</w:t>
      </w:r>
    </w:p>
    <w:p>
      <w:pPr>
        <w:spacing w:line="360" w:lineRule="exact"/>
        <w:ind w:firstLine="420" w:firstLineChars="200"/>
        <w:rPr>
          <w:rFonts w:ascii="Times New Roman" w:hAnsi="Times New Roman" w:eastAsia="宋体" w:cs="Times New Roman"/>
          <w:color w:val="auto"/>
          <w:szCs w:val="21"/>
        </w:rPr>
      </w:pPr>
      <w:r>
        <w:rPr>
          <w:rFonts w:hint="eastAsia" w:ascii="Times New Roman" w:hAnsi="Times New Roman" w:eastAsia="宋体" w:cs="Times New Roman"/>
          <w:color w:val="auto"/>
          <w:szCs w:val="21"/>
          <w:lang w:val="en-US" w:eastAsia="zh-CN"/>
        </w:rPr>
        <w:t>8.</w:t>
      </w:r>
      <w:r>
        <w:rPr>
          <w:rFonts w:ascii="Times New Roman" w:hAnsi="Times New Roman" w:eastAsia="宋体" w:cs="Times New Roman"/>
          <w:color w:val="auto"/>
          <w:szCs w:val="21"/>
        </w:rPr>
        <w:t>按照成交结果完善的《重庆市采矿权出让合同》签章件6份（原件）。</w:t>
      </w:r>
    </w:p>
    <w:p>
      <w:pPr>
        <w:spacing w:line="360" w:lineRule="exact"/>
        <w:ind w:firstLine="422" w:firstLineChars="200"/>
        <w:rPr>
          <w:rFonts w:ascii="Times New Roman" w:hAnsi="Times New Roman" w:eastAsia="宋体" w:cs="Times New Roman"/>
          <w:b/>
          <w:color w:val="auto"/>
          <w:szCs w:val="21"/>
        </w:rPr>
      </w:pPr>
      <w:r>
        <w:rPr>
          <w:rFonts w:hint="eastAsia" w:ascii="Times New Roman" w:hAnsi="Times New Roman" w:eastAsia="宋体" w:cs="Times New Roman"/>
          <w:b/>
          <w:color w:val="auto"/>
          <w:szCs w:val="21"/>
          <w:lang w:eastAsia="zh-CN"/>
        </w:rPr>
        <w:t>十一</w:t>
      </w:r>
      <w:r>
        <w:rPr>
          <w:rFonts w:ascii="Times New Roman" w:hAnsi="Times New Roman" w:eastAsia="宋体" w:cs="Times New Roman"/>
          <w:b/>
          <w:color w:val="auto"/>
          <w:szCs w:val="21"/>
        </w:rPr>
        <w:t>、对交易矿业权异议的处理方式</w:t>
      </w:r>
    </w:p>
    <w:p>
      <w:pPr>
        <w:spacing w:line="360" w:lineRule="exact"/>
        <w:ind w:firstLine="420" w:firstLineChars="200"/>
        <w:rPr>
          <w:rFonts w:ascii="Times New Roman" w:hAnsi="Times New Roman" w:eastAsia="宋体" w:cs="Times New Roman"/>
          <w:color w:val="auto"/>
          <w:szCs w:val="21"/>
        </w:rPr>
      </w:pPr>
      <w:r>
        <w:rPr>
          <w:rFonts w:ascii="Times New Roman" w:hAnsi="Times New Roman" w:eastAsia="宋体" w:cs="Times New Roman"/>
          <w:color w:val="auto"/>
          <w:szCs w:val="21"/>
        </w:rPr>
        <w:t>对本次出让的采矿权存有异议的，应在公告期截止前以书面方式向</w:t>
      </w:r>
      <w:r>
        <w:rPr>
          <w:rFonts w:hint="eastAsia" w:ascii="Times New Roman" w:hAnsi="Times New Roman" w:eastAsia="宋体" w:cs="Times New Roman"/>
          <w:color w:val="auto"/>
          <w:szCs w:val="21"/>
          <w:lang w:val="en-US" w:eastAsia="zh-CN"/>
        </w:rPr>
        <w:t>重庆市铜梁区</w:t>
      </w:r>
      <w:r>
        <w:rPr>
          <w:rFonts w:ascii="Times New Roman" w:hAnsi="Times New Roman" w:eastAsia="宋体" w:cs="Times New Roman"/>
          <w:color w:val="auto"/>
          <w:szCs w:val="21"/>
        </w:rPr>
        <w:t>规划和自然局提出；对出让交易程序存有异议的，应在结果公示期截止前以书面方式向</w:t>
      </w:r>
      <w:r>
        <w:rPr>
          <w:rFonts w:hint="eastAsia" w:ascii="Times New Roman" w:hAnsi="Times New Roman" w:eastAsia="宋体" w:cs="Times New Roman"/>
          <w:color w:val="auto"/>
          <w:szCs w:val="21"/>
          <w:lang w:val="en-US" w:eastAsia="zh-CN"/>
        </w:rPr>
        <w:t>重庆市</w:t>
      </w:r>
      <w:r>
        <w:rPr>
          <w:rFonts w:hint="eastAsia" w:ascii="Times New Roman" w:hAnsi="Times New Roman" w:eastAsia="宋体" w:cs="Times New Roman"/>
          <w:color w:val="auto"/>
          <w:szCs w:val="21"/>
        </w:rPr>
        <w:t>铜梁区公共资源交易中心</w:t>
      </w:r>
      <w:r>
        <w:rPr>
          <w:rFonts w:ascii="Times New Roman" w:hAnsi="Times New Roman" w:eastAsia="宋体" w:cs="Times New Roman"/>
          <w:color w:val="auto"/>
          <w:szCs w:val="21"/>
        </w:rPr>
        <w:t>提出。根据所提异议的具体情况，按照《矿业权出让交易规则》</w:t>
      </w:r>
      <w:r>
        <w:rPr>
          <w:rFonts w:hint="default" w:ascii="Times New Roman" w:hAnsi="Times New Roman" w:eastAsia="宋体" w:cs="Times New Roman"/>
          <w:color w:val="auto"/>
          <w:szCs w:val="21"/>
          <w:lang w:eastAsia="zh-CN"/>
          <w:rPrChange w:id="0" w:author="赵国华" w:date="2024-04-09T14:09:11Z">
            <w:rPr>
              <w:rFonts w:hint="eastAsia" w:ascii="Times New Roman" w:hAnsi="Times New Roman" w:eastAsia="宋体" w:cs="Times New Roman"/>
              <w:color w:val="auto"/>
              <w:szCs w:val="21"/>
              <w:lang w:eastAsia="zh-CN"/>
            </w:rPr>
          </w:rPrChange>
        </w:rPr>
        <w:t>（</w:t>
      </w:r>
      <w:r>
        <w:rPr>
          <w:rFonts w:ascii="Times New Roman" w:hAnsi="Times New Roman" w:eastAsia="宋体" w:cs="Times New Roman"/>
          <w:i w:val="0"/>
          <w:caps w:val="0"/>
          <w:color w:val="auto"/>
          <w:spacing w:val="0"/>
          <w:sz w:val="21"/>
          <w:szCs w:val="21"/>
          <w:shd w:val="clear"/>
          <w:rPrChange w:id="1" w:author="赵国华" w:date="2024-04-09T14:09:11Z">
            <w:rPr>
              <w:rFonts w:ascii="微软雅黑" w:hAnsi="微软雅黑" w:eastAsia="微软雅黑" w:cs="微软雅黑"/>
              <w:i w:val="0"/>
              <w:caps w:val="0"/>
              <w:color w:val="auto"/>
              <w:spacing w:val="0"/>
              <w:sz w:val="21"/>
              <w:szCs w:val="21"/>
              <w:shd w:val="clear" w:color="070000" w:fill="FFFFFF"/>
            </w:rPr>
          </w:rPrChange>
        </w:rPr>
        <w:t>自然资规〔2023〕1号</w:t>
      </w:r>
      <w:r>
        <w:rPr>
          <w:rFonts w:hint="default" w:ascii="Times New Roman" w:hAnsi="Times New Roman" w:eastAsia="宋体" w:cs="Times New Roman"/>
          <w:color w:val="auto"/>
          <w:szCs w:val="21"/>
          <w:lang w:eastAsia="zh-CN"/>
          <w:rPrChange w:id="2" w:author="赵国华" w:date="2024-04-09T14:09:11Z">
            <w:rPr>
              <w:rFonts w:hint="eastAsia" w:ascii="Times New Roman" w:hAnsi="Times New Roman" w:eastAsia="宋体" w:cs="Times New Roman"/>
              <w:color w:val="auto"/>
              <w:szCs w:val="21"/>
              <w:lang w:eastAsia="zh-CN"/>
            </w:rPr>
          </w:rPrChange>
        </w:rPr>
        <w:t>）</w:t>
      </w:r>
      <w:r>
        <w:rPr>
          <w:rFonts w:ascii="Times New Roman" w:hAnsi="Times New Roman" w:eastAsia="宋体" w:cs="Times New Roman"/>
          <w:color w:val="auto"/>
          <w:szCs w:val="21"/>
        </w:rPr>
        <w:t>等相关规定进行妥善处置。</w:t>
      </w:r>
    </w:p>
    <w:p>
      <w:pPr>
        <w:spacing w:line="360" w:lineRule="exact"/>
        <w:ind w:firstLine="422" w:firstLineChars="200"/>
        <w:rPr>
          <w:rFonts w:ascii="Times New Roman" w:hAnsi="Times New Roman" w:eastAsia="宋体" w:cs="Times New Roman"/>
          <w:b/>
          <w:color w:val="auto"/>
          <w:szCs w:val="21"/>
        </w:rPr>
      </w:pPr>
      <w:r>
        <w:rPr>
          <w:rFonts w:ascii="Times New Roman" w:hAnsi="Times New Roman" w:eastAsia="宋体" w:cs="Times New Roman"/>
          <w:b/>
          <w:color w:val="auto"/>
          <w:szCs w:val="21"/>
        </w:rPr>
        <w:t>十</w:t>
      </w:r>
      <w:r>
        <w:rPr>
          <w:rFonts w:hint="eastAsia" w:ascii="Times New Roman" w:hAnsi="Times New Roman" w:eastAsia="宋体" w:cs="Times New Roman"/>
          <w:b/>
          <w:color w:val="auto"/>
          <w:szCs w:val="21"/>
          <w:lang w:eastAsia="zh-CN"/>
        </w:rPr>
        <w:t>二</w:t>
      </w:r>
      <w:r>
        <w:rPr>
          <w:rFonts w:ascii="Times New Roman" w:hAnsi="Times New Roman" w:eastAsia="宋体" w:cs="Times New Roman"/>
          <w:b/>
          <w:color w:val="auto"/>
          <w:szCs w:val="21"/>
        </w:rPr>
        <w:t>、其他重要提示</w:t>
      </w:r>
    </w:p>
    <w:p>
      <w:pPr>
        <w:spacing w:line="360" w:lineRule="exact"/>
        <w:ind w:firstLine="420" w:firstLineChars="200"/>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一）该采矿权为已设矿山扩大范围增划资源。根据出让前期报告等资料，拟出让矿区范围内建筑石料用灰岩保有资源量约1270.4万吨，其中可利用资源量880.9万吨，边坡资源量389.5万吨。由于地质情况的复杂性和勘查工作的局限性，划定矿区范围内的占用储量与实际情况有可能不相符合。受让方完全了解此种风险，并自愿承担该风险。</w:t>
      </w:r>
    </w:p>
    <w:p>
      <w:pPr>
        <w:spacing w:line="360" w:lineRule="exact"/>
        <w:ind w:firstLine="420" w:firstLineChars="200"/>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二）拟出让采矿权矿区范围与自然保护地、永久基本农田、生态保护红线等禁止限制性区域不重叠，符合“三区三线”设置要求，符合国土空间规划，无矿业权重叠，不存在采矿权纠纷。规划的工业广场用地已预留工矿用地指标，采矿权人须按照相关规定完善用地手续。竞买申请人须认真详读出让文件，现场踏勘并详细了解矿区、加工区及周边土地、山权、林权、道路、地下管线、水电供给、地上构建筑物、废渣占地堆放、地表附着物、社群关系等影响资源开采的外部条件，以及其他权益补偿情况。</w:t>
      </w:r>
    </w:p>
    <w:p>
      <w:pPr>
        <w:spacing w:line="360" w:lineRule="exact"/>
        <w:ind w:firstLine="420" w:firstLineChars="200"/>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（三）该采矿权由华兴镇政府对出让范围内土（林）地、地面附着物、地面建（构）筑物等进行了调查认定，涉及原矿业权人的</w:t>
      </w:r>
      <w:r>
        <w:rPr>
          <w:rFonts w:hint="eastAsia" w:ascii="Times New Roman" w:hAnsi="Times New Roman" w:eastAsia="宋体" w:cs="Times New Roman"/>
          <w:color w:val="auto"/>
          <w:szCs w:val="21"/>
          <w:lang w:val="en-US" w:eastAsia="zh-CN"/>
        </w:rPr>
        <w:t>合理</w:t>
      </w:r>
      <w:r>
        <w:rPr>
          <w:rFonts w:hint="default" w:ascii="Times New Roman" w:hAnsi="Times New Roman" w:eastAsia="宋体" w:cs="Times New Roman"/>
          <w:color w:val="auto"/>
          <w:szCs w:val="21"/>
          <w:lang w:val="en-US" w:eastAsia="zh-CN"/>
        </w:rPr>
        <w:t>可利用资产已由区规划自然资源局和原采矿权人共同委托第三方机构进行了评估，并由区国资中心组织完成复核评估。竞买申请人</w:t>
      </w:r>
      <w:del w:id="3" w:author="赵国华" w:date="2024-04-09T14:09:19Z">
        <w:r>
          <w:rPr>
            <w:rFonts w:hint="default" w:ascii="Times New Roman" w:hAnsi="Times New Roman" w:eastAsia="宋体" w:cs="Times New Roman"/>
            <w:color w:val="auto"/>
            <w:szCs w:val="21"/>
            <w:lang w:val="en-US" w:eastAsia="zh-CN"/>
          </w:rPr>
          <w:delText>可</w:delText>
        </w:r>
      </w:del>
      <w:r>
        <w:rPr>
          <w:rFonts w:hint="default" w:ascii="Times New Roman" w:hAnsi="Times New Roman" w:eastAsia="宋体" w:cs="Times New Roman"/>
          <w:color w:val="auto"/>
          <w:szCs w:val="21"/>
          <w:lang w:val="en-US" w:eastAsia="zh-CN"/>
        </w:rPr>
        <w:t>在报名期限内到华兴镇政府、区规划自然资源局咨询相关资产情况、补偿金额、转接方式。竞买人报名参加竞买即视为对评估报告内容及相关资产补偿、转接要求全部认可。新竞得人须在合同签订前与原矿业权人完成资产转接（原矿业权人竞得除外）。</w:t>
      </w:r>
    </w:p>
    <w:p>
      <w:pPr>
        <w:spacing w:line="360" w:lineRule="exact"/>
        <w:ind w:firstLine="420" w:firstLineChars="200"/>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（四）竞得人须自行或委托编制矿山地质环境保护和土地复</w:t>
      </w:r>
      <w:bookmarkStart w:id="0" w:name="_GoBack"/>
      <w:bookmarkEnd w:id="0"/>
      <w:r>
        <w:rPr>
          <w:rFonts w:hint="default" w:ascii="Times New Roman" w:hAnsi="Times New Roman" w:eastAsia="宋体" w:cs="Times New Roman"/>
          <w:color w:val="auto"/>
          <w:szCs w:val="21"/>
          <w:lang w:val="en-US" w:eastAsia="zh-CN"/>
        </w:rPr>
        <w:t>垦方案并通过审查，同时按照《矿山地质环境保护规定》等相关规定履行矿山地质环境保护相关义务。</w:t>
      </w:r>
    </w:p>
    <w:p>
      <w:pPr>
        <w:spacing w:line="360" w:lineRule="exact"/>
        <w:ind w:firstLine="420" w:firstLineChars="200"/>
        <w:rPr>
          <w:rFonts w:hint="eastAsia" w:ascii="Times New Roman" w:hAnsi="Times New Roman" w:eastAsia="宋体" w:cs="Times New Roman"/>
          <w:color w:val="auto"/>
          <w:kern w:val="0"/>
          <w:szCs w:val="21"/>
          <w:lang w:val="en-US" w:eastAsia="zh-CN"/>
        </w:rPr>
      </w:pPr>
      <w:r>
        <w:rPr>
          <w:rFonts w:hint="default" w:ascii="Times New Roman" w:hAnsi="Times New Roman" w:eastAsia="宋体" w:cs="Times New Roman"/>
          <w:color w:val="auto"/>
          <w:szCs w:val="21"/>
          <w:lang w:val="en-US" w:eastAsia="zh-CN"/>
        </w:rPr>
        <w:t>（五）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t>
      </w:r>
    </w:p>
    <w:p>
      <w:pPr>
        <w:spacing w:line="360" w:lineRule="exact"/>
        <w:ind w:firstLine="420" w:firstLineChars="200"/>
        <w:rPr>
          <w:rFonts w:hint="eastAsia" w:ascii="Times New Roman" w:hAnsi="Times New Roman" w:eastAsia="宋体" w:cs="Times New Roman"/>
          <w:color w:val="auto"/>
          <w:kern w:val="0"/>
          <w:szCs w:val="21"/>
          <w:lang w:val="en-US" w:eastAsia="zh-CN"/>
        </w:rPr>
      </w:pPr>
      <w:r>
        <w:rPr>
          <w:rFonts w:hint="eastAsia" w:ascii="Times New Roman" w:hAnsi="Times New Roman" w:eastAsia="宋体" w:cs="Times New Roman"/>
          <w:color w:val="auto"/>
          <w:kern w:val="0"/>
          <w:szCs w:val="21"/>
          <w:lang w:val="en-US" w:eastAsia="zh-CN"/>
        </w:rPr>
        <w:t>附件一：《竞买申请书》</w:t>
      </w:r>
    </w:p>
    <w:p>
      <w:pPr>
        <w:spacing w:line="360" w:lineRule="exact"/>
        <w:ind w:firstLine="420" w:firstLineChars="200"/>
        <w:rPr>
          <w:rFonts w:hint="eastAsia" w:ascii="Times New Roman" w:hAnsi="Times New Roman" w:eastAsia="宋体" w:cs="Times New Roman"/>
          <w:color w:val="auto"/>
          <w:kern w:val="0"/>
          <w:szCs w:val="21"/>
          <w:lang w:val="en-US" w:eastAsia="zh-CN"/>
        </w:rPr>
      </w:pPr>
      <w:r>
        <w:rPr>
          <w:rFonts w:hint="eastAsia" w:ascii="Times New Roman" w:hAnsi="Times New Roman" w:eastAsia="宋体" w:cs="Times New Roman"/>
          <w:color w:val="auto"/>
          <w:kern w:val="0"/>
          <w:szCs w:val="21"/>
          <w:lang w:val="en-US" w:eastAsia="zh-CN"/>
        </w:rPr>
        <w:t>附件二：《授权委托书》</w:t>
      </w:r>
    </w:p>
    <w:p>
      <w:pPr>
        <w:spacing w:line="360" w:lineRule="exact"/>
        <w:ind w:firstLine="420" w:firstLineChars="200"/>
        <w:rPr>
          <w:rFonts w:hint="eastAsia" w:ascii="Times New Roman" w:hAnsi="Times New Roman" w:eastAsia="宋体" w:cs="Times New Roman"/>
          <w:color w:val="auto"/>
          <w:kern w:val="0"/>
          <w:szCs w:val="21"/>
          <w:lang w:val="en-US" w:eastAsia="zh-CN"/>
        </w:rPr>
      </w:pPr>
      <w:r>
        <w:rPr>
          <w:rFonts w:hint="eastAsia" w:ascii="Times New Roman" w:hAnsi="Times New Roman" w:eastAsia="宋体" w:cs="Times New Roman"/>
          <w:color w:val="auto"/>
          <w:kern w:val="0"/>
          <w:szCs w:val="21"/>
          <w:lang w:val="en-US" w:eastAsia="zh-CN"/>
        </w:rPr>
        <w:t>附件三：重庆市采矿权出让合同（模板）</w:t>
      </w:r>
    </w:p>
    <w:p>
      <w:pPr>
        <w:spacing w:line="360" w:lineRule="exact"/>
        <w:ind w:firstLine="420" w:firstLineChars="200"/>
        <w:rPr>
          <w:rFonts w:hint="eastAsia" w:ascii="Times New Roman" w:hAnsi="Times New Roman" w:eastAsia="宋体" w:cs="Times New Roman"/>
          <w:color w:val="auto"/>
          <w:kern w:val="0"/>
          <w:szCs w:val="21"/>
          <w:lang w:val="en-US" w:eastAsia="zh-CN"/>
        </w:rPr>
      </w:pPr>
      <w:r>
        <w:rPr>
          <w:rFonts w:hint="eastAsia" w:ascii="Times New Roman" w:hAnsi="Times New Roman" w:eastAsia="宋体" w:cs="Times New Roman"/>
          <w:color w:val="auto"/>
          <w:kern w:val="0"/>
          <w:szCs w:val="21"/>
          <w:lang w:val="en-US" w:eastAsia="zh-CN"/>
        </w:rPr>
        <w:t>附件四：《成交确认书》</w:t>
      </w:r>
    </w:p>
    <w:p>
      <w:pPr>
        <w:spacing w:line="360" w:lineRule="exact"/>
        <w:ind w:firstLine="420" w:firstLineChars="200"/>
        <w:rPr>
          <w:rFonts w:hint="eastAsia" w:ascii="Times New Roman" w:hAnsi="Times New Roman" w:eastAsia="宋体" w:cs="Times New Roman"/>
          <w:color w:val="auto"/>
          <w:kern w:val="0"/>
          <w:szCs w:val="21"/>
          <w:lang w:val="en-US" w:eastAsia="zh-CN"/>
        </w:rPr>
      </w:pPr>
      <w:r>
        <w:rPr>
          <w:rFonts w:hint="eastAsia" w:ascii="Times New Roman" w:hAnsi="Times New Roman" w:eastAsia="宋体" w:cs="Times New Roman"/>
          <w:color w:val="auto"/>
          <w:kern w:val="0"/>
          <w:szCs w:val="21"/>
          <w:lang w:val="en-US" w:eastAsia="zh-CN"/>
        </w:rPr>
        <w:t>附件五：法定代表人身份证明</w:t>
      </w:r>
    </w:p>
    <w:p>
      <w:pPr>
        <w:spacing w:line="360" w:lineRule="exact"/>
        <w:ind w:firstLine="420" w:firstLineChars="200"/>
        <w:rPr>
          <w:rFonts w:hint="eastAsia" w:ascii="Times New Roman" w:hAnsi="Times New Roman" w:eastAsia="宋体" w:cs="Times New Roman"/>
          <w:color w:val="auto"/>
          <w:kern w:val="0"/>
          <w:szCs w:val="21"/>
          <w:lang w:val="en-US" w:eastAsia="zh-CN"/>
        </w:rPr>
      </w:pPr>
      <w:r>
        <w:rPr>
          <w:rFonts w:hint="eastAsia" w:ascii="Times New Roman" w:hAnsi="Times New Roman" w:eastAsia="宋体" w:cs="Times New Roman"/>
          <w:color w:val="auto"/>
          <w:kern w:val="0"/>
          <w:szCs w:val="21"/>
          <w:lang w:val="en-US" w:eastAsia="zh-CN"/>
        </w:rPr>
        <w:t>附件六：《报价单》</w:t>
      </w:r>
    </w:p>
    <w:p>
      <w:pPr>
        <w:spacing w:line="360" w:lineRule="exact"/>
        <w:ind w:firstLine="420" w:firstLineChars="200"/>
        <w:rPr>
          <w:rFonts w:hint="eastAsia" w:ascii="Times New Roman" w:hAnsi="Times New Roman" w:eastAsia="宋体" w:cs="Times New Roman"/>
          <w:color w:val="auto"/>
          <w:kern w:val="0"/>
          <w:szCs w:val="21"/>
          <w:lang w:val="en-US" w:eastAsia="zh-CN"/>
        </w:rPr>
      </w:pPr>
      <w:r>
        <w:rPr>
          <w:rFonts w:hint="eastAsia" w:ascii="Times New Roman" w:hAnsi="Times New Roman" w:eastAsia="宋体" w:cs="Times New Roman"/>
          <w:color w:val="auto"/>
          <w:kern w:val="0"/>
          <w:szCs w:val="21"/>
          <w:lang w:val="en-US" w:eastAsia="zh-CN"/>
        </w:rPr>
        <w:t>附件七：《竞买资格确认书》</w:t>
      </w:r>
    </w:p>
    <w:p>
      <w:pPr>
        <w:spacing w:line="360" w:lineRule="exact"/>
        <w:ind w:firstLine="420" w:firstLineChars="200"/>
        <w:jc w:val="right"/>
        <w:rPr>
          <w:rFonts w:ascii="Times New Roman" w:hAnsi="Times New Roman" w:eastAsia="宋体" w:cs="Times New Roman"/>
          <w:color w:val="auto"/>
          <w:szCs w:val="21"/>
        </w:rPr>
      </w:pPr>
    </w:p>
    <w:p>
      <w:pPr>
        <w:spacing w:line="360" w:lineRule="exact"/>
        <w:ind w:firstLine="420" w:firstLineChars="200"/>
        <w:jc w:val="right"/>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  年   月   日</w:t>
      </w:r>
    </w:p>
    <w:tbl>
      <w:tblPr>
        <w:tblStyle w:val="4"/>
        <w:tblpPr w:leftFromText="180" w:rightFromText="180" w:vertAnchor="text" w:horzAnchor="margin" w:tblpXSpec="left" w:tblpY="426"/>
        <w:tblOverlap w:val="never"/>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6" w:hRule="exact"/>
        </w:trPr>
        <w:tc>
          <w:tcPr>
            <w:tcW w:w="8359" w:type="dxa"/>
            <w:vAlign w:val="top"/>
          </w:tcPr>
          <w:p>
            <w:pPr>
              <w:spacing w:line="600" w:lineRule="exact"/>
              <w:rPr>
                <w:rFonts w:ascii="Times New Roman" w:hAnsi="Times New Roman" w:eastAsia="宋体" w:cs="Times New Roman"/>
                <w:color w:val="auto"/>
                <w:szCs w:val="21"/>
              </w:rPr>
            </w:pPr>
            <w:r>
              <w:rPr>
                <w:rFonts w:ascii="Times New Roman" w:hAnsi="Times New Roman" w:eastAsia="宋体" w:cs="Times New Roman"/>
                <w:color w:val="auto"/>
                <w:szCs w:val="21"/>
              </w:rPr>
              <w:t>竞买申请人声明：</w:t>
            </w:r>
            <w:r>
              <w:rPr>
                <w:rFonts w:ascii="Times New Roman" w:hAnsi="Times New Roman" w:eastAsia="宋体" w:cs="Times New Roman"/>
                <w:color w:val="auto"/>
                <w:szCs w:val="21"/>
                <w:u w:val="single"/>
              </w:rPr>
              <w:t xml:space="preserve"> </w:t>
            </w:r>
            <w:r>
              <w:rPr>
                <w:rFonts w:ascii="Times New Roman" w:hAnsi="Times New Roman" w:eastAsia="宋体" w:cs="Times New Roman"/>
                <w:i/>
                <w:color w:val="auto"/>
                <w:szCs w:val="21"/>
                <w:u w:val="single"/>
              </w:rPr>
              <w:t xml:space="preserve">（填写已自行踏勘、知晓、自愿等声明）       </w:t>
            </w:r>
            <w:r>
              <w:rPr>
                <w:rFonts w:ascii="Times New Roman" w:hAnsi="Times New Roman" w:eastAsia="宋体" w:cs="Times New Roman"/>
                <w:color w:val="auto"/>
                <w:szCs w:val="21"/>
                <w:u w:val="single"/>
              </w:rPr>
              <w:t xml:space="preserve">                     </w:t>
            </w:r>
          </w:p>
          <w:p>
            <w:pPr>
              <w:spacing w:line="600" w:lineRule="exact"/>
              <w:rPr>
                <w:rFonts w:ascii="Times New Roman" w:hAnsi="Times New Roman" w:eastAsia="宋体" w:cs="Times New Roman"/>
                <w:color w:val="auto"/>
                <w:szCs w:val="21"/>
                <w:u w:val="single"/>
              </w:rPr>
            </w:pPr>
            <w:r>
              <w:rPr>
                <w:rFonts w:ascii="Times New Roman" w:hAnsi="Times New Roman" w:eastAsia="宋体" w:cs="Times New Roman"/>
                <w:color w:val="auto"/>
                <w:szCs w:val="21"/>
                <w:u w:val="single"/>
              </w:rPr>
              <w:t xml:space="preserve">                                                                                 </w:t>
            </w:r>
          </w:p>
          <w:p>
            <w:pPr>
              <w:spacing w:line="600" w:lineRule="exact"/>
              <w:rPr>
                <w:rFonts w:ascii="Times New Roman" w:hAnsi="Times New Roman" w:eastAsia="宋体" w:cs="Times New Roman"/>
                <w:color w:val="auto"/>
                <w:szCs w:val="21"/>
                <w:u w:val="single"/>
              </w:rPr>
            </w:pPr>
            <w:r>
              <w:rPr>
                <w:rFonts w:ascii="Times New Roman" w:hAnsi="Times New Roman" w:eastAsia="宋体" w:cs="Times New Roman"/>
                <w:color w:val="auto"/>
                <w:szCs w:val="21"/>
                <w:u w:val="single"/>
              </w:rPr>
              <w:t xml:space="preserve">                                                                                 </w:t>
            </w:r>
          </w:p>
          <w:p>
            <w:pPr>
              <w:spacing w:line="600" w:lineRule="exact"/>
              <w:rPr>
                <w:rFonts w:ascii="Times New Roman" w:hAnsi="Times New Roman" w:eastAsia="宋体" w:cs="Times New Roman"/>
                <w:color w:val="auto"/>
                <w:szCs w:val="21"/>
                <w:u w:val="single"/>
              </w:rPr>
            </w:pPr>
            <w:r>
              <w:rPr>
                <w:rFonts w:ascii="Times New Roman" w:hAnsi="Times New Roman" w:eastAsia="宋体" w:cs="Times New Roman"/>
                <w:color w:val="auto"/>
                <w:szCs w:val="21"/>
                <w:u w:val="single"/>
              </w:rPr>
              <w:t xml:space="preserve">                                                                                 </w:t>
            </w:r>
          </w:p>
          <w:p>
            <w:pPr>
              <w:spacing w:line="520" w:lineRule="exact"/>
              <w:jc w:val="center"/>
              <w:rPr>
                <w:rFonts w:ascii="Times New Roman" w:hAnsi="Times New Roman" w:eastAsia="宋体" w:cs="Times New Roman"/>
                <w:color w:val="auto"/>
                <w:szCs w:val="21"/>
              </w:rPr>
            </w:pPr>
            <w:r>
              <w:rPr>
                <w:rFonts w:ascii="Times New Roman" w:hAnsi="Times New Roman" w:eastAsia="宋体" w:cs="Times New Roman"/>
                <w:color w:val="auto"/>
                <w:szCs w:val="21"/>
              </w:rPr>
              <w:t>竞买申请人（盖章）：</w:t>
            </w:r>
          </w:p>
          <w:p>
            <w:pPr>
              <w:spacing w:line="520" w:lineRule="exact"/>
              <w:jc w:val="center"/>
              <w:rPr>
                <w:rFonts w:ascii="Times New Roman" w:hAnsi="Times New Roman" w:eastAsia="宋体" w:cs="Times New Roman"/>
                <w:color w:val="auto"/>
                <w:szCs w:val="21"/>
              </w:rPr>
            </w:pPr>
            <w:r>
              <w:rPr>
                <w:rFonts w:ascii="Times New Roman" w:hAnsi="Times New Roman" w:eastAsia="宋体" w:cs="Times New Roman"/>
                <w:color w:val="auto"/>
                <w:szCs w:val="21"/>
              </w:rPr>
              <w:t>法人代表或授权代理人（签名）：</w:t>
            </w:r>
          </w:p>
          <w:p>
            <w:pPr>
              <w:spacing w:line="240" w:lineRule="atLeast"/>
              <w:jc w:val="center"/>
              <w:rPr>
                <w:rFonts w:ascii="Times New Roman" w:hAnsi="Times New Roman" w:eastAsia="宋体" w:cs="Times New Roman"/>
                <w:color w:val="auto"/>
                <w:szCs w:val="21"/>
              </w:rPr>
            </w:pPr>
          </w:p>
          <w:p>
            <w:pPr>
              <w:spacing w:line="240" w:lineRule="atLeast"/>
              <w:jc w:val="center"/>
              <w:rPr>
                <w:rFonts w:ascii="Times New Roman" w:hAnsi="Times New Roman" w:eastAsia="宋体" w:cs="Times New Roman"/>
                <w:color w:val="auto"/>
                <w:szCs w:val="21"/>
              </w:rPr>
            </w:pPr>
          </w:p>
          <w:p>
            <w:pPr>
              <w:wordWrap w:val="0"/>
              <w:spacing w:line="400" w:lineRule="exact"/>
              <w:ind w:right="525" w:rightChars="250"/>
              <w:jc w:val="right"/>
              <w:rPr>
                <w:rFonts w:ascii="Times New Roman" w:hAnsi="Times New Roman" w:eastAsia="宋体" w:cs="Times New Roman"/>
                <w:color w:val="auto"/>
                <w:szCs w:val="21"/>
              </w:rPr>
            </w:pPr>
            <w:r>
              <w:rPr>
                <w:rFonts w:ascii="Times New Roman" w:hAnsi="Times New Roman" w:eastAsia="宋体" w:cs="Times New Roman"/>
                <w:color w:val="auto"/>
                <w:szCs w:val="21"/>
              </w:rPr>
              <w:t>年   月  日</w:t>
            </w:r>
          </w:p>
        </w:tc>
      </w:tr>
    </w:tbl>
    <w:p>
      <w:pPr>
        <w:spacing w:line="360" w:lineRule="exact"/>
        <w:ind w:firstLine="420" w:firstLineChars="200"/>
        <w:jc w:val="right"/>
        <w:rPr>
          <w:rFonts w:ascii="Times New Roman" w:hAnsi="Times New Roman" w:eastAsia="宋体" w:cs="Times New Roman"/>
          <w:color w:val="auto"/>
          <w:szCs w:val="21"/>
        </w:rPr>
      </w:pPr>
    </w:p>
    <w:sectPr>
      <w:footerReference r:id="rId3" w:type="default"/>
      <w:footerReference r:id="rId4" w:type="even"/>
      <w:pgSz w:w="11906" w:h="16838"/>
      <w:pgMar w:top="1440" w:right="1800" w:bottom="1440" w:left="1800" w:header="851" w:footer="992" w:gutter="0"/>
      <w:pgNumType w:fmt="decimal" w:start="19"/>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rFonts w:ascii="等线" w:hAnsi="等线" w:eastAsia="等线" w:cs="黑体"/>
        <w:kern w:val="2"/>
        <w:sz w:val="18"/>
        <w:szCs w:val="18"/>
        <w:lang w:val="en-US" w:eastAsia="zh-CN" w:bidi="ar-SA"/>
      </w:rPr>
      <w:pict>
        <v:shape id="Quad Arrow 3073" o:spid="_x0000_s2049" o:spt="202" type="#_x0000_t202" style="position:absolute;left:0pt;margin-top:0pt;height:144pt;width:144pt;mso-position-horizontal:outside;mso-position-horizontal-relative:margin;mso-wrap-style:none;z-index:251659264;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mso-fit-shape-to-text:t;">
            <w:txbxContent>
              <w:p>
                <w:pPr>
                  <w:pStyle w:val="2"/>
                </w:pPr>
                <w:r>
                  <w:rPr>
                    <w:rFonts w:hint="default" w:ascii="Times New Roman" w:hAnsi="Times New Roman" w:cs="Times New Roman"/>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- 1 -</w:t>
                </w:r>
                <w:r>
                  <w:rPr>
                    <w:rFonts w:hint="default" w:ascii="Times New Roman" w:hAnsi="Times New Roman" w:cs="Times New Roman"/>
                    <w:sz w:val="28"/>
                    <w:szCs w:val="28"/>
                  </w:rPr>
                  <w:fldChar w:fldCharType="end"/>
                </w:r>
                <w:r>
                  <w:rPr>
                    <w:rFonts w:hint="default" w:ascii="Times New Roman" w:hAnsi="Times New Roman" w:cs="Times New Roman"/>
                    <w:sz w:val="28"/>
                    <w:szCs w:val="28"/>
                  </w:rPr>
                  <w:t xml:space="preserve"> </w:t>
                </w:r>
                <w:r>
                  <w:t>—</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end"/>
    </w:r>
  </w:p>
  <w:p>
    <w:pPr>
      <w:pStyle w:val="2"/>
    </w:pP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赵国华">
    <w15:presenceInfo w15:providerId="None" w15:userId="赵国华"/>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revisionView w:markup="0"/>
  <w:trackRevisions w:val="1"/>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rsids>
    <w:rsidRoot w:val="00803F35"/>
    <w:rsid w:val="000054FF"/>
    <w:rsid w:val="00034EEA"/>
    <w:rsid w:val="00041288"/>
    <w:rsid w:val="00041872"/>
    <w:rsid w:val="00046B6E"/>
    <w:rsid w:val="0006236A"/>
    <w:rsid w:val="00063864"/>
    <w:rsid w:val="00096373"/>
    <w:rsid w:val="000A1971"/>
    <w:rsid w:val="000B608D"/>
    <w:rsid w:val="000C5929"/>
    <w:rsid w:val="000C779A"/>
    <w:rsid w:val="0010234C"/>
    <w:rsid w:val="00120380"/>
    <w:rsid w:val="00123D24"/>
    <w:rsid w:val="001567E6"/>
    <w:rsid w:val="00190639"/>
    <w:rsid w:val="00190D77"/>
    <w:rsid w:val="001943C7"/>
    <w:rsid w:val="001B0205"/>
    <w:rsid w:val="001B0EBE"/>
    <w:rsid w:val="001C1D8E"/>
    <w:rsid w:val="001D4F49"/>
    <w:rsid w:val="00206DA0"/>
    <w:rsid w:val="0020768A"/>
    <w:rsid w:val="002105EE"/>
    <w:rsid w:val="00211296"/>
    <w:rsid w:val="0022048D"/>
    <w:rsid w:val="00237C5F"/>
    <w:rsid w:val="00251ACF"/>
    <w:rsid w:val="00254FA0"/>
    <w:rsid w:val="0026406D"/>
    <w:rsid w:val="00277793"/>
    <w:rsid w:val="00277EC6"/>
    <w:rsid w:val="00297CE5"/>
    <w:rsid w:val="002B4BB6"/>
    <w:rsid w:val="002C084C"/>
    <w:rsid w:val="002D0A40"/>
    <w:rsid w:val="002D30C5"/>
    <w:rsid w:val="002E281E"/>
    <w:rsid w:val="002F1D08"/>
    <w:rsid w:val="00313EDA"/>
    <w:rsid w:val="003534FD"/>
    <w:rsid w:val="00366A9B"/>
    <w:rsid w:val="003849E4"/>
    <w:rsid w:val="003D017C"/>
    <w:rsid w:val="0040716E"/>
    <w:rsid w:val="004532D9"/>
    <w:rsid w:val="00492725"/>
    <w:rsid w:val="004D0787"/>
    <w:rsid w:val="005166AF"/>
    <w:rsid w:val="00523847"/>
    <w:rsid w:val="005243CC"/>
    <w:rsid w:val="005372E3"/>
    <w:rsid w:val="00577BF0"/>
    <w:rsid w:val="005A3FB9"/>
    <w:rsid w:val="005B2877"/>
    <w:rsid w:val="005B78F6"/>
    <w:rsid w:val="005C25D4"/>
    <w:rsid w:val="005E1F61"/>
    <w:rsid w:val="006567FB"/>
    <w:rsid w:val="00671676"/>
    <w:rsid w:val="0069127C"/>
    <w:rsid w:val="00691D98"/>
    <w:rsid w:val="006B0D9E"/>
    <w:rsid w:val="006B3EF2"/>
    <w:rsid w:val="00724577"/>
    <w:rsid w:val="0072575B"/>
    <w:rsid w:val="0073567D"/>
    <w:rsid w:val="00746704"/>
    <w:rsid w:val="007468A1"/>
    <w:rsid w:val="00752220"/>
    <w:rsid w:val="0078796F"/>
    <w:rsid w:val="00797268"/>
    <w:rsid w:val="007A05FC"/>
    <w:rsid w:val="007A3713"/>
    <w:rsid w:val="007B7953"/>
    <w:rsid w:val="007C3759"/>
    <w:rsid w:val="007C5649"/>
    <w:rsid w:val="007F1E96"/>
    <w:rsid w:val="007F3E77"/>
    <w:rsid w:val="0080257F"/>
    <w:rsid w:val="00803F35"/>
    <w:rsid w:val="00853DC5"/>
    <w:rsid w:val="008611BB"/>
    <w:rsid w:val="008857F0"/>
    <w:rsid w:val="008B5691"/>
    <w:rsid w:val="008B7D56"/>
    <w:rsid w:val="008C0196"/>
    <w:rsid w:val="008C3251"/>
    <w:rsid w:val="008D657F"/>
    <w:rsid w:val="008E1CC4"/>
    <w:rsid w:val="008E5F50"/>
    <w:rsid w:val="008F6B28"/>
    <w:rsid w:val="0090172D"/>
    <w:rsid w:val="009069B6"/>
    <w:rsid w:val="0091397C"/>
    <w:rsid w:val="00930A89"/>
    <w:rsid w:val="00961F11"/>
    <w:rsid w:val="009640A7"/>
    <w:rsid w:val="00997DA1"/>
    <w:rsid w:val="009B3FF4"/>
    <w:rsid w:val="009C2832"/>
    <w:rsid w:val="009D4097"/>
    <w:rsid w:val="009D55D4"/>
    <w:rsid w:val="009E2F21"/>
    <w:rsid w:val="009F5421"/>
    <w:rsid w:val="009F63AF"/>
    <w:rsid w:val="00A04007"/>
    <w:rsid w:val="00A13A8C"/>
    <w:rsid w:val="00A42A39"/>
    <w:rsid w:val="00A471C8"/>
    <w:rsid w:val="00AA16C6"/>
    <w:rsid w:val="00AA5155"/>
    <w:rsid w:val="00AA752C"/>
    <w:rsid w:val="00AB0458"/>
    <w:rsid w:val="00AB473C"/>
    <w:rsid w:val="00AC1FF0"/>
    <w:rsid w:val="00AC223B"/>
    <w:rsid w:val="00AC2A44"/>
    <w:rsid w:val="00AC37EC"/>
    <w:rsid w:val="00AD01B2"/>
    <w:rsid w:val="00AD34A8"/>
    <w:rsid w:val="00AD38C1"/>
    <w:rsid w:val="00AF3B65"/>
    <w:rsid w:val="00B02CCC"/>
    <w:rsid w:val="00B317F8"/>
    <w:rsid w:val="00B32157"/>
    <w:rsid w:val="00B4343B"/>
    <w:rsid w:val="00B530CC"/>
    <w:rsid w:val="00B53508"/>
    <w:rsid w:val="00B541B3"/>
    <w:rsid w:val="00B70CF5"/>
    <w:rsid w:val="00B72583"/>
    <w:rsid w:val="00B962C6"/>
    <w:rsid w:val="00BB78C0"/>
    <w:rsid w:val="00BC0F10"/>
    <w:rsid w:val="00BD7F91"/>
    <w:rsid w:val="00C006F4"/>
    <w:rsid w:val="00C34C86"/>
    <w:rsid w:val="00C61392"/>
    <w:rsid w:val="00C62967"/>
    <w:rsid w:val="00CA26CC"/>
    <w:rsid w:val="00CB6180"/>
    <w:rsid w:val="00CD030D"/>
    <w:rsid w:val="00CE004E"/>
    <w:rsid w:val="00D0504B"/>
    <w:rsid w:val="00D10959"/>
    <w:rsid w:val="00D11D48"/>
    <w:rsid w:val="00D66944"/>
    <w:rsid w:val="00D735CA"/>
    <w:rsid w:val="00D80206"/>
    <w:rsid w:val="00DA0D21"/>
    <w:rsid w:val="00DA6D67"/>
    <w:rsid w:val="00DC2A9D"/>
    <w:rsid w:val="00DE0400"/>
    <w:rsid w:val="00E02FB6"/>
    <w:rsid w:val="00E116FE"/>
    <w:rsid w:val="00E16492"/>
    <w:rsid w:val="00E31BDF"/>
    <w:rsid w:val="00E344B7"/>
    <w:rsid w:val="00E477B7"/>
    <w:rsid w:val="00E5265E"/>
    <w:rsid w:val="00E61268"/>
    <w:rsid w:val="00E64A0A"/>
    <w:rsid w:val="00E84641"/>
    <w:rsid w:val="00EA21DA"/>
    <w:rsid w:val="00ED0551"/>
    <w:rsid w:val="00ED7284"/>
    <w:rsid w:val="00F015C7"/>
    <w:rsid w:val="00F06EB4"/>
    <w:rsid w:val="00F07C3D"/>
    <w:rsid w:val="00F1459D"/>
    <w:rsid w:val="00F24CB7"/>
    <w:rsid w:val="00F5462A"/>
    <w:rsid w:val="00F56745"/>
    <w:rsid w:val="00F671FB"/>
    <w:rsid w:val="00F94372"/>
    <w:rsid w:val="00FC5D0A"/>
    <w:rsid w:val="00FE5EC8"/>
    <w:rsid w:val="00FE6241"/>
    <w:rsid w:val="00FF4070"/>
    <w:rsid w:val="020719B4"/>
    <w:rsid w:val="022741BE"/>
    <w:rsid w:val="02687E87"/>
    <w:rsid w:val="02E65944"/>
    <w:rsid w:val="03BF669E"/>
    <w:rsid w:val="049D0660"/>
    <w:rsid w:val="04D02B59"/>
    <w:rsid w:val="04F76909"/>
    <w:rsid w:val="07E57E0B"/>
    <w:rsid w:val="07F369DA"/>
    <w:rsid w:val="080C40C0"/>
    <w:rsid w:val="08146E68"/>
    <w:rsid w:val="08943661"/>
    <w:rsid w:val="0B46632B"/>
    <w:rsid w:val="102A2B83"/>
    <w:rsid w:val="10511FB7"/>
    <w:rsid w:val="10B23D26"/>
    <w:rsid w:val="11277B5F"/>
    <w:rsid w:val="128908D1"/>
    <w:rsid w:val="14563408"/>
    <w:rsid w:val="155D77FD"/>
    <w:rsid w:val="192B4048"/>
    <w:rsid w:val="1A553CDF"/>
    <w:rsid w:val="1B135129"/>
    <w:rsid w:val="1B337A5D"/>
    <w:rsid w:val="1C011FCA"/>
    <w:rsid w:val="1C120D1B"/>
    <w:rsid w:val="2097354F"/>
    <w:rsid w:val="209806B9"/>
    <w:rsid w:val="215F6B7F"/>
    <w:rsid w:val="236E1DCC"/>
    <w:rsid w:val="23CB16FF"/>
    <w:rsid w:val="242609C8"/>
    <w:rsid w:val="258A1861"/>
    <w:rsid w:val="25A67569"/>
    <w:rsid w:val="25DA620A"/>
    <w:rsid w:val="26352A20"/>
    <w:rsid w:val="27533259"/>
    <w:rsid w:val="290D0D71"/>
    <w:rsid w:val="2CEF13AF"/>
    <w:rsid w:val="2CF32709"/>
    <w:rsid w:val="2DE6691D"/>
    <w:rsid w:val="302146DA"/>
    <w:rsid w:val="32675C22"/>
    <w:rsid w:val="339D1B55"/>
    <w:rsid w:val="33DC474E"/>
    <w:rsid w:val="3482284A"/>
    <w:rsid w:val="35E6521C"/>
    <w:rsid w:val="3681491C"/>
    <w:rsid w:val="37023232"/>
    <w:rsid w:val="377963DE"/>
    <w:rsid w:val="38BC62F9"/>
    <w:rsid w:val="39ED42B3"/>
    <w:rsid w:val="3A8D2878"/>
    <w:rsid w:val="3B327B7C"/>
    <w:rsid w:val="3E4801B7"/>
    <w:rsid w:val="4069484E"/>
    <w:rsid w:val="40AD6643"/>
    <w:rsid w:val="443C1923"/>
    <w:rsid w:val="44441798"/>
    <w:rsid w:val="46B8111A"/>
    <w:rsid w:val="474B7314"/>
    <w:rsid w:val="47B04EC8"/>
    <w:rsid w:val="4CAA165A"/>
    <w:rsid w:val="4E436587"/>
    <w:rsid w:val="4F3D47EF"/>
    <w:rsid w:val="50611181"/>
    <w:rsid w:val="511263A9"/>
    <w:rsid w:val="52E6226E"/>
    <w:rsid w:val="539F7398"/>
    <w:rsid w:val="547454A5"/>
    <w:rsid w:val="54EA03A5"/>
    <w:rsid w:val="552E76C1"/>
    <w:rsid w:val="57A36270"/>
    <w:rsid w:val="580115DB"/>
    <w:rsid w:val="58F53DDA"/>
    <w:rsid w:val="590D6E39"/>
    <w:rsid w:val="59660FF0"/>
    <w:rsid w:val="59F00CEB"/>
    <w:rsid w:val="5A0A155E"/>
    <w:rsid w:val="5BE81151"/>
    <w:rsid w:val="5C9A22FB"/>
    <w:rsid w:val="600D3E2E"/>
    <w:rsid w:val="62314AD9"/>
    <w:rsid w:val="62950123"/>
    <w:rsid w:val="62AE706E"/>
    <w:rsid w:val="636672D7"/>
    <w:rsid w:val="64245E28"/>
    <w:rsid w:val="662C3670"/>
    <w:rsid w:val="68612185"/>
    <w:rsid w:val="68E838E6"/>
    <w:rsid w:val="6B733EE9"/>
    <w:rsid w:val="6B933804"/>
    <w:rsid w:val="6C4469E5"/>
    <w:rsid w:val="6CDC5BF8"/>
    <w:rsid w:val="6CE26ABD"/>
    <w:rsid w:val="6DA12A72"/>
    <w:rsid w:val="6F531969"/>
    <w:rsid w:val="708F0010"/>
    <w:rsid w:val="717B6FF8"/>
    <w:rsid w:val="728131DA"/>
    <w:rsid w:val="729A72A9"/>
    <w:rsid w:val="72C75E29"/>
    <w:rsid w:val="76C66972"/>
    <w:rsid w:val="7B22413E"/>
    <w:rsid w:val="7C3D6EE8"/>
    <w:rsid w:val="7CAC56FC"/>
    <w:rsid w:val="7CFD417D"/>
    <w:rsid w:val="7DF2076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黑体"/>
      <w:kern w:val="2"/>
      <w:sz w:val="21"/>
      <w:szCs w:val="22"/>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paragraph" w:customStyle="1" w:styleId="7">
    <w:name w:val="Default"/>
    <w:qFormat/>
    <w:uiPriority w:val="99"/>
    <w:pPr>
      <w:widowControl w:val="0"/>
      <w:autoSpaceDE w:val="0"/>
      <w:autoSpaceDN w:val="0"/>
      <w:adjustRightInd w:val="0"/>
    </w:pPr>
    <w:rPr>
      <w:rFonts w:ascii="Calibri" w:hAnsi="Calibri" w:eastAsia="Times New Roman" w:cs="Times New Roman"/>
      <w:color w:val="000000"/>
      <w:sz w:val="24"/>
      <w:szCs w:val="22"/>
      <w:lang w:val="en-US" w:eastAsia="zh-CN" w:bidi="ar-SA"/>
    </w:rPr>
  </w:style>
  <w:style w:type="character" w:customStyle="1" w:styleId="8">
    <w:name w:val="页脚 字符"/>
    <w:basedOn w:val="5"/>
    <w:link w:val="2"/>
    <w:qFormat/>
    <w:uiPriority w:val="99"/>
    <w:rPr>
      <w:sz w:val="18"/>
      <w:szCs w:val="18"/>
    </w:rPr>
  </w:style>
  <w:style w:type="character" w:customStyle="1" w:styleId="9">
    <w:name w:val="页眉 字符"/>
    <w:basedOn w:val="5"/>
    <w:link w:val="3"/>
    <w:qFormat/>
    <w:uiPriority w:val="99"/>
    <w:rPr>
      <w:sz w:val="18"/>
      <w:szCs w:val="18"/>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HP Inc.</Company>
  <Pages>6</Pages>
  <Words>3980</Words>
  <Characters>4413</Characters>
  <Lines>26</Lines>
  <Paragraphs>7</Paragraphs>
  <TotalTime>0</TotalTime>
  <ScaleCrop>false</ScaleCrop>
  <LinksUpToDate>false</LinksUpToDate>
  <CharactersWithSpaces>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2023-02-16T02:02:00Z</dcterms:created>
  <dc:creator>国土资源</dc:creator>
  <cp:lastModifiedBy>赵国华</cp:lastModifiedBy>
  <cp:lastPrinted>2024-04-08T07:46:00Z</cp:lastPrinted>
  <dcterms:modified xsi:type="dcterms:W3CDTF">2024-04-09T06:09:24Z</dcterms:modified>
  <dc:title>重庆市铜梁区蒲吕街道新联村、沙坝村采矿权</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F0627D46F8DD433BB669CB2A7B99B34A</vt:lpwstr>
  </property>
</Properties>
</file>