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Times New Roman" w:hAnsi="Times New Roman" w:eastAsia="方正小标宋_GBK" w:cs="Times New Roman"/>
          <w:sz w:val="28"/>
          <w:szCs w:val="28"/>
        </w:rPr>
      </w:pPr>
      <w:bookmarkStart w:id="0" w:name="_GoBack"/>
      <w:bookmarkEnd w:id="0"/>
      <w:r>
        <w:rPr>
          <w:rFonts w:hint="eastAsia" w:ascii="Times New Roman" w:hAnsi="Times New Roman" w:eastAsia="方正小标宋_GBK" w:cs="Times New Roman"/>
          <w:sz w:val="28"/>
          <w:szCs w:val="28"/>
        </w:rPr>
        <w:t>重庆市万州区走马镇老屋村饰面用灰岩矿</w:t>
      </w:r>
      <w:r>
        <w:rPr>
          <w:rFonts w:ascii="Times New Roman" w:hAnsi="Times New Roman" w:eastAsia="方正小标宋_GBK" w:cs="Times New Roman"/>
          <w:sz w:val="28"/>
          <w:szCs w:val="28"/>
        </w:rPr>
        <w:t>采矿权</w:t>
      </w:r>
    </w:p>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i w:val="0"/>
          <w:iCs/>
          <w:sz w:val="28"/>
          <w:szCs w:val="28"/>
          <w:u w:val="none"/>
        </w:rPr>
        <w:t>挂牌</w:t>
      </w:r>
      <w:r>
        <w:rPr>
          <w:rFonts w:hint="eastAsia" w:ascii="Times New Roman" w:hAnsi="Times New Roman" w:eastAsia="方正小标宋_GBK" w:cs="Times New Roman"/>
          <w:sz w:val="28"/>
          <w:szCs w:val="28"/>
        </w:rPr>
        <w:t>出让文件</w:t>
      </w:r>
    </w:p>
    <w:p>
      <w:pPr>
        <w:wordWrap w:val="0"/>
        <w:spacing w:line="360" w:lineRule="exact"/>
        <w:jc w:val="right"/>
        <w:rPr>
          <w:rFonts w:ascii="Times New Roman" w:hAnsi="Times New Roman" w:eastAsia="宋体" w:cs="Times New Roman"/>
          <w:b/>
          <w:szCs w:val="21"/>
        </w:rPr>
      </w:pPr>
      <w:r>
        <w:rPr>
          <w:rFonts w:ascii="Times New Roman" w:hAnsi="Times New Roman" w:eastAsia="宋体" w:cs="Times New Roman"/>
          <w:b/>
          <w:szCs w:val="21"/>
        </w:rPr>
        <w:t>公告序号：</w:t>
      </w:r>
      <w:r>
        <w:rPr>
          <w:rFonts w:hint="eastAsia" w:ascii="Times New Roman" w:hAnsi="Times New Roman" w:eastAsia="宋体" w:cs="Times New Roman"/>
          <w:b/>
          <w:i w:val="0"/>
          <w:iCs/>
          <w:szCs w:val="21"/>
          <w:u w:val="none"/>
        </w:rPr>
        <w:t>WZGC202401</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为合理开发利用矿产资源，维护矿产资源的国家所有权，建立规范、开放、竞争、有序的矿业权市场，根据</w:t>
      </w:r>
      <w:r>
        <w:rPr>
          <w:rFonts w:hint="eastAsia" w:ascii="Times New Roman" w:hAnsi="Times New Roman" w:eastAsia="宋体" w:cs="Times New Roman"/>
          <w:szCs w:val="21"/>
        </w:rPr>
        <w:t>《矿业权出让交易规则》（自然资规〔</w:t>
      </w:r>
      <w:r>
        <w:rPr>
          <w:rFonts w:ascii="Times New Roman" w:hAnsi="Times New Roman" w:eastAsia="宋体" w:cs="Times New Roman"/>
          <w:szCs w:val="21"/>
        </w:rPr>
        <w:t>2023〕1号）等有关规定，</w:t>
      </w:r>
      <w:r>
        <w:rPr>
          <w:rFonts w:hint="eastAsia" w:ascii="Times New Roman" w:hAnsi="Times New Roman" w:eastAsia="宋体" w:cs="Times New Roman"/>
          <w:szCs w:val="21"/>
          <w:lang w:val="en-US" w:eastAsia="zh-CN"/>
        </w:rPr>
        <w:t>重庆市</w:t>
      </w:r>
      <w:r>
        <w:rPr>
          <w:rFonts w:hint="eastAsia" w:ascii="Times New Roman" w:hAnsi="Times New Roman" w:eastAsia="宋体" w:cs="Times New Roman"/>
          <w:i w:val="0"/>
          <w:iCs/>
          <w:szCs w:val="21"/>
          <w:u w:val="none"/>
          <w:lang w:val="en-US" w:eastAsia="zh-CN"/>
        </w:rPr>
        <w:t>万州区</w:t>
      </w:r>
      <w:r>
        <w:rPr>
          <w:rFonts w:ascii="Times New Roman" w:hAnsi="Times New Roman" w:eastAsia="宋体" w:cs="Times New Roman"/>
          <w:i w:val="0"/>
          <w:iCs/>
          <w:szCs w:val="21"/>
          <w:u w:val="none"/>
        </w:rPr>
        <w:t>规划和自然资源局</w:t>
      </w:r>
      <w:r>
        <w:rPr>
          <w:rFonts w:ascii="Times New Roman" w:hAnsi="Times New Roman" w:eastAsia="宋体" w:cs="Times New Roman"/>
          <w:szCs w:val="21"/>
        </w:rPr>
        <w:t>决定公开</w:t>
      </w:r>
      <w:r>
        <w:rPr>
          <w:rFonts w:ascii="Times New Roman" w:hAnsi="Times New Roman" w:eastAsia="宋体" w:cs="Times New Roman"/>
          <w:i w:val="0"/>
          <w:iCs/>
          <w:szCs w:val="21"/>
          <w:u w:val="none"/>
        </w:rPr>
        <w:t>挂牌</w:t>
      </w:r>
      <w:r>
        <w:rPr>
          <w:rFonts w:ascii="Times New Roman" w:hAnsi="Times New Roman" w:eastAsia="宋体" w:cs="Times New Roman"/>
          <w:szCs w:val="21"/>
        </w:rPr>
        <w:t>出让以下采矿权，并委托</w:t>
      </w:r>
      <w:r>
        <w:rPr>
          <w:rFonts w:hint="eastAsia" w:ascii="Times New Roman" w:hAnsi="Times New Roman" w:eastAsia="宋体" w:cs="Times New Roman"/>
          <w:i w:val="0"/>
          <w:iCs/>
          <w:szCs w:val="21"/>
          <w:u w:val="none"/>
        </w:rPr>
        <w:t>重庆市万州区公共资源交易中心</w:t>
      </w:r>
      <w:r>
        <w:rPr>
          <w:rFonts w:ascii="Times New Roman" w:hAnsi="Times New Roman" w:eastAsia="宋体" w:cs="Times New Roman"/>
          <w:szCs w:val="21"/>
        </w:rPr>
        <w:t>负责公开出让交易环节的组织实施。</w:t>
      </w:r>
    </w:p>
    <w:p>
      <w:pPr>
        <w:spacing w:line="360" w:lineRule="exact"/>
        <w:ind w:firstLine="422" w:firstLineChars="200"/>
        <w:rPr>
          <w:rFonts w:ascii="Times New Roman" w:hAnsi="Times New Roman" w:eastAsia="宋体" w:cs="Times New Roman"/>
          <w:b/>
          <w:bCs/>
          <w:kern w:val="0"/>
          <w:szCs w:val="21"/>
        </w:rPr>
      </w:pPr>
      <w:r>
        <w:rPr>
          <w:rFonts w:ascii="Times New Roman" w:hAnsi="Times New Roman" w:eastAsia="宋体" w:cs="Times New Roman"/>
          <w:b/>
          <w:bCs/>
          <w:kern w:val="0"/>
          <w:szCs w:val="21"/>
        </w:rPr>
        <w:t>一、出让采矿权基本情况</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（一）公告时间：</w:t>
      </w:r>
      <w:r>
        <w:rPr>
          <w:rFonts w:ascii="Times New Roman" w:hAnsi="Times New Roman" w:eastAsia="宋体" w:cs="Times New Roman"/>
          <w:i w:val="0"/>
          <w:iCs/>
          <w:szCs w:val="21"/>
          <w:u w:val="single"/>
        </w:rPr>
        <w:t>20</w:t>
      </w:r>
      <w:r>
        <w:rPr>
          <w:rFonts w:hint="eastAsia" w:ascii="Times New Roman" w:hAnsi="Times New Roman" w:eastAsia="宋体" w:cs="Times New Roman"/>
          <w:i w:val="0"/>
          <w:iCs/>
          <w:szCs w:val="21"/>
          <w:u w:val="single"/>
          <w:lang w:val="en-US" w:eastAsia="zh-CN"/>
        </w:rPr>
        <w:t>24</w:t>
      </w:r>
      <w:r>
        <w:rPr>
          <w:rFonts w:ascii="Times New Roman" w:hAnsi="Times New Roman" w:eastAsia="宋体" w:cs="Times New Roman"/>
          <w:i w:val="0"/>
          <w:iCs/>
          <w:szCs w:val="21"/>
          <w:u w:val="single"/>
        </w:rPr>
        <w:t>年</w:t>
      </w:r>
      <w:r>
        <w:rPr>
          <w:rFonts w:hint="eastAsia" w:ascii="Times New Roman" w:hAnsi="Times New Roman" w:eastAsia="宋体" w:cs="Times New Roman"/>
          <w:i w:val="0"/>
          <w:iCs/>
          <w:szCs w:val="21"/>
          <w:u w:val="single"/>
          <w:lang w:val="en-US" w:eastAsia="zh-CN"/>
        </w:rPr>
        <w:t>4</w:t>
      </w:r>
      <w:r>
        <w:rPr>
          <w:rFonts w:ascii="Times New Roman" w:hAnsi="Times New Roman" w:eastAsia="宋体" w:cs="Times New Roman"/>
          <w:i w:val="0"/>
          <w:iCs/>
          <w:szCs w:val="21"/>
          <w:u w:val="single"/>
        </w:rPr>
        <w:t>月</w:t>
      </w:r>
      <w:r>
        <w:rPr>
          <w:rFonts w:hint="eastAsia" w:ascii="Times New Roman" w:hAnsi="Times New Roman" w:eastAsia="宋体" w:cs="Times New Roman"/>
          <w:i w:val="0"/>
          <w:iCs/>
          <w:szCs w:val="21"/>
          <w:u w:val="single"/>
          <w:lang w:val="en-US" w:eastAsia="zh-CN"/>
        </w:rPr>
        <w:t>18</w:t>
      </w:r>
      <w:r>
        <w:rPr>
          <w:rFonts w:ascii="Times New Roman" w:hAnsi="Times New Roman" w:eastAsia="宋体" w:cs="Times New Roman"/>
          <w:i w:val="0"/>
          <w:iCs/>
          <w:szCs w:val="21"/>
          <w:u w:val="single"/>
        </w:rPr>
        <w:t>日-20</w:t>
      </w:r>
      <w:r>
        <w:rPr>
          <w:rFonts w:hint="eastAsia" w:ascii="Times New Roman" w:hAnsi="Times New Roman" w:eastAsia="宋体" w:cs="Times New Roman"/>
          <w:i w:val="0"/>
          <w:iCs/>
          <w:szCs w:val="21"/>
          <w:u w:val="single"/>
          <w:lang w:val="en-US" w:eastAsia="zh-CN"/>
        </w:rPr>
        <w:t>24</w:t>
      </w:r>
      <w:r>
        <w:rPr>
          <w:rFonts w:ascii="Times New Roman" w:hAnsi="Times New Roman" w:eastAsia="宋体" w:cs="Times New Roman"/>
          <w:i w:val="0"/>
          <w:iCs/>
          <w:szCs w:val="21"/>
          <w:u w:val="single"/>
        </w:rPr>
        <w:t>年</w:t>
      </w:r>
      <w:r>
        <w:rPr>
          <w:rFonts w:hint="eastAsia" w:ascii="Times New Roman" w:hAnsi="Times New Roman" w:eastAsia="宋体" w:cs="Times New Roman"/>
          <w:i w:val="0"/>
          <w:iCs/>
          <w:szCs w:val="21"/>
          <w:u w:val="single"/>
          <w:lang w:val="en-US" w:eastAsia="zh-CN"/>
        </w:rPr>
        <w:t>5</w:t>
      </w:r>
      <w:r>
        <w:rPr>
          <w:rFonts w:ascii="Times New Roman" w:hAnsi="Times New Roman" w:eastAsia="宋体" w:cs="Times New Roman"/>
          <w:i w:val="0"/>
          <w:iCs/>
          <w:szCs w:val="21"/>
          <w:u w:val="single"/>
        </w:rPr>
        <w:t>月</w:t>
      </w:r>
      <w:r>
        <w:rPr>
          <w:rFonts w:hint="eastAsia" w:ascii="Times New Roman" w:hAnsi="Times New Roman" w:eastAsia="宋体" w:cs="Times New Roman"/>
          <w:i w:val="0"/>
          <w:iCs/>
          <w:szCs w:val="21"/>
          <w:u w:val="single"/>
          <w:lang w:val="en-US" w:eastAsia="zh-CN"/>
        </w:rPr>
        <w:t>16</w:t>
      </w:r>
      <w:r>
        <w:rPr>
          <w:rFonts w:ascii="Times New Roman" w:hAnsi="Times New Roman" w:eastAsia="宋体" w:cs="Times New Roman"/>
          <w:i w:val="0"/>
          <w:iCs/>
          <w:szCs w:val="21"/>
          <w:u w:val="single"/>
        </w:rPr>
        <w:t>日</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（二）采矿权名称（暂定名）：</w:t>
      </w:r>
      <w:r>
        <w:rPr>
          <w:rFonts w:hint="eastAsia" w:ascii="Times New Roman" w:hAnsi="Times New Roman" w:eastAsia="宋体" w:cs="Times New Roman"/>
          <w:szCs w:val="21"/>
          <w:u w:val="single"/>
        </w:rPr>
        <w:t>重庆市万州区走马镇老屋村饰面用灰岩矿</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（三）矿山地址：</w:t>
      </w:r>
      <w:r>
        <w:rPr>
          <w:rFonts w:hint="eastAsia" w:ascii="Times New Roman" w:hAnsi="Times New Roman" w:eastAsia="宋体" w:cs="Times New Roman"/>
          <w:szCs w:val="21"/>
          <w:u w:val="single"/>
        </w:rPr>
        <w:t>万州区走马镇老屋村</w:t>
      </w:r>
      <w:r>
        <w:rPr>
          <w:rFonts w:ascii="Times New Roman" w:hAnsi="Times New Roman" w:eastAsia="宋体" w:cs="Times New Roman"/>
          <w:i/>
          <w:szCs w:val="21"/>
          <w:u w:val="single"/>
        </w:rPr>
        <w:t xml:space="preserve"> </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（四）矿区面积：</w:t>
      </w:r>
      <w:r>
        <w:rPr>
          <w:rFonts w:hint="eastAsia" w:ascii="Times New Roman" w:hAnsi="Times New Roman" w:eastAsia="宋体" w:cs="Times New Roman"/>
          <w:i w:val="0"/>
          <w:iCs/>
          <w:szCs w:val="21"/>
          <w:u w:val="single"/>
          <w:lang w:val="en-US" w:eastAsia="zh-CN"/>
        </w:rPr>
        <w:t>0.1445</w:t>
      </w:r>
      <w:r>
        <w:rPr>
          <w:rFonts w:ascii="Times New Roman" w:hAnsi="Times New Roman" w:eastAsia="宋体" w:cs="Times New Roman"/>
          <w:szCs w:val="21"/>
          <w:u w:val="single"/>
        </w:rPr>
        <w:t>平方公里</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（五）开采标高：</w:t>
      </w:r>
      <w:r>
        <w:rPr>
          <w:rFonts w:hint="eastAsia" w:ascii="Times New Roman" w:hAnsi="Times New Roman" w:eastAsia="宋体" w:cs="Times New Roman"/>
          <w:i w:val="0"/>
          <w:iCs/>
          <w:szCs w:val="21"/>
          <w:u w:val="single"/>
          <w:lang w:val="en-US" w:eastAsia="zh-CN"/>
        </w:rPr>
        <w:t>+1070m-+965m</w:t>
      </w:r>
      <w:r>
        <w:rPr>
          <w:rFonts w:ascii="Times New Roman" w:hAnsi="Times New Roman" w:eastAsia="宋体" w:cs="Times New Roman"/>
          <w:i w:val="0"/>
          <w:iCs/>
          <w:szCs w:val="21"/>
          <w:u w:val="single"/>
        </w:rPr>
        <w:t xml:space="preserve"> </w:t>
      </w:r>
      <w:r>
        <w:rPr>
          <w:rFonts w:ascii="Times New Roman" w:hAnsi="Times New Roman" w:eastAsia="宋体" w:cs="Times New Roman"/>
          <w:szCs w:val="21"/>
        </w:rPr>
        <w:t xml:space="preserve">； </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（六）开采矿种：</w:t>
      </w:r>
      <w:r>
        <w:rPr>
          <w:rFonts w:hint="eastAsia" w:ascii="Times New Roman" w:hAnsi="Times New Roman" w:eastAsia="宋体" w:cs="Times New Roman"/>
          <w:i w:val="0"/>
          <w:iCs/>
          <w:szCs w:val="21"/>
          <w:u w:val="single"/>
        </w:rPr>
        <w:t>饰面用灰岩，建筑石料用灰岩（增列）</w:t>
      </w:r>
      <w:r>
        <w:rPr>
          <w:rFonts w:ascii="Times New Roman" w:hAnsi="Times New Roman" w:eastAsia="宋体" w:cs="Times New Roman"/>
          <w:i/>
          <w:szCs w:val="21"/>
          <w:u w:val="single"/>
        </w:rPr>
        <w:t xml:space="preserve"> </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（七）资源储量：</w:t>
      </w:r>
      <w:r>
        <w:rPr>
          <w:rFonts w:hint="eastAsia" w:ascii="Times New Roman" w:hAnsi="Times New Roman" w:eastAsia="宋体" w:cs="Times New Roman"/>
          <w:i w:val="0"/>
          <w:iCs/>
          <w:szCs w:val="21"/>
          <w:u w:val="single"/>
          <w:lang w:val="en-US" w:eastAsia="zh-CN"/>
        </w:rPr>
        <w:t>993.3万吨</w:t>
      </w:r>
      <w:r>
        <w:rPr>
          <w:rFonts w:ascii="Times New Roman" w:hAnsi="Times New Roman" w:eastAsia="宋体" w:cs="Times New Roman"/>
          <w:i w:val="0"/>
          <w:iCs/>
          <w:szCs w:val="21"/>
          <w:u w:val="single"/>
        </w:rPr>
        <w:t xml:space="preserve"> </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（八）生产规模：</w:t>
      </w:r>
      <w:r>
        <w:rPr>
          <w:rFonts w:hint="eastAsia" w:ascii="Times New Roman" w:hAnsi="Times New Roman" w:eastAsia="宋体" w:cs="Times New Roman"/>
          <w:i w:val="0"/>
          <w:iCs/>
          <w:szCs w:val="21"/>
          <w:u w:val="single"/>
          <w:lang w:val="en-US" w:eastAsia="zh-CN"/>
        </w:rPr>
        <w:t>64万吨/年</w:t>
      </w:r>
      <w:r>
        <w:rPr>
          <w:rFonts w:ascii="Times New Roman" w:hAnsi="Times New Roman" w:eastAsia="宋体" w:cs="Times New Roman"/>
          <w:i w:val="0"/>
          <w:iCs/>
          <w:szCs w:val="21"/>
          <w:u w:val="single"/>
        </w:rPr>
        <w:t xml:space="preserve"> </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（九）出让年限：</w:t>
      </w:r>
      <w:r>
        <w:rPr>
          <w:rFonts w:hint="eastAsia" w:ascii="Times New Roman" w:hAnsi="Times New Roman" w:eastAsia="宋体" w:cs="Times New Roman"/>
          <w:i w:val="0"/>
          <w:iCs/>
          <w:szCs w:val="21"/>
          <w:u w:val="single"/>
          <w:lang w:val="en-US" w:eastAsia="zh-CN"/>
        </w:rPr>
        <w:t>13.0</w:t>
      </w:r>
      <w:r>
        <w:rPr>
          <w:rFonts w:ascii="Times New Roman" w:hAnsi="Times New Roman" w:eastAsia="宋体" w:cs="Times New Roman"/>
          <w:i w:val="0"/>
          <w:iCs/>
          <w:szCs w:val="21"/>
          <w:u w:val="single"/>
        </w:rPr>
        <w:t xml:space="preserve"> </w:t>
      </w:r>
      <w:r>
        <w:rPr>
          <w:rFonts w:ascii="Times New Roman" w:hAnsi="Times New Roman" w:eastAsia="宋体" w:cs="Times New Roman"/>
          <w:szCs w:val="21"/>
        </w:rPr>
        <w:t>年；</w:t>
      </w:r>
    </w:p>
    <w:p>
      <w:pPr>
        <w:spacing w:line="360" w:lineRule="exact"/>
        <w:ind w:firstLine="352" w:firstLineChars="168"/>
        <w:rPr>
          <w:rFonts w:ascii="Times New Roman" w:hAnsi="Times New Roman" w:eastAsia="宋体" w:cs="Times New Roman"/>
          <w:b/>
          <w:bCs/>
          <w:szCs w:val="21"/>
        </w:rPr>
      </w:pPr>
      <w:r>
        <w:rPr>
          <w:rFonts w:ascii="Times New Roman" w:hAnsi="Times New Roman" w:eastAsia="宋体" w:cs="Times New Roman"/>
          <w:szCs w:val="21"/>
        </w:rPr>
        <w:t>（十）出让收益起始价：</w:t>
      </w:r>
      <w:r>
        <w:rPr>
          <w:rFonts w:hint="eastAsia" w:ascii="Times New Roman" w:hAnsi="Times New Roman" w:eastAsia="宋体" w:cs="Times New Roman"/>
          <w:i w:val="0"/>
          <w:iCs/>
          <w:szCs w:val="21"/>
          <w:u w:val="single"/>
          <w:lang w:val="en-US" w:eastAsia="zh-CN"/>
        </w:rPr>
        <w:t>2731.17</w:t>
      </w:r>
      <w:r>
        <w:rPr>
          <w:rFonts w:ascii="Times New Roman" w:hAnsi="Times New Roman" w:eastAsia="宋体" w:cs="Times New Roman"/>
          <w:szCs w:val="21"/>
          <w:u w:val="single"/>
        </w:rPr>
        <w:t>万元</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（十一）</w:t>
      </w:r>
      <w:r>
        <w:rPr>
          <w:rFonts w:hint="eastAsia" w:ascii="Times New Roman" w:hAnsi="Times New Roman" w:eastAsia="宋体" w:cs="Times New Roman"/>
          <w:szCs w:val="21"/>
          <w:lang w:val="en-US" w:eastAsia="zh-CN"/>
        </w:rPr>
        <w:t>采矿权</w:t>
      </w:r>
      <w:r>
        <w:rPr>
          <w:rFonts w:ascii="Times New Roman" w:hAnsi="Times New Roman" w:eastAsia="宋体" w:cs="Times New Roman"/>
          <w:szCs w:val="21"/>
        </w:rPr>
        <w:t>范围坐标（2000坐标系）：</w:t>
      </w:r>
    </w:p>
    <w:tbl>
      <w:tblPr>
        <w:tblStyle w:val="4"/>
        <w:tblW w:w="8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701"/>
        <w:gridCol w:w="1701"/>
        <w:gridCol w:w="776"/>
        <w:gridCol w:w="15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jc w:val="center"/>
        </w:trPr>
        <w:tc>
          <w:tcPr>
            <w:tcW w:w="704"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拐点</w:t>
            </w:r>
          </w:p>
        </w:tc>
        <w:tc>
          <w:tcPr>
            <w:tcW w:w="1701"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X坐标</w:t>
            </w:r>
          </w:p>
        </w:tc>
        <w:tc>
          <w:tcPr>
            <w:tcW w:w="1701"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Y坐标</w:t>
            </w:r>
          </w:p>
        </w:tc>
        <w:tc>
          <w:tcPr>
            <w:tcW w:w="776"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拐点</w:t>
            </w:r>
          </w:p>
        </w:tc>
        <w:tc>
          <w:tcPr>
            <w:tcW w:w="1596"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X坐标</w:t>
            </w:r>
          </w:p>
        </w:tc>
        <w:tc>
          <w:tcPr>
            <w:tcW w:w="1743"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exact"/>
          <w:jc w:val="center"/>
        </w:trPr>
        <w:tc>
          <w:tcPr>
            <w:tcW w:w="70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0"/>
                <w:sz w:val="24"/>
                <w:szCs w:val="24"/>
              </w:rPr>
            </w:pPr>
            <w:r>
              <w:rPr>
                <w:rFonts w:hint="eastAsia" w:ascii="Times New Roman" w:hAnsi="Times New Roman" w:eastAsia="宋体" w:cs="Times New Roman"/>
                <w:color w:val="auto"/>
                <w:sz w:val="24"/>
                <w:szCs w:val="24"/>
                <w:lang w:val="en-US" w:eastAsia="zh-CN"/>
              </w:rPr>
              <w:t>1</w:t>
            </w:r>
          </w:p>
        </w:tc>
        <w:tc>
          <w:tcPr>
            <w:tcW w:w="170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3383848.10</w:t>
            </w:r>
          </w:p>
        </w:tc>
        <w:tc>
          <w:tcPr>
            <w:tcW w:w="170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36538679.40</w:t>
            </w:r>
          </w:p>
        </w:tc>
        <w:tc>
          <w:tcPr>
            <w:tcW w:w="7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0"/>
                <w:sz w:val="24"/>
                <w:szCs w:val="24"/>
              </w:rPr>
            </w:pPr>
            <w:r>
              <w:rPr>
                <w:rFonts w:hint="eastAsia" w:ascii="Times New Roman" w:hAnsi="Times New Roman" w:eastAsia="宋体" w:cs="Times New Roman"/>
                <w:color w:val="auto"/>
                <w:sz w:val="24"/>
                <w:szCs w:val="24"/>
                <w:lang w:val="en-US" w:eastAsia="zh-CN"/>
              </w:rPr>
              <w:t>10</w:t>
            </w:r>
          </w:p>
        </w:tc>
        <w:tc>
          <w:tcPr>
            <w:tcW w:w="159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3383446.27</w:t>
            </w:r>
          </w:p>
        </w:tc>
        <w:tc>
          <w:tcPr>
            <w:tcW w:w="174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36538737.14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exact"/>
          <w:jc w:val="center"/>
        </w:trPr>
        <w:tc>
          <w:tcPr>
            <w:tcW w:w="70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0"/>
                <w:sz w:val="24"/>
                <w:szCs w:val="24"/>
              </w:rPr>
            </w:pPr>
            <w:r>
              <w:rPr>
                <w:rFonts w:hint="eastAsia" w:ascii="Times New Roman" w:hAnsi="Times New Roman" w:eastAsia="宋体" w:cs="Times New Roman"/>
                <w:color w:val="auto"/>
                <w:sz w:val="24"/>
                <w:szCs w:val="24"/>
                <w:lang w:val="en-US" w:eastAsia="zh-CN"/>
              </w:rPr>
              <w:t>2</w:t>
            </w:r>
          </w:p>
        </w:tc>
        <w:tc>
          <w:tcPr>
            <w:tcW w:w="170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3383739.97</w:t>
            </w:r>
          </w:p>
        </w:tc>
        <w:tc>
          <w:tcPr>
            <w:tcW w:w="170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36538867.34</w:t>
            </w:r>
          </w:p>
        </w:tc>
        <w:tc>
          <w:tcPr>
            <w:tcW w:w="7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0"/>
                <w:sz w:val="24"/>
                <w:szCs w:val="24"/>
              </w:rPr>
            </w:pPr>
            <w:r>
              <w:rPr>
                <w:rFonts w:hint="eastAsia" w:ascii="Times New Roman" w:hAnsi="Times New Roman" w:eastAsia="宋体" w:cs="Times New Roman"/>
                <w:color w:val="auto"/>
                <w:sz w:val="24"/>
                <w:szCs w:val="24"/>
                <w:lang w:val="en-US" w:eastAsia="zh-CN"/>
              </w:rPr>
              <w:t>11</w:t>
            </w:r>
          </w:p>
        </w:tc>
        <w:tc>
          <w:tcPr>
            <w:tcW w:w="159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3383359.65</w:t>
            </w:r>
          </w:p>
        </w:tc>
        <w:tc>
          <w:tcPr>
            <w:tcW w:w="174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36538738.18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jc w:val="center"/>
        </w:trPr>
        <w:tc>
          <w:tcPr>
            <w:tcW w:w="70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0"/>
                <w:sz w:val="24"/>
                <w:szCs w:val="24"/>
              </w:rPr>
            </w:pPr>
            <w:r>
              <w:rPr>
                <w:rFonts w:hint="eastAsia" w:ascii="Times New Roman" w:hAnsi="Times New Roman" w:eastAsia="宋体" w:cs="Times New Roman"/>
                <w:color w:val="auto"/>
                <w:sz w:val="24"/>
                <w:szCs w:val="24"/>
                <w:lang w:val="en-US" w:eastAsia="zh-CN"/>
              </w:rPr>
              <w:t>3</w:t>
            </w:r>
          </w:p>
        </w:tc>
        <w:tc>
          <w:tcPr>
            <w:tcW w:w="170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3383621.79</w:t>
            </w:r>
          </w:p>
        </w:tc>
        <w:tc>
          <w:tcPr>
            <w:tcW w:w="170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36538992.83</w:t>
            </w:r>
          </w:p>
        </w:tc>
        <w:tc>
          <w:tcPr>
            <w:tcW w:w="7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0"/>
                <w:sz w:val="24"/>
                <w:szCs w:val="24"/>
              </w:rPr>
            </w:pPr>
            <w:r>
              <w:rPr>
                <w:rFonts w:hint="eastAsia" w:ascii="Times New Roman" w:hAnsi="Times New Roman" w:eastAsia="宋体" w:cs="Times New Roman"/>
                <w:color w:val="auto"/>
                <w:sz w:val="24"/>
                <w:szCs w:val="24"/>
                <w:lang w:val="en-US" w:eastAsia="zh-CN"/>
              </w:rPr>
              <w:t>12</w:t>
            </w:r>
          </w:p>
        </w:tc>
        <w:tc>
          <w:tcPr>
            <w:tcW w:w="159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3383327.97</w:t>
            </w:r>
          </w:p>
        </w:tc>
        <w:tc>
          <w:tcPr>
            <w:tcW w:w="174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36538693.51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exact"/>
          <w:jc w:val="center"/>
        </w:trPr>
        <w:tc>
          <w:tcPr>
            <w:tcW w:w="70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0"/>
                <w:sz w:val="24"/>
                <w:szCs w:val="24"/>
              </w:rPr>
            </w:pPr>
            <w:r>
              <w:rPr>
                <w:rFonts w:hint="eastAsia" w:ascii="Times New Roman" w:hAnsi="Times New Roman" w:eastAsia="宋体" w:cs="Times New Roman"/>
                <w:color w:val="auto"/>
                <w:sz w:val="24"/>
                <w:szCs w:val="24"/>
                <w:lang w:val="en-US" w:eastAsia="zh-CN"/>
              </w:rPr>
              <w:t>4</w:t>
            </w:r>
          </w:p>
        </w:tc>
        <w:tc>
          <w:tcPr>
            <w:tcW w:w="170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3383570.41</w:t>
            </w:r>
          </w:p>
        </w:tc>
        <w:tc>
          <w:tcPr>
            <w:tcW w:w="170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36538958.53</w:t>
            </w:r>
          </w:p>
        </w:tc>
        <w:tc>
          <w:tcPr>
            <w:tcW w:w="7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0"/>
                <w:sz w:val="24"/>
                <w:szCs w:val="24"/>
              </w:rPr>
            </w:pPr>
            <w:r>
              <w:rPr>
                <w:rFonts w:hint="eastAsia" w:ascii="Times New Roman" w:hAnsi="Times New Roman" w:eastAsia="宋体" w:cs="Times New Roman"/>
                <w:color w:val="auto"/>
                <w:sz w:val="24"/>
                <w:szCs w:val="24"/>
                <w:lang w:val="en-US" w:eastAsia="zh-CN"/>
              </w:rPr>
              <w:t>13</w:t>
            </w:r>
          </w:p>
        </w:tc>
        <w:tc>
          <w:tcPr>
            <w:tcW w:w="159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3383341.82</w:t>
            </w:r>
          </w:p>
        </w:tc>
        <w:tc>
          <w:tcPr>
            <w:tcW w:w="174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36538507.40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0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0"/>
                <w:sz w:val="24"/>
                <w:szCs w:val="24"/>
              </w:rPr>
            </w:pPr>
            <w:r>
              <w:rPr>
                <w:rFonts w:hint="eastAsia" w:ascii="Times New Roman" w:hAnsi="Times New Roman" w:eastAsia="宋体" w:cs="Times New Roman"/>
                <w:color w:val="auto"/>
                <w:sz w:val="24"/>
                <w:szCs w:val="24"/>
                <w:lang w:val="en-US" w:eastAsia="zh-CN"/>
              </w:rPr>
              <w:t>5</w:t>
            </w:r>
          </w:p>
        </w:tc>
        <w:tc>
          <w:tcPr>
            <w:tcW w:w="170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3383611.67</w:t>
            </w:r>
          </w:p>
        </w:tc>
        <w:tc>
          <w:tcPr>
            <w:tcW w:w="170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36538909.96</w:t>
            </w:r>
          </w:p>
        </w:tc>
        <w:tc>
          <w:tcPr>
            <w:tcW w:w="7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0"/>
                <w:sz w:val="24"/>
                <w:szCs w:val="24"/>
              </w:rPr>
            </w:pPr>
            <w:r>
              <w:rPr>
                <w:rFonts w:hint="eastAsia" w:ascii="Times New Roman" w:hAnsi="Times New Roman" w:eastAsia="宋体" w:cs="Times New Roman"/>
                <w:color w:val="auto"/>
                <w:sz w:val="24"/>
                <w:szCs w:val="24"/>
                <w:lang w:val="en-US" w:eastAsia="zh-CN"/>
              </w:rPr>
              <w:t>14</w:t>
            </w:r>
          </w:p>
        </w:tc>
        <w:tc>
          <w:tcPr>
            <w:tcW w:w="159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3383369.67</w:t>
            </w:r>
          </w:p>
        </w:tc>
        <w:tc>
          <w:tcPr>
            <w:tcW w:w="174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36538457.70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0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0"/>
                <w:sz w:val="24"/>
                <w:szCs w:val="24"/>
              </w:rPr>
            </w:pPr>
            <w:r>
              <w:rPr>
                <w:rFonts w:hint="eastAsia" w:ascii="Times New Roman" w:hAnsi="Times New Roman" w:eastAsia="宋体" w:cs="Times New Roman"/>
                <w:color w:val="auto"/>
                <w:sz w:val="24"/>
                <w:szCs w:val="24"/>
                <w:lang w:val="en-US" w:eastAsia="zh-CN"/>
              </w:rPr>
              <w:t>6</w:t>
            </w:r>
          </w:p>
        </w:tc>
        <w:tc>
          <w:tcPr>
            <w:tcW w:w="170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3383638.23</w:t>
            </w:r>
          </w:p>
        </w:tc>
        <w:tc>
          <w:tcPr>
            <w:tcW w:w="170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36538853.67</w:t>
            </w:r>
          </w:p>
        </w:tc>
        <w:tc>
          <w:tcPr>
            <w:tcW w:w="7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0"/>
                <w:sz w:val="24"/>
                <w:szCs w:val="24"/>
              </w:rPr>
            </w:pPr>
            <w:r>
              <w:rPr>
                <w:rFonts w:hint="eastAsia" w:ascii="Times New Roman" w:hAnsi="Times New Roman" w:eastAsia="宋体" w:cs="Times New Roman"/>
                <w:color w:val="auto"/>
                <w:sz w:val="24"/>
                <w:szCs w:val="24"/>
                <w:lang w:val="en-US" w:eastAsia="zh-CN"/>
              </w:rPr>
              <w:t>15</w:t>
            </w:r>
          </w:p>
        </w:tc>
        <w:tc>
          <w:tcPr>
            <w:tcW w:w="159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3383446.75</w:t>
            </w:r>
          </w:p>
        </w:tc>
        <w:tc>
          <w:tcPr>
            <w:tcW w:w="174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36538386.10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0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0"/>
                <w:sz w:val="24"/>
                <w:szCs w:val="24"/>
              </w:rPr>
            </w:pPr>
            <w:r>
              <w:rPr>
                <w:rFonts w:hint="eastAsia" w:ascii="Times New Roman" w:hAnsi="Times New Roman" w:eastAsia="宋体" w:cs="Times New Roman"/>
                <w:color w:val="auto"/>
                <w:sz w:val="24"/>
                <w:szCs w:val="24"/>
                <w:lang w:val="en-US" w:eastAsia="zh-CN"/>
              </w:rPr>
              <w:t>7</w:t>
            </w:r>
          </w:p>
        </w:tc>
        <w:tc>
          <w:tcPr>
            <w:tcW w:w="170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3383612.65</w:t>
            </w:r>
          </w:p>
        </w:tc>
        <w:tc>
          <w:tcPr>
            <w:tcW w:w="170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36538828.08</w:t>
            </w:r>
          </w:p>
        </w:tc>
        <w:tc>
          <w:tcPr>
            <w:tcW w:w="7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0"/>
                <w:sz w:val="24"/>
                <w:szCs w:val="24"/>
              </w:rPr>
            </w:pPr>
            <w:r>
              <w:rPr>
                <w:rFonts w:hint="eastAsia" w:ascii="Times New Roman" w:hAnsi="Times New Roman" w:eastAsia="宋体" w:cs="Times New Roman"/>
                <w:color w:val="auto"/>
                <w:sz w:val="24"/>
                <w:szCs w:val="24"/>
                <w:lang w:val="en-US" w:eastAsia="zh-CN"/>
              </w:rPr>
              <w:t>16</w:t>
            </w:r>
          </w:p>
        </w:tc>
        <w:tc>
          <w:tcPr>
            <w:tcW w:w="159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3383624.99</w:t>
            </w:r>
          </w:p>
        </w:tc>
        <w:tc>
          <w:tcPr>
            <w:tcW w:w="174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36538540.47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0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0"/>
                <w:sz w:val="24"/>
                <w:szCs w:val="24"/>
              </w:rPr>
            </w:pPr>
            <w:r>
              <w:rPr>
                <w:rFonts w:hint="eastAsia" w:ascii="Times New Roman" w:hAnsi="Times New Roman" w:eastAsia="宋体" w:cs="Times New Roman"/>
                <w:color w:val="auto"/>
                <w:sz w:val="24"/>
                <w:szCs w:val="24"/>
                <w:lang w:val="en-US" w:eastAsia="zh-CN"/>
              </w:rPr>
              <w:t>8</w:t>
            </w:r>
          </w:p>
        </w:tc>
        <w:tc>
          <w:tcPr>
            <w:tcW w:w="170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3383485.36</w:t>
            </w:r>
          </w:p>
        </w:tc>
        <w:tc>
          <w:tcPr>
            <w:tcW w:w="170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36538747.90</w:t>
            </w:r>
          </w:p>
        </w:tc>
        <w:tc>
          <w:tcPr>
            <w:tcW w:w="7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0"/>
                <w:sz w:val="24"/>
                <w:szCs w:val="24"/>
              </w:rPr>
            </w:pPr>
            <w:r>
              <w:rPr>
                <w:rFonts w:hint="eastAsia" w:ascii="Times New Roman" w:hAnsi="Times New Roman" w:eastAsia="宋体" w:cs="Times New Roman"/>
                <w:color w:val="auto"/>
                <w:sz w:val="24"/>
                <w:szCs w:val="24"/>
                <w:lang w:val="en-US" w:eastAsia="zh-CN"/>
              </w:rPr>
              <w:t>17</w:t>
            </w:r>
          </w:p>
        </w:tc>
        <w:tc>
          <w:tcPr>
            <w:tcW w:w="159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3383731.79</w:t>
            </w:r>
          </w:p>
        </w:tc>
        <w:tc>
          <w:tcPr>
            <w:tcW w:w="174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36538592.55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0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0"/>
                <w:sz w:val="24"/>
                <w:szCs w:val="24"/>
              </w:rPr>
            </w:pPr>
            <w:r>
              <w:rPr>
                <w:rFonts w:hint="eastAsia" w:ascii="Times New Roman" w:hAnsi="Times New Roman" w:eastAsia="宋体" w:cs="Times New Roman"/>
                <w:color w:val="auto"/>
                <w:sz w:val="24"/>
                <w:szCs w:val="24"/>
                <w:lang w:val="en-US" w:eastAsia="zh-CN"/>
              </w:rPr>
              <w:t>9</w:t>
            </w:r>
          </w:p>
        </w:tc>
        <w:tc>
          <w:tcPr>
            <w:tcW w:w="170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3383848.10</w:t>
            </w:r>
          </w:p>
        </w:tc>
        <w:tc>
          <w:tcPr>
            <w:tcW w:w="170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color w:val="auto"/>
                <w:sz w:val="24"/>
                <w:szCs w:val="24"/>
              </w:rPr>
              <w:t>36538679.40</w:t>
            </w:r>
          </w:p>
        </w:tc>
        <w:tc>
          <w:tcPr>
            <w:tcW w:w="77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w:t>
            </w:r>
          </w:p>
        </w:tc>
        <w:tc>
          <w:tcPr>
            <w:tcW w:w="159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w:t>
            </w:r>
          </w:p>
        </w:tc>
        <w:tc>
          <w:tcPr>
            <w:tcW w:w="174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w:t>
            </w:r>
          </w:p>
        </w:tc>
      </w:tr>
    </w:tbl>
    <w:p>
      <w:pPr>
        <w:spacing w:line="360" w:lineRule="exact"/>
        <w:ind w:firstLine="464" w:firstLineChars="220"/>
        <w:rPr>
          <w:rFonts w:ascii="Times New Roman" w:hAnsi="Times New Roman" w:eastAsia="宋体" w:cs="Times New Roman"/>
          <w:b/>
          <w:bCs/>
          <w:szCs w:val="21"/>
        </w:rPr>
      </w:pPr>
      <w:r>
        <w:rPr>
          <w:rFonts w:ascii="Times New Roman" w:hAnsi="Times New Roman" w:eastAsia="宋体" w:cs="Times New Roman"/>
          <w:b/>
          <w:bCs/>
          <w:kern w:val="0"/>
          <w:szCs w:val="21"/>
        </w:rPr>
        <w:t xml:space="preserve">二、出让人、交易平台联系方式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 xml:space="preserve">（一）出让人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本宗采矿权出让人为</w:t>
      </w:r>
      <w:r>
        <w:rPr>
          <w:rFonts w:hint="eastAsia" w:ascii="Times New Roman" w:hAnsi="Times New Roman" w:eastAsia="宋体" w:cs="Times New Roman"/>
          <w:kern w:val="0"/>
          <w:szCs w:val="21"/>
          <w:u w:val="none"/>
          <w:lang w:val="en-US" w:eastAsia="zh-CN"/>
        </w:rPr>
        <w:t>重庆市万州区</w:t>
      </w:r>
      <w:r>
        <w:rPr>
          <w:rFonts w:ascii="Times New Roman" w:hAnsi="Times New Roman" w:eastAsia="宋体" w:cs="Times New Roman"/>
          <w:i w:val="0"/>
          <w:iCs/>
          <w:szCs w:val="21"/>
          <w:u w:val="none"/>
        </w:rPr>
        <w:t>规划和自然资源局</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地址：</w:t>
      </w:r>
      <w:r>
        <w:rPr>
          <w:rFonts w:ascii="Times New Roman" w:hAnsi="Times New Roman" w:eastAsia="宋体" w:cs="Times New Roman"/>
          <w:i/>
          <w:szCs w:val="21"/>
          <w:u w:val="none"/>
        </w:rPr>
        <w:t xml:space="preserve"> </w:t>
      </w:r>
      <w:r>
        <w:rPr>
          <w:rFonts w:hint="eastAsia" w:ascii="Times New Roman" w:hAnsi="Times New Roman" w:eastAsia="宋体" w:cs="Times New Roman"/>
          <w:i w:val="0"/>
          <w:iCs/>
          <w:szCs w:val="21"/>
          <w:u w:val="none"/>
        </w:rPr>
        <w:t>重庆市万州区玉龙路144号（江南新区重报万州中心6栋6楼）</w:t>
      </w:r>
      <w:r>
        <w:rPr>
          <w:rFonts w:ascii="Times New Roman" w:hAnsi="Times New Roman" w:eastAsia="宋体" w:cs="Times New Roman"/>
          <w:i/>
          <w:szCs w:val="21"/>
          <w:u w:val="none"/>
        </w:rPr>
        <w:t xml:space="preserve"> </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联系人：</w:t>
      </w:r>
      <w:r>
        <w:rPr>
          <w:rFonts w:hint="eastAsia" w:ascii="Times New Roman" w:hAnsi="Times New Roman" w:eastAsia="宋体" w:cs="Times New Roman"/>
          <w:i w:val="0"/>
          <w:iCs/>
          <w:szCs w:val="21"/>
          <w:u w:val="none"/>
          <w:lang w:val="en-US" w:eastAsia="zh-CN"/>
        </w:rPr>
        <w:t>张先生</w:t>
      </w:r>
      <w:r>
        <w:rPr>
          <w:rFonts w:ascii="Times New Roman" w:hAnsi="Times New Roman" w:eastAsia="宋体" w:cs="Times New Roman"/>
          <w:kern w:val="0"/>
          <w:szCs w:val="21"/>
        </w:rPr>
        <w:t>，联系电话</w:t>
      </w:r>
      <w:r>
        <w:rPr>
          <w:rFonts w:hint="eastAsia" w:ascii="Times New Roman" w:hAnsi="Times New Roman" w:eastAsia="宋体" w:cs="Times New Roman"/>
          <w:i w:val="0"/>
          <w:iCs/>
          <w:szCs w:val="21"/>
          <w:u w:val="none"/>
          <w:lang w:eastAsia="zh-CN"/>
        </w:rPr>
        <w:t>：</w:t>
      </w:r>
      <w:r>
        <w:rPr>
          <w:rFonts w:hint="eastAsia" w:ascii="Times New Roman" w:hAnsi="Times New Roman" w:eastAsia="宋体" w:cs="Times New Roman"/>
          <w:i w:val="0"/>
          <w:iCs/>
          <w:szCs w:val="21"/>
          <w:u w:val="none"/>
          <w:lang w:val="en-US" w:eastAsia="zh-CN"/>
        </w:rPr>
        <w:t>023-58114089</w:t>
      </w:r>
      <w:r>
        <w:rPr>
          <w:rFonts w:ascii="Times New Roman" w:hAnsi="Times New Roman" w:eastAsia="宋体" w:cs="Times New Roman"/>
          <w:i/>
          <w:szCs w:val="21"/>
          <w:u w:val="none"/>
        </w:rPr>
        <w:t xml:space="preserve"> </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 xml:space="preserve">（二）交易平台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本宗采矿权交易平台为</w:t>
      </w:r>
      <w:r>
        <w:rPr>
          <w:rFonts w:hint="eastAsia" w:ascii="Times New Roman" w:hAnsi="Times New Roman" w:eastAsia="宋体" w:cs="Times New Roman"/>
          <w:i w:val="0"/>
          <w:iCs/>
          <w:kern w:val="0"/>
          <w:szCs w:val="21"/>
          <w:u w:val="none"/>
        </w:rPr>
        <w:t>重庆市万州区公共资源交易中心</w:t>
      </w:r>
      <w:r>
        <w:rPr>
          <w:rFonts w:ascii="Times New Roman" w:hAnsi="Times New Roman" w:eastAsia="宋体" w:cs="Times New Roman"/>
          <w:i w:val="0"/>
          <w:iCs/>
          <w:szCs w:val="21"/>
          <w:u w:val="none"/>
        </w:rPr>
        <w:t xml:space="preserve"> </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地址：</w:t>
      </w:r>
      <w:r>
        <w:rPr>
          <w:rFonts w:hint="eastAsia" w:ascii="Times New Roman" w:hAnsi="Times New Roman" w:eastAsia="宋体" w:cs="Times New Roman"/>
          <w:i w:val="0"/>
          <w:iCs/>
          <w:szCs w:val="21"/>
          <w:u w:val="none"/>
        </w:rPr>
        <w:t>重庆市万州区周家坝天城大道709号闽天会展中心三楼</w:t>
      </w:r>
      <w:r>
        <w:rPr>
          <w:rFonts w:ascii="Times New Roman" w:hAnsi="Times New Roman" w:eastAsia="宋体" w:cs="Times New Roman"/>
          <w:i w:val="0"/>
          <w:iCs/>
          <w:szCs w:val="21"/>
          <w:u w:val="none"/>
        </w:rPr>
        <w:t xml:space="preserve"> </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联系人：</w:t>
      </w:r>
      <w:r>
        <w:rPr>
          <w:rFonts w:hint="eastAsia" w:ascii="Times New Roman" w:hAnsi="Times New Roman" w:eastAsia="宋体" w:cs="Times New Roman"/>
          <w:i w:val="0"/>
          <w:iCs/>
          <w:szCs w:val="21"/>
          <w:u w:val="none"/>
          <w:lang w:val="en-US" w:eastAsia="zh-CN"/>
        </w:rPr>
        <w:t>郭女士</w:t>
      </w:r>
      <w:r>
        <w:rPr>
          <w:rFonts w:ascii="Times New Roman" w:hAnsi="Times New Roman" w:eastAsia="宋体" w:cs="Times New Roman"/>
          <w:kern w:val="0"/>
          <w:szCs w:val="21"/>
        </w:rPr>
        <w:t>，联系电话</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i w:val="0"/>
          <w:iCs/>
          <w:szCs w:val="21"/>
          <w:u w:val="none"/>
        </w:rPr>
        <w:t>023-58332117</w:t>
      </w:r>
      <w:r>
        <w:rPr>
          <w:rFonts w:hint="eastAsia" w:ascii="Times New Roman" w:hAnsi="Times New Roman" w:eastAsia="宋体" w:cs="Times New Roman"/>
          <w:i w:val="0"/>
          <w:iCs/>
          <w:szCs w:val="21"/>
          <w:u w:val="none"/>
          <w:lang w:eastAsia="zh-CN"/>
        </w:rPr>
        <w:t>，</w:t>
      </w:r>
      <w:r>
        <w:rPr>
          <w:rFonts w:hint="eastAsia" w:ascii="Times New Roman" w:hAnsi="Times New Roman" w:eastAsia="宋体" w:cs="Times New Roman"/>
          <w:i w:val="0"/>
          <w:iCs/>
          <w:szCs w:val="21"/>
          <w:u w:val="none"/>
        </w:rPr>
        <w:t>58203136（财务科）</w:t>
      </w:r>
      <w:r>
        <w:rPr>
          <w:rFonts w:ascii="Times New Roman" w:hAnsi="Times New Roman" w:eastAsia="宋体" w:cs="Times New Roman"/>
          <w:kern w:val="0"/>
          <w:szCs w:val="21"/>
        </w:rPr>
        <w:t>。</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三、竞买申请人准入条件</w:t>
      </w:r>
    </w:p>
    <w:p>
      <w:pPr>
        <w:spacing w:line="360" w:lineRule="exact"/>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（一）竞买申请人须为营利法人；</w:t>
      </w:r>
    </w:p>
    <w:p>
      <w:pPr>
        <w:spacing w:line="360" w:lineRule="exact"/>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（二）竞买申请人属于以下情形之一的不得参与竞买：</w:t>
      </w:r>
    </w:p>
    <w:p>
      <w:pPr>
        <w:spacing w:line="360" w:lineRule="exact"/>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1.在自然资源部矿业权人勘查开采信息公示系统的“矿业权人异常名录”“矿业权人严重违法名单”内；</w:t>
      </w:r>
    </w:p>
    <w:p>
      <w:pPr>
        <w:spacing w:line="360" w:lineRule="exact"/>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2.通过“信用中国”查询，在自然资源部联合惩戒备忘录或重庆市信用惩戒严重失信主体“黑名单”内限制禁止参与矿业权出让的；</w:t>
      </w:r>
    </w:p>
    <w:p>
      <w:pPr>
        <w:spacing w:line="360" w:lineRule="exact"/>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3.被吊销采矿许可证</w:t>
      </w:r>
      <w:r>
        <w:rPr>
          <w:rFonts w:hint="eastAsia" w:ascii="Times New Roman" w:hAnsi="Times New Roman" w:eastAsia="宋体" w:cs="Times New Roman"/>
          <w:kern w:val="0"/>
          <w:szCs w:val="21"/>
          <w:lang w:val="en-US" w:eastAsia="zh-CN"/>
        </w:rPr>
        <w:t>且自吊销之日起未满2年的</w:t>
      </w:r>
      <w:r>
        <w:rPr>
          <w:rFonts w:hint="eastAsia" w:ascii="Times New Roman" w:hAnsi="Times New Roman" w:eastAsia="宋体" w:cs="Times New Roman"/>
          <w:kern w:val="0"/>
          <w:szCs w:val="21"/>
        </w:rPr>
        <w:t>。</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四、报名申请</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本次公开出让的采矿权采取</w:t>
      </w:r>
      <w:r>
        <w:rPr>
          <w:rFonts w:ascii="Times New Roman" w:hAnsi="Times New Roman" w:eastAsia="宋体" w:cs="Times New Roman"/>
          <w:i w:val="0"/>
          <w:iCs/>
          <w:szCs w:val="21"/>
          <w:u w:val="none"/>
        </w:rPr>
        <w:t>现场报名</w:t>
      </w:r>
      <w:r>
        <w:rPr>
          <w:rFonts w:ascii="Times New Roman" w:hAnsi="Times New Roman" w:eastAsia="宋体" w:cs="Times New Roman"/>
          <w:szCs w:val="21"/>
        </w:rPr>
        <w:t>方式：</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（一）报名时限：</w:t>
      </w:r>
      <w:r>
        <w:rPr>
          <w:rFonts w:ascii="Times New Roman" w:hAnsi="Times New Roman" w:eastAsia="宋体" w:cs="Times New Roman"/>
          <w:i w:val="0"/>
          <w:iCs/>
          <w:szCs w:val="21"/>
          <w:u w:val="single"/>
        </w:rPr>
        <w:t>20</w:t>
      </w:r>
      <w:r>
        <w:rPr>
          <w:rFonts w:hint="eastAsia" w:ascii="Times New Roman" w:hAnsi="Times New Roman" w:eastAsia="宋体" w:cs="Times New Roman"/>
          <w:i w:val="0"/>
          <w:iCs/>
          <w:szCs w:val="21"/>
          <w:u w:val="single"/>
          <w:lang w:val="en-US" w:eastAsia="zh-CN"/>
        </w:rPr>
        <w:t>24</w:t>
      </w:r>
      <w:r>
        <w:rPr>
          <w:rFonts w:ascii="Times New Roman" w:hAnsi="Times New Roman" w:eastAsia="宋体" w:cs="Times New Roman"/>
          <w:i w:val="0"/>
          <w:iCs/>
          <w:szCs w:val="21"/>
          <w:u w:val="single"/>
        </w:rPr>
        <w:t>年</w:t>
      </w:r>
      <w:r>
        <w:rPr>
          <w:rFonts w:hint="eastAsia" w:ascii="Times New Roman" w:hAnsi="Times New Roman" w:eastAsia="宋体" w:cs="Times New Roman"/>
          <w:i w:val="0"/>
          <w:iCs/>
          <w:szCs w:val="21"/>
          <w:u w:val="single"/>
          <w:lang w:val="en-US" w:eastAsia="zh-CN"/>
        </w:rPr>
        <w:t>4</w:t>
      </w:r>
      <w:r>
        <w:rPr>
          <w:rFonts w:ascii="Times New Roman" w:hAnsi="Times New Roman" w:eastAsia="宋体" w:cs="Times New Roman"/>
          <w:i w:val="0"/>
          <w:iCs/>
          <w:szCs w:val="21"/>
          <w:u w:val="single"/>
        </w:rPr>
        <w:t>月</w:t>
      </w:r>
      <w:r>
        <w:rPr>
          <w:rFonts w:hint="eastAsia" w:ascii="Times New Roman" w:hAnsi="Times New Roman" w:eastAsia="宋体" w:cs="Times New Roman"/>
          <w:i w:val="0"/>
          <w:iCs/>
          <w:szCs w:val="21"/>
          <w:u w:val="single"/>
          <w:lang w:val="en-US" w:eastAsia="zh-CN"/>
        </w:rPr>
        <w:t>18</w:t>
      </w:r>
      <w:r>
        <w:rPr>
          <w:rFonts w:ascii="Times New Roman" w:hAnsi="Times New Roman" w:eastAsia="宋体" w:cs="Times New Roman"/>
          <w:i w:val="0"/>
          <w:iCs/>
          <w:szCs w:val="21"/>
          <w:u w:val="single"/>
        </w:rPr>
        <w:t>日</w:t>
      </w:r>
      <w:r>
        <w:rPr>
          <w:rFonts w:hint="eastAsia" w:ascii="Times New Roman" w:hAnsi="Times New Roman" w:eastAsia="宋体" w:cs="Times New Roman"/>
          <w:i w:val="0"/>
          <w:iCs/>
          <w:szCs w:val="21"/>
          <w:u w:val="single"/>
          <w:lang w:val="en-US" w:eastAsia="zh-CN"/>
        </w:rPr>
        <w:t>12</w:t>
      </w:r>
      <w:r>
        <w:rPr>
          <w:rFonts w:ascii="Times New Roman" w:hAnsi="Times New Roman" w:eastAsia="宋体" w:cs="Times New Roman"/>
          <w:i w:val="0"/>
          <w:iCs/>
          <w:szCs w:val="21"/>
          <w:u w:val="single"/>
        </w:rPr>
        <w:t>时－20</w:t>
      </w:r>
      <w:r>
        <w:rPr>
          <w:rFonts w:hint="eastAsia" w:ascii="Times New Roman" w:hAnsi="Times New Roman" w:eastAsia="宋体" w:cs="Times New Roman"/>
          <w:i w:val="0"/>
          <w:iCs/>
          <w:szCs w:val="21"/>
          <w:u w:val="single"/>
          <w:lang w:val="en-US" w:eastAsia="zh-CN"/>
        </w:rPr>
        <w:t>24</w:t>
      </w:r>
      <w:r>
        <w:rPr>
          <w:rFonts w:ascii="Times New Roman" w:hAnsi="Times New Roman" w:eastAsia="宋体" w:cs="Times New Roman"/>
          <w:i w:val="0"/>
          <w:iCs/>
          <w:szCs w:val="21"/>
          <w:u w:val="single"/>
        </w:rPr>
        <w:t>年</w:t>
      </w:r>
      <w:r>
        <w:rPr>
          <w:rFonts w:hint="eastAsia" w:ascii="Times New Roman" w:hAnsi="Times New Roman" w:eastAsia="宋体" w:cs="Times New Roman"/>
          <w:i w:val="0"/>
          <w:iCs/>
          <w:szCs w:val="21"/>
          <w:u w:val="single"/>
          <w:lang w:val="en-US" w:eastAsia="zh-CN"/>
        </w:rPr>
        <w:t>5</w:t>
      </w:r>
      <w:r>
        <w:rPr>
          <w:rFonts w:ascii="Times New Roman" w:hAnsi="Times New Roman" w:eastAsia="宋体" w:cs="Times New Roman"/>
          <w:i w:val="0"/>
          <w:iCs/>
          <w:szCs w:val="21"/>
          <w:u w:val="single"/>
        </w:rPr>
        <w:t>月</w:t>
      </w:r>
      <w:r>
        <w:rPr>
          <w:rFonts w:hint="eastAsia" w:ascii="Times New Roman" w:hAnsi="Times New Roman" w:eastAsia="宋体" w:cs="Times New Roman"/>
          <w:i w:val="0"/>
          <w:iCs/>
          <w:szCs w:val="21"/>
          <w:u w:val="single"/>
          <w:lang w:val="en-US" w:eastAsia="zh-CN"/>
        </w:rPr>
        <w:t>16</w:t>
      </w:r>
      <w:r>
        <w:rPr>
          <w:rFonts w:ascii="Times New Roman" w:hAnsi="Times New Roman" w:eastAsia="宋体" w:cs="Times New Roman"/>
          <w:i w:val="0"/>
          <w:iCs/>
          <w:szCs w:val="21"/>
          <w:u w:val="single"/>
        </w:rPr>
        <w:t>日</w:t>
      </w:r>
      <w:r>
        <w:rPr>
          <w:rFonts w:hint="eastAsia" w:ascii="Times New Roman" w:hAnsi="Times New Roman" w:eastAsia="宋体" w:cs="Times New Roman"/>
          <w:i w:val="0"/>
          <w:iCs/>
          <w:szCs w:val="21"/>
          <w:u w:val="single"/>
          <w:lang w:val="en-US" w:eastAsia="zh-CN"/>
        </w:rPr>
        <w:t>12</w:t>
      </w:r>
      <w:r>
        <w:rPr>
          <w:rFonts w:ascii="Times New Roman" w:hAnsi="Times New Roman" w:eastAsia="宋体" w:cs="Times New Roman"/>
          <w:i w:val="0"/>
          <w:iCs/>
          <w:szCs w:val="21"/>
          <w:u w:val="single"/>
        </w:rPr>
        <w:t>时</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（二）申请资料</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《竞买申请书》（原件1份）（附件一）；</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法人不能亲自参加的应提供《授权委托书》（原件1份）（附件三）；</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竞买申请人签署意见的《出让文件》（原件1份）。</w:t>
      </w:r>
    </w:p>
    <w:p>
      <w:pPr>
        <w:spacing w:line="360" w:lineRule="exact"/>
        <w:ind w:firstLine="420" w:firstLineChars="200"/>
        <w:rPr>
          <w:rFonts w:ascii="Times New Roman" w:hAnsi="Times New Roman" w:eastAsia="宋体" w:cs="Times New Roman"/>
          <w:i/>
          <w:szCs w:val="21"/>
          <w:u w:val="single"/>
        </w:rPr>
      </w:pPr>
      <w:r>
        <w:rPr>
          <w:rFonts w:ascii="Times New Roman" w:hAnsi="Times New Roman" w:eastAsia="宋体" w:cs="Times New Roman"/>
          <w:i w:val="0"/>
          <w:iCs/>
          <w:szCs w:val="21"/>
          <w:u w:val="none"/>
        </w:rPr>
        <w:t>（三）现场报名</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申请人可于报名期限内足额交纳竞买保证金到指定账户，并持相应</w:t>
      </w:r>
      <w:r>
        <w:rPr>
          <w:rFonts w:hint="eastAsia" w:ascii="Times New Roman" w:hAnsi="Times New Roman" w:eastAsia="宋体" w:cs="Times New Roman"/>
          <w:szCs w:val="21"/>
        </w:rPr>
        <w:t>报名纸质件资料</w:t>
      </w:r>
      <w:r>
        <w:rPr>
          <w:rFonts w:ascii="Times New Roman" w:hAnsi="Times New Roman" w:eastAsia="宋体" w:cs="Times New Roman"/>
          <w:szCs w:val="21"/>
        </w:rPr>
        <w:t>到</w:t>
      </w:r>
      <w:r>
        <w:rPr>
          <w:rFonts w:hint="eastAsia" w:ascii="Times New Roman" w:hAnsi="Times New Roman" w:eastAsia="宋体" w:cs="Times New Roman"/>
          <w:i w:val="0"/>
          <w:iCs/>
          <w:szCs w:val="21"/>
          <w:u w:val="none"/>
        </w:rPr>
        <w:t>重庆市万州区公共资源交易中心</w:t>
      </w:r>
      <w:r>
        <w:rPr>
          <w:rFonts w:ascii="Times New Roman" w:hAnsi="Times New Roman" w:eastAsia="宋体" w:cs="Times New Roman"/>
          <w:szCs w:val="21"/>
        </w:rPr>
        <w:t>提交报名申请。</w:t>
      </w:r>
      <w:r>
        <w:rPr>
          <w:rFonts w:hint="eastAsia" w:ascii="Times New Roman" w:hAnsi="Times New Roman" w:eastAsia="宋体" w:cs="Times New Roman"/>
          <w:szCs w:val="21"/>
        </w:rPr>
        <w:t>提交复印件的应于报名时提交原件供核对。</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报名地点：</w:t>
      </w:r>
      <w:r>
        <w:rPr>
          <w:rFonts w:hint="eastAsia" w:ascii="Times New Roman" w:hAnsi="Times New Roman" w:eastAsia="宋体" w:cs="Times New Roman"/>
          <w:i w:val="0"/>
          <w:iCs/>
          <w:szCs w:val="21"/>
          <w:u w:val="none"/>
        </w:rPr>
        <w:t>重庆市万州区周家坝天城大道709号闽天会展中心三楼</w:t>
      </w:r>
      <w:r>
        <w:rPr>
          <w:rFonts w:ascii="Times New Roman" w:hAnsi="Times New Roman" w:eastAsia="宋体" w:cs="Times New Roman"/>
          <w:i w:val="0"/>
          <w:iCs/>
          <w:szCs w:val="21"/>
          <w:u w:val="none"/>
        </w:rPr>
        <w:t xml:space="preserve"> </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联系人：</w:t>
      </w:r>
      <w:r>
        <w:rPr>
          <w:rFonts w:hint="eastAsia" w:ascii="Times New Roman" w:hAnsi="Times New Roman" w:eastAsia="宋体" w:cs="Times New Roman"/>
          <w:i w:val="0"/>
          <w:iCs/>
          <w:szCs w:val="21"/>
          <w:u w:val="none"/>
          <w:lang w:val="en-US" w:eastAsia="zh-CN"/>
        </w:rPr>
        <w:t>郭女士</w:t>
      </w:r>
      <w:r>
        <w:rPr>
          <w:rFonts w:ascii="Times New Roman" w:hAnsi="Times New Roman" w:eastAsia="宋体" w:cs="Times New Roman"/>
          <w:kern w:val="0"/>
          <w:szCs w:val="21"/>
        </w:rPr>
        <w:t>，联系电话</w:t>
      </w:r>
      <w:r>
        <w:rPr>
          <w:rFonts w:hint="eastAsia" w:ascii="Times New Roman" w:hAnsi="Times New Roman" w:eastAsia="宋体" w:cs="Times New Roman"/>
          <w:i w:val="0"/>
          <w:iCs/>
          <w:szCs w:val="21"/>
          <w:u w:val="none"/>
          <w:lang w:eastAsia="zh-CN"/>
        </w:rPr>
        <w:t>：</w:t>
      </w:r>
      <w:r>
        <w:rPr>
          <w:rFonts w:hint="eastAsia" w:ascii="Times New Roman" w:hAnsi="Times New Roman" w:eastAsia="宋体" w:cs="Times New Roman"/>
          <w:i w:val="0"/>
          <w:iCs/>
          <w:szCs w:val="21"/>
          <w:u w:val="none"/>
        </w:rPr>
        <w:t>023-58332117</w:t>
      </w:r>
      <w:r>
        <w:rPr>
          <w:rFonts w:hint="eastAsia" w:ascii="Times New Roman" w:hAnsi="Times New Roman" w:eastAsia="宋体" w:cs="Times New Roman"/>
          <w:i w:val="0"/>
          <w:iCs/>
          <w:szCs w:val="21"/>
          <w:u w:val="none"/>
          <w:lang w:eastAsia="zh-CN"/>
        </w:rPr>
        <w:t>，</w:t>
      </w:r>
      <w:r>
        <w:rPr>
          <w:rFonts w:hint="eastAsia" w:ascii="Times New Roman" w:hAnsi="Times New Roman" w:eastAsia="宋体" w:cs="Times New Roman"/>
          <w:i w:val="0"/>
          <w:iCs/>
          <w:szCs w:val="21"/>
          <w:u w:val="none"/>
        </w:rPr>
        <w:t>58203136（财务科）</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i/>
          <w:szCs w:val="21"/>
          <w:u w:val="single"/>
        </w:rPr>
      </w:pPr>
      <w:r>
        <w:rPr>
          <w:rFonts w:ascii="Times New Roman" w:hAnsi="Times New Roman" w:eastAsia="宋体" w:cs="Times New Roman"/>
          <w:i w:val="0"/>
          <w:iCs/>
          <w:szCs w:val="21"/>
          <w:u w:val="none"/>
        </w:rPr>
        <w:t>（四）保证金的交纳及相关规定</w:t>
      </w:r>
    </w:p>
    <w:p>
      <w:pPr>
        <w:spacing w:line="360" w:lineRule="exact"/>
        <w:ind w:firstLine="420" w:firstLineChars="200"/>
        <w:rPr>
          <w:rFonts w:ascii="Times New Roman" w:hAnsi="Times New Roman" w:eastAsia="宋体" w:cs="Times New Roman"/>
          <w:i w:val="0"/>
          <w:iCs/>
          <w:szCs w:val="21"/>
          <w:u w:val="none"/>
        </w:rPr>
      </w:pPr>
      <w:r>
        <w:rPr>
          <w:rFonts w:ascii="Times New Roman" w:hAnsi="Times New Roman" w:eastAsia="宋体" w:cs="Times New Roman"/>
          <w:i w:val="0"/>
          <w:iCs/>
          <w:szCs w:val="21"/>
          <w:u w:val="none"/>
        </w:rPr>
        <w:t>保证金的缴纳：该宗</w:t>
      </w:r>
      <w:r>
        <w:rPr>
          <w:rFonts w:hint="eastAsia" w:ascii="Times New Roman" w:hAnsi="Times New Roman" w:eastAsia="宋体" w:cs="Times New Roman"/>
          <w:i w:val="0"/>
          <w:iCs/>
          <w:szCs w:val="21"/>
          <w:u w:val="none"/>
        </w:rPr>
        <w:t>采</w:t>
      </w:r>
      <w:r>
        <w:rPr>
          <w:rFonts w:ascii="Times New Roman" w:hAnsi="Times New Roman" w:eastAsia="宋体" w:cs="Times New Roman"/>
          <w:i w:val="0"/>
          <w:iCs/>
          <w:szCs w:val="21"/>
          <w:u w:val="none"/>
        </w:rPr>
        <w:t>矿权保证金为</w:t>
      </w:r>
      <w:r>
        <w:rPr>
          <w:rFonts w:hint="eastAsia" w:ascii="Times New Roman" w:hAnsi="Times New Roman" w:eastAsia="宋体" w:cs="Times New Roman"/>
          <w:i w:val="0"/>
          <w:iCs/>
          <w:szCs w:val="21"/>
          <w:u w:val="none"/>
          <w:lang w:val="en-US" w:eastAsia="zh-CN"/>
        </w:rPr>
        <w:t>273.117</w:t>
      </w:r>
      <w:r>
        <w:rPr>
          <w:rFonts w:ascii="Times New Roman" w:hAnsi="Times New Roman" w:eastAsia="宋体" w:cs="Times New Roman"/>
          <w:i w:val="0"/>
          <w:iCs/>
          <w:szCs w:val="21"/>
          <w:u w:val="none"/>
        </w:rPr>
        <w:t>万元（大写：</w:t>
      </w:r>
      <w:r>
        <w:rPr>
          <w:rFonts w:hint="eastAsia" w:ascii="Times New Roman" w:hAnsi="Times New Roman" w:eastAsia="宋体" w:cs="Times New Roman"/>
          <w:i w:val="0"/>
          <w:iCs/>
          <w:szCs w:val="21"/>
          <w:u w:val="none"/>
          <w:lang w:val="en-US" w:eastAsia="zh-CN"/>
        </w:rPr>
        <w:t>贰佰柒拾叁万壹仟壹佰柒拾元</w:t>
      </w:r>
      <w:r>
        <w:rPr>
          <w:rFonts w:hint="eastAsia" w:ascii="Times New Roman" w:hAnsi="Times New Roman" w:eastAsia="宋体" w:cs="Times New Roman"/>
          <w:i w:val="0"/>
          <w:iCs/>
          <w:szCs w:val="21"/>
          <w:u w:val="none"/>
        </w:rPr>
        <w:t>整</w:t>
      </w:r>
      <w:r>
        <w:rPr>
          <w:rFonts w:ascii="Times New Roman" w:hAnsi="Times New Roman" w:eastAsia="宋体" w:cs="Times New Roman"/>
          <w:i w:val="0"/>
          <w:iCs/>
          <w:szCs w:val="21"/>
          <w:u w:val="none"/>
        </w:rPr>
        <w:t>），竞买申请人应于报名时间截止之前向</w:t>
      </w:r>
      <w:r>
        <w:rPr>
          <w:rFonts w:hint="eastAsia" w:ascii="Times New Roman" w:hAnsi="Times New Roman" w:eastAsia="宋体" w:cs="Times New Roman"/>
          <w:i w:val="0"/>
          <w:iCs/>
          <w:szCs w:val="21"/>
          <w:u w:val="none"/>
        </w:rPr>
        <w:t>重庆市万州区公共资源交易中心</w:t>
      </w:r>
      <w:r>
        <w:rPr>
          <w:rFonts w:ascii="Times New Roman" w:hAnsi="Times New Roman" w:eastAsia="宋体" w:cs="Times New Roman"/>
          <w:i w:val="0"/>
          <w:iCs/>
          <w:szCs w:val="21"/>
          <w:u w:val="none"/>
        </w:rPr>
        <w:t>缴纳竞买保证金。竞买保证金到账截止时间为：</w:t>
      </w:r>
      <w:r>
        <w:rPr>
          <w:rFonts w:hint="eastAsia" w:ascii="Times New Roman" w:hAnsi="Times New Roman" w:eastAsia="宋体" w:cs="Times New Roman"/>
          <w:i w:val="0"/>
          <w:iCs/>
          <w:szCs w:val="21"/>
          <w:u w:val="none"/>
        </w:rPr>
        <w:t>202</w:t>
      </w:r>
      <w:r>
        <w:rPr>
          <w:rFonts w:hint="eastAsia" w:ascii="Times New Roman" w:hAnsi="Times New Roman" w:eastAsia="宋体" w:cs="Times New Roman"/>
          <w:i w:val="0"/>
          <w:iCs/>
          <w:szCs w:val="21"/>
          <w:u w:val="none"/>
          <w:lang w:val="en-US" w:eastAsia="zh-CN"/>
        </w:rPr>
        <w:t>4</w:t>
      </w:r>
      <w:r>
        <w:rPr>
          <w:rFonts w:hint="eastAsia" w:ascii="Times New Roman" w:hAnsi="Times New Roman" w:eastAsia="宋体" w:cs="Times New Roman"/>
          <w:i w:val="0"/>
          <w:iCs/>
          <w:szCs w:val="21"/>
          <w:u w:val="none"/>
        </w:rPr>
        <w:t>年</w:t>
      </w:r>
      <w:r>
        <w:rPr>
          <w:rFonts w:hint="eastAsia" w:ascii="Times New Roman" w:hAnsi="Times New Roman" w:eastAsia="宋体" w:cs="Times New Roman"/>
          <w:i w:val="0"/>
          <w:iCs/>
          <w:szCs w:val="21"/>
          <w:u w:val="none"/>
          <w:lang w:val="en-US" w:eastAsia="zh-CN"/>
        </w:rPr>
        <w:t>5</w:t>
      </w:r>
      <w:r>
        <w:rPr>
          <w:rFonts w:hint="eastAsia" w:ascii="Times New Roman" w:hAnsi="Times New Roman" w:eastAsia="宋体" w:cs="Times New Roman"/>
          <w:i w:val="0"/>
          <w:iCs/>
          <w:szCs w:val="21"/>
          <w:u w:val="none"/>
        </w:rPr>
        <w:t>月</w:t>
      </w:r>
      <w:r>
        <w:rPr>
          <w:rFonts w:hint="eastAsia" w:ascii="Times New Roman" w:hAnsi="Times New Roman" w:eastAsia="宋体" w:cs="Times New Roman"/>
          <w:i w:val="0"/>
          <w:iCs/>
          <w:szCs w:val="21"/>
          <w:u w:val="none"/>
          <w:lang w:val="en-US" w:eastAsia="zh-CN"/>
        </w:rPr>
        <w:t>16</w:t>
      </w:r>
      <w:r>
        <w:rPr>
          <w:rFonts w:hint="eastAsia" w:ascii="Times New Roman" w:hAnsi="Times New Roman" w:eastAsia="宋体" w:cs="Times New Roman"/>
          <w:i w:val="0"/>
          <w:iCs/>
          <w:szCs w:val="21"/>
          <w:u w:val="none"/>
        </w:rPr>
        <w:t>日</w:t>
      </w:r>
      <w:r>
        <w:rPr>
          <w:rFonts w:hint="eastAsia" w:ascii="Times New Roman" w:hAnsi="Times New Roman" w:eastAsia="宋体" w:cs="Times New Roman"/>
          <w:i w:val="0"/>
          <w:iCs/>
          <w:szCs w:val="21"/>
          <w:u w:val="none"/>
          <w:lang w:val="en-US" w:eastAsia="zh-CN"/>
        </w:rPr>
        <w:t>12</w:t>
      </w:r>
      <w:r>
        <w:rPr>
          <w:rFonts w:hint="eastAsia" w:ascii="Times New Roman" w:hAnsi="Times New Roman" w:eastAsia="宋体" w:cs="Times New Roman"/>
          <w:i w:val="0"/>
          <w:iCs/>
          <w:szCs w:val="21"/>
          <w:u w:val="none"/>
        </w:rPr>
        <w:t>时</w:t>
      </w:r>
      <w:r>
        <w:rPr>
          <w:rFonts w:ascii="Times New Roman" w:hAnsi="Times New Roman" w:eastAsia="宋体" w:cs="Times New Roman"/>
          <w:i w:val="0"/>
          <w:iCs/>
          <w:szCs w:val="21"/>
          <w:u w:val="none"/>
        </w:rPr>
        <w:t>。缴款时间以银行确认的到帐时间为准，保证金未按时到帐的，不予受理报名。</w:t>
      </w:r>
    </w:p>
    <w:p>
      <w:pPr>
        <w:spacing w:line="360" w:lineRule="exact"/>
        <w:ind w:firstLine="420" w:firstLineChars="200"/>
        <w:rPr>
          <w:rFonts w:ascii="Times New Roman" w:hAnsi="Times New Roman" w:eastAsia="宋体" w:cs="Times New Roman"/>
          <w:i w:val="0"/>
          <w:iCs/>
          <w:szCs w:val="21"/>
          <w:u w:val="none"/>
        </w:rPr>
      </w:pPr>
      <w:r>
        <w:rPr>
          <w:rFonts w:hint="eastAsia" w:ascii="Times New Roman" w:hAnsi="Times New Roman" w:eastAsia="宋体" w:cs="Times New Roman"/>
          <w:i w:val="0"/>
          <w:iCs/>
          <w:szCs w:val="21"/>
          <w:u w:val="none"/>
        </w:rPr>
        <w:t>保证金户名：</w:t>
      </w:r>
      <w:r>
        <w:rPr>
          <w:rFonts w:hint="eastAsia" w:ascii="Times New Roman" w:hAnsi="Times New Roman" w:eastAsia="宋体" w:cs="Times New Roman"/>
          <w:i w:val="0"/>
          <w:iCs/>
          <w:szCs w:val="21"/>
          <w:u w:val="single"/>
        </w:rPr>
        <w:t>重庆市万州区公共资源交易中心</w:t>
      </w:r>
    </w:p>
    <w:p>
      <w:pPr>
        <w:spacing w:line="360" w:lineRule="exact"/>
        <w:ind w:firstLine="420" w:firstLineChars="200"/>
        <w:rPr>
          <w:rFonts w:ascii="Times New Roman" w:hAnsi="Times New Roman" w:eastAsia="宋体" w:cs="Times New Roman"/>
          <w:i w:val="0"/>
          <w:iCs/>
          <w:szCs w:val="21"/>
          <w:u w:val="none"/>
        </w:rPr>
      </w:pPr>
      <w:r>
        <w:rPr>
          <w:rFonts w:hint="eastAsia" w:ascii="Times New Roman" w:hAnsi="Times New Roman" w:eastAsia="宋体" w:cs="Times New Roman"/>
          <w:i w:val="0"/>
          <w:iCs/>
          <w:szCs w:val="21"/>
          <w:u w:val="none"/>
        </w:rPr>
        <w:t>开户行：</w:t>
      </w:r>
      <w:r>
        <w:rPr>
          <w:rFonts w:hint="eastAsia" w:ascii="Times New Roman" w:hAnsi="Times New Roman" w:eastAsia="宋体" w:cs="Times New Roman"/>
          <w:i w:val="0"/>
          <w:iCs/>
          <w:szCs w:val="21"/>
          <w:u w:val="single"/>
        </w:rPr>
        <w:t>重庆三峡银行天城支行</w:t>
      </w:r>
      <w:r>
        <w:rPr>
          <w:rFonts w:hint="eastAsia" w:ascii="Times New Roman" w:hAnsi="Times New Roman" w:eastAsia="宋体" w:cs="Times New Roman"/>
          <w:i w:val="0"/>
          <w:iCs/>
          <w:szCs w:val="21"/>
          <w:u w:val="none"/>
        </w:rPr>
        <w:t xml:space="preserve"> </w:t>
      </w:r>
    </w:p>
    <w:p>
      <w:pPr>
        <w:spacing w:line="360" w:lineRule="exact"/>
        <w:ind w:firstLine="420" w:firstLineChars="200"/>
        <w:rPr>
          <w:rFonts w:hint="eastAsia" w:ascii="Times New Roman" w:hAnsi="Times New Roman" w:eastAsia="宋体" w:cs="Times New Roman"/>
          <w:i w:val="0"/>
          <w:iCs/>
          <w:szCs w:val="21"/>
          <w:u w:val="none"/>
        </w:rPr>
      </w:pPr>
      <w:r>
        <w:rPr>
          <w:rFonts w:hint="eastAsia" w:ascii="Times New Roman" w:hAnsi="Times New Roman" w:eastAsia="宋体" w:cs="Times New Roman"/>
          <w:i w:val="0"/>
          <w:iCs/>
          <w:szCs w:val="21"/>
          <w:u w:val="none"/>
        </w:rPr>
        <w:t>帐号：</w:t>
      </w:r>
      <w:r>
        <w:rPr>
          <w:rFonts w:hint="eastAsia" w:ascii="Times New Roman" w:hAnsi="Times New Roman" w:eastAsia="宋体" w:cs="Times New Roman"/>
          <w:i w:val="0"/>
          <w:iCs/>
          <w:szCs w:val="21"/>
          <w:u w:val="single"/>
        </w:rPr>
        <w:t>0217016430000038</w:t>
      </w:r>
      <w:r>
        <w:rPr>
          <w:rFonts w:hint="eastAsia" w:ascii="Times New Roman" w:hAnsi="Times New Roman" w:eastAsia="宋体" w:cs="Times New Roman"/>
          <w:i w:val="0"/>
          <w:iCs/>
          <w:szCs w:val="21"/>
          <w:u w:val="none"/>
        </w:rPr>
        <w:t>。</w:t>
      </w:r>
    </w:p>
    <w:p>
      <w:pPr>
        <w:spacing w:line="360" w:lineRule="exact"/>
        <w:ind w:firstLine="420" w:firstLineChars="200"/>
        <w:rPr>
          <w:rFonts w:ascii="Times New Roman" w:hAnsi="Times New Roman" w:eastAsia="宋体" w:cs="Times New Roman"/>
          <w:i w:val="0"/>
          <w:iCs/>
          <w:szCs w:val="21"/>
          <w:u w:val="none"/>
        </w:rPr>
      </w:pPr>
      <w:r>
        <w:rPr>
          <w:rFonts w:ascii="Times New Roman" w:hAnsi="Times New Roman" w:eastAsia="宋体" w:cs="Times New Roman"/>
          <w:i w:val="0"/>
          <w:iCs/>
          <w:szCs w:val="21"/>
          <w:u w:val="none"/>
        </w:rPr>
        <w:t>如成功竞得，已缴纳的保证金可抵作矿业权出让收益，在出让合同签订后由竞得人向矿产资源所在地的税务部门申报，竞买保证金账户管理单位在规定期限内代竞得人向税务部门缴款；如未竞得，可在成交日之后1个工作日内在竞买保证金账户管理单位办理退还手续</w:t>
      </w:r>
      <w:r>
        <w:rPr>
          <w:rFonts w:hint="eastAsia" w:ascii="Times New Roman" w:hAnsi="Times New Roman" w:eastAsia="宋体" w:cs="Times New Roman"/>
          <w:i w:val="0"/>
          <w:iCs/>
          <w:szCs w:val="21"/>
          <w:u w:val="none"/>
        </w:rPr>
        <w:t>（但</w:t>
      </w:r>
      <w:r>
        <w:rPr>
          <w:rFonts w:ascii="Times New Roman" w:hAnsi="Times New Roman" w:eastAsia="宋体" w:cs="Times New Roman"/>
          <w:i w:val="0"/>
          <w:iCs/>
          <w:szCs w:val="21"/>
          <w:u w:val="none"/>
        </w:rPr>
        <w:t>不计利息</w:t>
      </w:r>
      <w:r>
        <w:rPr>
          <w:rFonts w:hint="eastAsia" w:ascii="Times New Roman" w:hAnsi="Times New Roman" w:eastAsia="宋体" w:cs="Times New Roman"/>
          <w:i w:val="0"/>
          <w:iCs/>
          <w:szCs w:val="21"/>
          <w:u w:val="none"/>
        </w:rPr>
        <w:t>）</w:t>
      </w:r>
      <w:r>
        <w:rPr>
          <w:rFonts w:ascii="Times New Roman" w:hAnsi="Times New Roman" w:eastAsia="宋体" w:cs="Times New Roman"/>
          <w:i w:val="0"/>
          <w:iCs/>
          <w:szCs w:val="21"/>
          <w:u w:val="none"/>
        </w:rPr>
        <w:t>。</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五、确定竞得人的标准和方法</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w:t>
      </w:r>
      <w:r>
        <w:rPr>
          <w:rFonts w:ascii="Times New Roman" w:hAnsi="Times New Roman" w:eastAsia="宋体" w:cs="Times New Roman"/>
          <w:i w:val="0"/>
          <w:iCs/>
          <w:szCs w:val="21"/>
          <w:u w:val="none"/>
        </w:rPr>
        <w:t>挂牌</w:t>
      </w:r>
      <w:r>
        <w:rPr>
          <w:rFonts w:ascii="Times New Roman" w:hAnsi="Times New Roman" w:eastAsia="宋体" w:cs="Times New Roman"/>
          <w:szCs w:val="21"/>
        </w:rPr>
        <w:t>时间：</w:t>
      </w:r>
      <w:r>
        <w:rPr>
          <w:rFonts w:ascii="Times New Roman" w:hAnsi="Times New Roman" w:eastAsia="宋体" w:cs="Times New Roman"/>
          <w:i w:val="0"/>
          <w:iCs/>
          <w:szCs w:val="21"/>
          <w:u w:val="single"/>
        </w:rPr>
        <w:t>20</w:t>
      </w:r>
      <w:r>
        <w:rPr>
          <w:rFonts w:hint="eastAsia" w:ascii="Times New Roman" w:hAnsi="Times New Roman" w:eastAsia="宋体" w:cs="Times New Roman"/>
          <w:i w:val="0"/>
          <w:iCs/>
          <w:szCs w:val="21"/>
          <w:u w:val="single"/>
          <w:lang w:val="en-US" w:eastAsia="zh-CN"/>
        </w:rPr>
        <w:t>24</w:t>
      </w:r>
      <w:r>
        <w:rPr>
          <w:rFonts w:ascii="Times New Roman" w:hAnsi="Times New Roman" w:eastAsia="宋体" w:cs="Times New Roman"/>
          <w:i w:val="0"/>
          <w:iCs/>
          <w:szCs w:val="21"/>
          <w:u w:val="single"/>
        </w:rPr>
        <w:t>年</w:t>
      </w:r>
      <w:r>
        <w:rPr>
          <w:rFonts w:hint="eastAsia" w:ascii="Times New Roman" w:hAnsi="Times New Roman" w:eastAsia="宋体" w:cs="Times New Roman"/>
          <w:i w:val="0"/>
          <w:iCs/>
          <w:szCs w:val="21"/>
          <w:u w:val="single"/>
          <w:lang w:val="en-US" w:eastAsia="zh-CN"/>
        </w:rPr>
        <w:t>5</w:t>
      </w:r>
      <w:r>
        <w:rPr>
          <w:rFonts w:ascii="Times New Roman" w:hAnsi="Times New Roman" w:eastAsia="宋体" w:cs="Times New Roman"/>
          <w:i w:val="0"/>
          <w:iCs/>
          <w:szCs w:val="21"/>
          <w:u w:val="single"/>
        </w:rPr>
        <w:t>月</w:t>
      </w:r>
      <w:r>
        <w:rPr>
          <w:rFonts w:hint="eastAsia" w:ascii="Times New Roman" w:hAnsi="Times New Roman" w:eastAsia="宋体" w:cs="Times New Roman"/>
          <w:i w:val="0"/>
          <w:iCs/>
          <w:szCs w:val="21"/>
          <w:u w:val="single"/>
          <w:lang w:val="en-US" w:eastAsia="zh-CN"/>
        </w:rPr>
        <w:t>17</w:t>
      </w:r>
      <w:r>
        <w:rPr>
          <w:rFonts w:ascii="Times New Roman" w:hAnsi="Times New Roman" w:eastAsia="宋体" w:cs="Times New Roman"/>
          <w:i w:val="0"/>
          <w:iCs/>
          <w:szCs w:val="21"/>
          <w:u w:val="single"/>
        </w:rPr>
        <w:t>日</w:t>
      </w:r>
      <w:r>
        <w:rPr>
          <w:rFonts w:hint="eastAsia" w:ascii="Times New Roman" w:hAnsi="Times New Roman" w:eastAsia="宋体" w:cs="Times New Roman"/>
          <w:i w:val="0"/>
          <w:iCs/>
          <w:szCs w:val="21"/>
          <w:u w:val="single"/>
          <w:lang w:val="en-US" w:eastAsia="zh-CN"/>
        </w:rPr>
        <w:t>12</w:t>
      </w:r>
      <w:r>
        <w:rPr>
          <w:rFonts w:ascii="Times New Roman" w:hAnsi="Times New Roman" w:eastAsia="宋体" w:cs="Times New Roman"/>
          <w:i w:val="0"/>
          <w:iCs/>
          <w:szCs w:val="21"/>
          <w:u w:val="single"/>
        </w:rPr>
        <w:t>时-20</w:t>
      </w:r>
      <w:r>
        <w:rPr>
          <w:rFonts w:hint="eastAsia" w:ascii="Times New Roman" w:hAnsi="Times New Roman" w:eastAsia="宋体" w:cs="Times New Roman"/>
          <w:i w:val="0"/>
          <w:iCs/>
          <w:szCs w:val="21"/>
          <w:u w:val="single"/>
          <w:lang w:val="en-US" w:eastAsia="zh-CN"/>
        </w:rPr>
        <w:t>24</w:t>
      </w:r>
      <w:r>
        <w:rPr>
          <w:rFonts w:ascii="Times New Roman" w:hAnsi="Times New Roman" w:eastAsia="宋体" w:cs="Times New Roman"/>
          <w:i w:val="0"/>
          <w:iCs/>
          <w:szCs w:val="21"/>
          <w:u w:val="single"/>
        </w:rPr>
        <w:t>年</w:t>
      </w:r>
      <w:r>
        <w:rPr>
          <w:rFonts w:hint="eastAsia" w:ascii="Times New Roman" w:hAnsi="Times New Roman" w:eastAsia="宋体" w:cs="Times New Roman"/>
          <w:i w:val="0"/>
          <w:iCs/>
          <w:szCs w:val="21"/>
          <w:u w:val="single"/>
          <w:lang w:val="en-US" w:eastAsia="zh-CN"/>
        </w:rPr>
        <w:t>5</w:t>
      </w:r>
      <w:r>
        <w:rPr>
          <w:rFonts w:ascii="Times New Roman" w:hAnsi="Times New Roman" w:eastAsia="宋体" w:cs="Times New Roman"/>
          <w:i w:val="0"/>
          <w:iCs/>
          <w:szCs w:val="21"/>
          <w:u w:val="single"/>
        </w:rPr>
        <w:t>月</w:t>
      </w:r>
      <w:r>
        <w:rPr>
          <w:rFonts w:hint="eastAsia" w:ascii="Times New Roman" w:hAnsi="Times New Roman" w:eastAsia="宋体" w:cs="Times New Roman"/>
          <w:i w:val="0"/>
          <w:iCs/>
          <w:szCs w:val="21"/>
          <w:u w:val="single"/>
          <w:lang w:val="en-US" w:eastAsia="zh-CN"/>
        </w:rPr>
        <w:t>30</w:t>
      </w:r>
      <w:r>
        <w:rPr>
          <w:rFonts w:ascii="Times New Roman" w:hAnsi="Times New Roman" w:eastAsia="宋体" w:cs="Times New Roman"/>
          <w:i w:val="0"/>
          <w:iCs/>
          <w:szCs w:val="21"/>
          <w:u w:val="single"/>
        </w:rPr>
        <w:t>日</w:t>
      </w:r>
      <w:r>
        <w:rPr>
          <w:rFonts w:hint="eastAsia" w:ascii="Times New Roman" w:hAnsi="Times New Roman" w:eastAsia="宋体" w:cs="Times New Roman"/>
          <w:i w:val="0"/>
          <w:iCs/>
          <w:szCs w:val="21"/>
          <w:u w:val="single"/>
          <w:lang w:val="en-US" w:eastAsia="zh-CN"/>
        </w:rPr>
        <w:t>12</w:t>
      </w:r>
      <w:r>
        <w:rPr>
          <w:rFonts w:ascii="Times New Roman" w:hAnsi="Times New Roman" w:eastAsia="宋体" w:cs="Times New Roman"/>
          <w:i w:val="0"/>
          <w:iCs/>
          <w:szCs w:val="21"/>
          <w:u w:val="single"/>
        </w:rPr>
        <w:t>时</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（二）本次</w:t>
      </w:r>
      <w:r>
        <w:rPr>
          <w:rFonts w:ascii="Times New Roman" w:hAnsi="Times New Roman" w:eastAsia="宋体" w:cs="Times New Roman"/>
          <w:i w:val="0"/>
          <w:iCs/>
          <w:szCs w:val="21"/>
          <w:u w:val="none"/>
        </w:rPr>
        <w:t>挂牌</w:t>
      </w:r>
      <w:r>
        <w:rPr>
          <w:rFonts w:ascii="Times New Roman" w:hAnsi="Times New Roman" w:eastAsia="宋体" w:cs="Times New Roman"/>
          <w:szCs w:val="21"/>
        </w:rPr>
        <w:t>出让为无底价，采用增价报价的方式，按照价高者得原则确定竞得人。</w:t>
      </w:r>
      <w:r>
        <w:rPr>
          <w:rFonts w:ascii="Times New Roman" w:hAnsi="Times New Roman" w:eastAsia="宋体" w:cs="Times New Roman"/>
          <w:i w:val="0"/>
          <w:iCs/>
          <w:szCs w:val="21"/>
          <w:u w:val="none"/>
        </w:rPr>
        <w:t>挂牌</w:t>
      </w:r>
      <w:r>
        <w:rPr>
          <w:rFonts w:ascii="Times New Roman" w:hAnsi="Times New Roman" w:eastAsia="宋体" w:cs="Times New Roman"/>
          <w:szCs w:val="21"/>
        </w:rPr>
        <w:t>成交后的竞得人按规定即时签订《成交确认书》，成交结果在相关网站公示10个工作日。</w:t>
      </w:r>
    </w:p>
    <w:p>
      <w:pPr>
        <w:spacing w:line="360" w:lineRule="exact"/>
        <w:ind w:firstLine="420" w:firstLineChars="200"/>
        <w:rPr>
          <w:rFonts w:ascii="Times New Roman" w:hAnsi="Times New Roman" w:eastAsia="宋体" w:cs="Times New Roman"/>
          <w:i w:val="0"/>
          <w:iCs/>
          <w:szCs w:val="21"/>
          <w:u w:val="none"/>
        </w:rPr>
      </w:pPr>
      <w:r>
        <w:rPr>
          <w:rFonts w:ascii="Times New Roman" w:hAnsi="Times New Roman" w:eastAsia="宋体" w:cs="Times New Roman"/>
          <w:i w:val="0"/>
          <w:iCs/>
          <w:szCs w:val="21"/>
          <w:u w:val="none"/>
        </w:rPr>
        <w:t>（三）挂牌程序及竞得方式按国家及重庆市有关规定执行。如在挂牌程序中，本采矿权因监管部门要求需终止交易行为的，在告知竞买申请人后，退还采矿权竞买申请人已交纳的竞买保证金，不计利息。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eastAsia="宋体" w:cs="Times New Roman"/>
          <w:i/>
          <w:szCs w:val="21"/>
          <w:u w:val="single"/>
        </w:rPr>
      </w:pPr>
      <w:r>
        <w:rPr>
          <w:rFonts w:hint="eastAsia" w:ascii="Times New Roman" w:hAnsi="Times New Roman" w:eastAsia="宋体" w:cs="Times New Roman"/>
          <w:i w:val="0"/>
          <w:iCs/>
          <w:szCs w:val="21"/>
          <w:u w:val="none"/>
          <w:lang w:eastAsia="zh-CN"/>
        </w:rPr>
        <w:t>（</w:t>
      </w:r>
      <w:r>
        <w:rPr>
          <w:rFonts w:hint="eastAsia" w:ascii="Times New Roman" w:hAnsi="Times New Roman" w:eastAsia="宋体" w:cs="Times New Roman"/>
          <w:i w:val="0"/>
          <w:iCs/>
          <w:szCs w:val="21"/>
          <w:u w:val="none"/>
          <w:lang w:val="en-US" w:eastAsia="zh-CN"/>
        </w:rPr>
        <w:t>四）挂牌交易结束后竞得人与重庆市万州区公共资源交易中心现场签订《采矿权出让成交确认书》。</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六、风险提示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（二）有关该宗采矿权的用地、用水、用电、公路、环保、基础设施等工作，由竞得人自行负责解决并依法完善相关手续；</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（三）若竞得人竞得该宗采矿权后，在办理采矿登记</w:t>
      </w:r>
      <w:r>
        <w:rPr>
          <w:rFonts w:hint="eastAsia" w:ascii="Times New Roman" w:hAnsi="Times New Roman" w:eastAsia="宋体" w:cs="Times New Roman"/>
          <w:szCs w:val="21"/>
        </w:rPr>
        <w:t>前</w:t>
      </w:r>
      <w:r>
        <w:rPr>
          <w:rFonts w:ascii="Times New Roman" w:hAnsi="Times New Roman" w:eastAsia="宋体" w:cs="Times New Roman"/>
          <w:szCs w:val="21"/>
        </w:rPr>
        <w:t>进行安全、环境评价等认定为不适宜开采的，该宗采矿权按不成交处理。</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七、违约责任、公共资源交易领域失信联合惩戒相关提示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（二）有下列情形之一的，视为竞买人、竞得人违约，竞得结果无效，并将其列入失信联合惩戒名单并承担相当于竞买保证金的违约金，出让方有权不再签订出让合同或解除合同：</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1.竞买人之间串通报价，损害国家利益、社会公共利益或者他人合法权益的；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2.竞买人弄虚作假，骗取交易资格或竞得的；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3.采取行贿或其他不正当手段竞得的；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4.竞得人逾期不签订或者拒绝签订成交确认书的；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5.竞得人逾期不签订或者拒绝签订出让合同的；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6.其他依法应当认定为违约的情形。</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八、出让合同签订事宜说明</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竞得人应在取得成交确认书后的</w:t>
      </w:r>
      <w:r>
        <w:rPr>
          <w:rFonts w:ascii="Times New Roman" w:hAnsi="Times New Roman" w:eastAsia="宋体" w:cs="Times New Roman"/>
          <w:szCs w:val="21"/>
        </w:rPr>
        <w:t>15个工作日内，持成交确认书、合同签订申请书及其他相关资料向出让人申请签订《重庆市</w:t>
      </w:r>
      <w:r>
        <w:rPr>
          <w:rFonts w:hint="eastAsia" w:ascii="Times New Roman" w:hAnsi="Times New Roman" w:eastAsia="宋体" w:cs="Times New Roman"/>
          <w:szCs w:val="21"/>
        </w:rPr>
        <w:t>采</w:t>
      </w:r>
      <w:r>
        <w:rPr>
          <w:rFonts w:ascii="Times New Roman" w:hAnsi="Times New Roman" w:eastAsia="宋体" w:cs="Times New Roman"/>
          <w:szCs w:val="21"/>
        </w:rPr>
        <w:t>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w:t>
      </w:r>
      <w:r>
        <w:rPr>
          <w:rFonts w:hint="eastAsia" w:ascii="Times New Roman" w:hAnsi="Times New Roman" w:eastAsia="宋体" w:cs="Times New Roman"/>
          <w:szCs w:val="21"/>
        </w:rPr>
        <w:t>采</w:t>
      </w:r>
      <w:r>
        <w:rPr>
          <w:rFonts w:ascii="Times New Roman" w:hAnsi="Times New Roman" w:eastAsia="宋体" w:cs="Times New Roman"/>
          <w:szCs w:val="21"/>
        </w:rPr>
        <w:t>矿权。合同签订申请资料如下：</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采矿权出让合同签订申请书（原件1份）；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采矿权成交确认书（复印件1份）；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法人不能亲自办理的应提供《授权委托书》（原件1份）；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7</w:t>
      </w:r>
      <w:r>
        <w:rPr>
          <w:rFonts w:hint="eastAsia" w:ascii="Times New Roman" w:hAnsi="Times New Roman" w:eastAsia="宋体" w:cs="Times New Roman"/>
          <w:szCs w:val="21"/>
        </w:rPr>
        <w:t>.</w:t>
      </w:r>
      <w:r>
        <w:rPr>
          <w:rFonts w:ascii="Times New Roman" w:hAnsi="Times New Roman" w:eastAsia="宋体" w:cs="Times New Roman"/>
          <w:szCs w:val="21"/>
        </w:rPr>
        <w:t>按照成交结果完善的《重庆市采矿权出让合同》签章件6份（原件）。</w:t>
      </w:r>
    </w:p>
    <w:p>
      <w:pPr>
        <w:spacing w:line="36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九、对交易矿业权异议的处理方式</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对本次出让的采矿权存有异议的，应在公告期截止前以书面方式向</w:t>
      </w:r>
      <w:r>
        <w:rPr>
          <w:rFonts w:hint="eastAsia" w:ascii="Times New Roman" w:hAnsi="Times New Roman" w:eastAsia="宋体" w:cs="Times New Roman"/>
          <w:szCs w:val="21"/>
          <w:lang w:val="en-US" w:eastAsia="zh-CN"/>
        </w:rPr>
        <w:t>重庆市万州区</w:t>
      </w:r>
      <w:r>
        <w:rPr>
          <w:rFonts w:ascii="Times New Roman" w:hAnsi="Times New Roman" w:eastAsia="宋体" w:cs="Times New Roman"/>
          <w:i w:val="0"/>
          <w:iCs/>
          <w:szCs w:val="21"/>
          <w:u w:val="none"/>
        </w:rPr>
        <w:t>规划和自然局</w:t>
      </w:r>
      <w:r>
        <w:rPr>
          <w:rFonts w:ascii="Times New Roman" w:hAnsi="Times New Roman" w:eastAsia="宋体" w:cs="Times New Roman"/>
          <w:szCs w:val="21"/>
        </w:rPr>
        <w:t>提出；对出让交易程序存有异议的，应在结果公示期截止前以书面方式向</w:t>
      </w:r>
      <w:r>
        <w:rPr>
          <w:rFonts w:hint="eastAsia" w:ascii="Times New Roman" w:hAnsi="Times New Roman" w:eastAsia="宋体" w:cs="Times New Roman"/>
          <w:szCs w:val="21"/>
        </w:rPr>
        <w:t>重庆市万州区公共资源交易中心</w:t>
      </w:r>
      <w:r>
        <w:rPr>
          <w:rFonts w:ascii="Times New Roman" w:hAnsi="Times New Roman" w:eastAsia="宋体" w:cs="Times New Roman"/>
          <w:szCs w:val="21"/>
        </w:rPr>
        <w:t>提出。根据所提异议的具体情况，按照《矿业权出让交易规则》</w:t>
      </w:r>
      <w:r>
        <w:rPr>
          <w:rFonts w:hint="eastAsia" w:ascii="Times New Roman" w:hAnsi="Times New Roman" w:eastAsia="宋体" w:cs="Times New Roman"/>
          <w:szCs w:val="21"/>
        </w:rPr>
        <w:t>（自然资规〔</w:t>
      </w:r>
      <w:r>
        <w:rPr>
          <w:rFonts w:ascii="Times New Roman" w:hAnsi="Times New Roman" w:eastAsia="宋体" w:cs="Times New Roman"/>
          <w:szCs w:val="21"/>
        </w:rPr>
        <w:t>2023〕1号）等相关规定进行妥善处置。</w:t>
      </w:r>
    </w:p>
    <w:p>
      <w:pPr>
        <w:spacing w:line="36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十、其他重要提示</w:t>
      </w:r>
    </w:p>
    <w:p>
      <w:pPr>
        <w:spacing w:line="360" w:lineRule="exact"/>
        <w:ind w:firstLine="420" w:firstLineChars="200"/>
        <w:rPr>
          <w:rFonts w:hint="eastAsia" w:ascii="Times New Roman" w:hAnsi="Times New Roman" w:eastAsia="宋体" w:cs="Times New Roman"/>
          <w:i w:val="0"/>
          <w:iCs/>
          <w:kern w:val="0"/>
          <w:szCs w:val="21"/>
          <w:lang w:eastAsia="zh-CN"/>
        </w:rPr>
      </w:pPr>
      <w:r>
        <w:rPr>
          <w:rFonts w:ascii="Times New Roman" w:hAnsi="Times New Roman" w:eastAsia="宋体" w:cs="Times New Roman"/>
          <w:kern w:val="0"/>
          <w:szCs w:val="21"/>
        </w:rPr>
        <w:t>（一）该采矿权为</w:t>
      </w:r>
      <w:r>
        <w:rPr>
          <w:rFonts w:ascii="Times New Roman" w:hAnsi="Times New Roman" w:eastAsia="宋体" w:cs="Times New Roman"/>
          <w:i w:val="0"/>
          <w:iCs/>
          <w:kern w:val="0"/>
          <w:szCs w:val="21"/>
          <w:u w:val="none"/>
        </w:rPr>
        <w:t>已建矿山</w:t>
      </w:r>
      <w:r>
        <w:rPr>
          <w:rFonts w:hint="eastAsia" w:ascii="Times New Roman" w:hAnsi="Times New Roman" w:eastAsia="宋体" w:cs="Times New Roman"/>
          <w:i/>
          <w:kern w:val="0"/>
          <w:szCs w:val="21"/>
          <w:lang w:eastAsia="zh-CN"/>
        </w:rPr>
        <w:t>。</w:t>
      </w:r>
      <w:r>
        <w:rPr>
          <w:rFonts w:hint="eastAsia" w:ascii="Times New Roman" w:hAnsi="Times New Roman" w:eastAsia="宋体" w:cs="Times New Roman"/>
          <w:i w:val="0"/>
          <w:iCs/>
          <w:kern w:val="0"/>
          <w:szCs w:val="21"/>
          <w:lang w:eastAsia="zh-CN"/>
        </w:rPr>
        <w:t>拟出让矿区范围与自然保护地、永久基本农田、生态保护红线等禁止限制性区域不重叠，符合“三区三线”设置要求，符合国土空间规划，无矿业权重叠，不存在采矿权纠纷。规划的工业广场</w:t>
      </w:r>
      <w:r>
        <w:rPr>
          <w:rFonts w:hint="eastAsia" w:ascii="Times New Roman" w:hAnsi="Times New Roman" w:eastAsia="宋体" w:cs="Times New Roman"/>
          <w:i w:val="0"/>
          <w:iCs/>
          <w:kern w:val="0"/>
          <w:szCs w:val="21"/>
          <w:lang w:val="en-US" w:eastAsia="zh-CN"/>
        </w:rPr>
        <w:t>在拟出让矿区范围内</w:t>
      </w:r>
      <w:r>
        <w:rPr>
          <w:rFonts w:hint="eastAsia" w:ascii="Times New Roman" w:hAnsi="Times New Roman" w:eastAsia="宋体" w:cs="Times New Roman"/>
          <w:i w:val="0"/>
          <w:iCs/>
          <w:kern w:val="0"/>
          <w:szCs w:val="21"/>
          <w:lang w:eastAsia="zh-CN"/>
        </w:rPr>
        <w:t>，采矿权</w:t>
      </w:r>
      <w:r>
        <w:rPr>
          <w:rFonts w:hint="eastAsia" w:ascii="Times New Roman" w:hAnsi="Times New Roman" w:eastAsia="宋体" w:cs="Times New Roman"/>
          <w:i w:val="0"/>
          <w:iCs/>
          <w:kern w:val="0"/>
          <w:szCs w:val="21"/>
          <w:lang w:val="en-US" w:eastAsia="zh-CN"/>
        </w:rPr>
        <w:t>竞得人</w:t>
      </w:r>
      <w:r>
        <w:rPr>
          <w:rFonts w:hint="eastAsia" w:ascii="Times New Roman" w:hAnsi="Times New Roman" w:eastAsia="宋体" w:cs="Times New Roman"/>
          <w:i w:val="0"/>
          <w:iCs/>
          <w:kern w:val="0"/>
          <w:szCs w:val="21"/>
          <w:lang w:eastAsia="zh-CN"/>
        </w:rPr>
        <w:t>须按照相关规定完善用地手续。竞买申请人须认真详读出让文件，现场踏勘并详细了解矿区、加工区及周边土地、山权、林权、道路、地下管线、水电供给、地上构建筑物、废渣占地堆放、地表附着物、社群关系等影响资源开采的外部条件，以及其他权益补偿情况。</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（二）竞得人须自行或委托编制矿山地质环境恢复治理和土地复垦方案并通过审查，同时按照《矿山地质环境保护规定》等相关规定履行矿山地质环境保护相关义务。</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line="360" w:lineRule="exact"/>
        <w:ind w:firstLine="420" w:firstLineChars="200"/>
        <w:rPr>
          <w:rFonts w:hint="eastAsia" w:ascii="Times New Roman" w:hAnsi="Times New Roman" w:eastAsia="宋体" w:cs="Times New Roman"/>
          <w:kern w:val="0"/>
          <w:szCs w:val="21"/>
          <w:lang w:eastAsia="zh-CN"/>
        </w:rPr>
      </w:pPr>
      <w:r>
        <w:rPr>
          <w:rFonts w:hint="eastAsia"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四</w:t>
      </w:r>
      <w:r>
        <w:rPr>
          <w:rFonts w:hint="eastAsia" w:ascii="Times New Roman" w:hAnsi="Times New Roman" w:eastAsia="宋体" w:cs="Times New Roman"/>
          <w:kern w:val="0"/>
          <w:szCs w:val="21"/>
        </w:rPr>
        <w:t>）根据采矿权出让技术报告，截至2024年1月5日，拟划矿区范围内共保有资源993.3万吨（其中饰面用灰岩矿36.1万吨，建筑石料用灰岩矿957.2万吨），可利用资源量876.3万吨，预测设计边坡控制资源量117.0万吨。划定矿区范围内的占用储量与实际情况有可能不相符合。受让方完全了解此种风险，并自愿承担该风险</w:t>
      </w:r>
      <w:r>
        <w:rPr>
          <w:rFonts w:hint="eastAsia" w:ascii="Times New Roman" w:hAnsi="Times New Roman" w:eastAsia="宋体" w:cs="Times New Roman"/>
          <w:kern w:val="0"/>
          <w:szCs w:val="21"/>
          <w:lang w:eastAsia="zh-CN"/>
        </w:rPr>
        <w:t>。</w:t>
      </w:r>
    </w:p>
    <w:p>
      <w:pPr>
        <w:spacing w:line="360" w:lineRule="exact"/>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五</w:t>
      </w:r>
      <w:r>
        <w:rPr>
          <w:rFonts w:hint="eastAsia" w:ascii="Times New Roman" w:hAnsi="Times New Roman" w:eastAsia="宋体" w:cs="Times New Roman"/>
          <w:kern w:val="0"/>
          <w:szCs w:val="21"/>
        </w:rPr>
        <w:t>）本次矿业权出让是原重庆市万州区东慧石材有限公司老屋村饰面用灰岩矿增划资源，</w:t>
      </w:r>
      <w:r>
        <w:rPr>
          <w:rFonts w:hint="eastAsia" w:ascii="Times New Roman" w:hAnsi="Times New Roman" w:eastAsia="宋体" w:cs="Times New Roman"/>
          <w:kern w:val="0"/>
          <w:szCs w:val="21"/>
          <w:lang w:val="en-US" w:eastAsia="zh-CN"/>
        </w:rPr>
        <w:t>已</w:t>
      </w:r>
      <w:r>
        <w:rPr>
          <w:rFonts w:hint="eastAsia" w:ascii="Times New Roman" w:hAnsi="Times New Roman" w:eastAsia="宋体" w:cs="Times New Roman"/>
          <w:kern w:val="0"/>
          <w:szCs w:val="21"/>
        </w:rPr>
        <w:t>对出让范围内土（林）地、地面附着物、地面建（构）筑物等进行了调查认定</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涉及</w:t>
      </w:r>
      <w:r>
        <w:rPr>
          <w:rFonts w:hint="eastAsia" w:ascii="Times New Roman" w:hAnsi="Times New Roman" w:eastAsia="宋体" w:cs="Times New Roman"/>
          <w:kern w:val="0"/>
          <w:szCs w:val="21"/>
        </w:rPr>
        <w:t>原矿业权人合理可用资产及权益价值已经评估核定，新竞买申请人在报名</w:t>
      </w:r>
      <w:r>
        <w:rPr>
          <w:rFonts w:hint="eastAsia" w:ascii="Times New Roman" w:hAnsi="Times New Roman" w:eastAsia="宋体" w:cs="Times New Roman"/>
          <w:kern w:val="0"/>
          <w:szCs w:val="21"/>
          <w:lang w:val="en-US" w:eastAsia="zh-CN"/>
        </w:rPr>
        <w:t>期限内</w:t>
      </w:r>
      <w:r>
        <w:rPr>
          <w:rFonts w:hint="eastAsia" w:ascii="Times New Roman" w:hAnsi="Times New Roman" w:eastAsia="宋体" w:cs="Times New Roman"/>
          <w:kern w:val="0"/>
          <w:szCs w:val="21"/>
        </w:rPr>
        <w:t>向万州区规划和自然资源局索取相关评估报告并自行进行必要的现场踏勘（联系人：张老师；联系电话：</w:t>
      </w:r>
      <w:r>
        <w:rPr>
          <w:rFonts w:hint="eastAsia" w:ascii="Times New Roman" w:hAnsi="Times New Roman" w:eastAsia="宋体" w:cs="Times New Roman"/>
          <w:kern w:val="0"/>
          <w:szCs w:val="21"/>
          <w:lang w:val="en-US" w:eastAsia="zh-CN"/>
        </w:rPr>
        <w:t>023-</w:t>
      </w:r>
      <w:r>
        <w:rPr>
          <w:rFonts w:hint="eastAsia" w:ascii="Times New Roman" w:hAnsi="Times New Roman" w:eastAsia="宋体" w:cs="Times New Roman"/>
          <w:kern w:val="0"/>
          <w:szCs w:val="21"/>
        </w:rPr>
        <w:t>58114089）。竞买人报名参加竞买即视为对评估报告内容及相关资产情况、补偿金额、转接要求全部认可。新竞得人须在合同签订前与原矿业权人完成资产转接（原矿业权人竞得除外）。</w:t>
      </w:r>
    </w:p>
    <w:p>
      <w:pPr>
        <w:spacing w:line="360" w:lineRule="exact"/>
        <w:ind w:firstLine="420" w:firstLineChars="200"/>
        <w:rPr>
          <w:rFonts w:ascii="Times New Roman" w:hAnsi="Times New Roman" w:eastAsia="宋体" w:cs="Times New Roman"/>
          <w:szCs w:val="21"/>
        </w:rPr>
      </w:pP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附件一：《竞买申请书》</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附件二：《授权委托书》</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附件三：重庆市采矿权出让合同（模板）</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附件四：《成交确认书》</w:t>
      </w:r>
    </w:p>
    <w:p>
      <w:pPr>
        <w:spacing w:line="360" w:lineRule="exact"/>
        <w:ind w:firstLine="420" w:firstLineChars="200"/>
        <w:rPr>
          <w:rFonts w:ascii="Times New Roman" w:hAnsi="Times New Roman" w:eastAsia="宋体" w:cs="Times New Roman"/>
          <w:i/>
          <w:szCs w:val="21"/>
          <w:u w:val="single"/>
        </w:rPr>
      </w:pPr>
    </w:p>
    <w:p>
      <w:pPr>
        <w:spacing w:line="360" w:lineRule="exact"/>
        <w:ind w:firstLine="420" w:firstLineChars="200"/>
        <w:jc w:val="right"/>
        <w:rPr>
          <w:rFonts w:ascii="Times New Roman" w:hAnsi="Times New Roman" w:eastAsia="宋体" w:cs="Times New Roman"/>
          <w:szCs w:val="21"/>
        </w:rPr>
      </w:pPr>
    </w:p>
    <w:p>
      <w:pPr>
        <w:spacing w:line="360" w:lineRule="exact"/>
        <w:ind w:firstLine="420" w:firstLineChars="200"/>
        <w:jc w:val="right"/>
        <w:rPr>
          <w:rFonts w:ascii="Times New Roman" w:hAnsi="Times New Roman" w:eastAsia="宋体" w:cs="Times New Roman"/>
          <w:szCs w:val="21"/>
        </w:rPr>
      </w:pPr>
      <w:r>
        <w:rPr>
          <w:rFonts w:hint="eastAsia" w:ascii="Times New Roman" w:hAnsi="Times New Roman" w:eastAsia="宋体" w:cs="Times New Roman"/>
          <w:szCs w:val="21"/>
          <w:lang w:val="en-US" w:eastAsia="zh-CN"/>
        </w:rPr>
        <w:t>2024</w:t>
      </w:r>
      <w:r>
        <w:rPr>
          <w:rFonts w:ascii="Times New Roman" w:hAnsi="Times New Roman" w:eastAsia="宋体" w:cs="Times New Roman"/>
          <w:szCs w:val="21"/>
        </w:rPr>
        <w:t>年</w:t>
      </w:r>
      <w:r>
        <w:rPr>
          <w:rFonts w:hint="eastAsia" w:ascii="Times New Roman" w:hAnsi="Times New Roman" w:eastAsia="宋体" w:cs="Times New Roman"/>
          <w:szCs w:val="21"/>
          <w:lang w:val="en-US" w:eastAsia="zh-CN"/>
        </w:rPr>
        <w:t>4</w:t>
      </w:r>
      <w:r>
        <w:rPr>
          <w:rFonts w:ascii="Times New Roman" w:hAnsi="Times New Roman" w:eastAsia="宋体" w:cs="Times New Roman"/>
          <w:szCs w:val="21"/>
        </w:rPr>
        <w:t>月</w:t>
      </w:r>
      <w:r>
        <w:rPr>
          <w:rFonts w:hint="eastAsia" w:ascii="Times New Roman" w:hAnsi="Times New Roman" w:eastAsia="宋体" w:cs="Times New Roman"/>
          <w:szCs w:val="21"/>
          <w:lang w:val="en-US" w:eastAsia="zh-CN"/>
        </w:rPr>
        <w:t>18</w:t>
      </w:r>
      <w:r>
        <w:rPr>
          <w:rFonts w:ascii="Times New Roman" w:hAnsi="Times New Roman" w:eastAsia="宋体" w:cs="Times New Roman"/>
          <w:szCs w:val="21"/>
        </w:rPr>
        <w:t>日</w:t>
      </w:r>
    </w:p>
    <w:tbl>
      <w:tblPr>
        <w:tblStyle w:val="4"/>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6" w:hRule="exact"/>
        </w:trPr>
        <w:tc>
          <w:tcPr>
            <w:tcW w:w="8359" w:type="dxa"/>
          </w:tcPr>
          <w:p>
            <w:pPr>
              <w:spacing w:line="600" w:lineRule="exact"/>
              <w:rPr>
                <w:rFonts w:ascii="Times New Roman" w:hAnsi="Times New Roman" w:eastAsia="宋体" w:cs="Times New Roman"/>
                <w:szCs w:val="21"/>
              </w:rPr>
            </w:pPr>
            <w:r>
              <w:rPr>
                <w:rFonts w:ascii="Times New Roman" w:hAnsi="Times New Roman" w:eastAsia="宋体" w:cs="Times New Roman"/>
                <w:szCs w:val="21"/>
              </w:rPr>
              <w:t>竞买申请人声明：</w:t>
            </w:r>
            <w:r>
              <w:rPr>
                <w:rFonts w:ascii="Times New Roman" w:hAnsi="Times New Roman" w:eastAsia="宋体" w:cs="Times New Roman"/>
                <w:szCs w:val="21"/>
                <w:u w:val="single"/>
              </w:rPr>
              <w:t xml:space="preserve"> </w:t>
            </w:r>
            <w:r>
              <w:rPr>
                <w:rFonts w:ascii="Times New Roman" w:hAnsi="Times New Roman" w:eastAsia="宋体" w:cs="Times New Roman"/>
                <w:i/>
                <w:szCs w:val="21"/>
                <w:u w:val="single"/>
              </w:rPr>
              <w:t xml:space="preserve">（填写已自行踏勘、知晓、自愿等声明）       </w:t>
            </w: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竞买申请人（盖章）：</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法人代表或授权代理人（签名）：</w:t>
            </w:r>
          </w:p>
          <w:p>
            <w:pPr>
              <w:spacing w:line="240" w:lineRule="atLeast"/>
              <w:jc w:val="center"/>
              <w:rPr>
                <w:rFonts w:ascii="Times New Roman" w:hAnsi="Times New Roman" w:eastAsia="宋体" w:cs="Times New Roman"/>
                <w:szCs w:val="21"/>
              </w:rPr>
            </w:pPr>
          </w:p>
          <w:p>
            <w:pPr>
              <w:spacing w:line="240" w:lineRule="atLeast"/>
              <w:jc w:val="center"/>
              <w:rPr>
                <w:rFonts w:ascii="Times New Roman" w:hAnsi="Times New Roman" w:eastAsia="宋体" w:cs="Times New Roman"/>
                <w:szCs w:val="21"/>
              </w:rPr>
            </w:pPr>
          </w:p>
          <w:p>
            <w:pPr>
              <w:wordWrap w:val="0"/>
              <w:spacing w:line="400" w:lineRule="exact"/>
              <w:ind w:right="525" w:rightChars="250"/>
              <w:jc w:val="right"/>
              <w:rPr>
                <w:rFonts w:ascii="Times New Roman" w:hAnsi="Times New Roman" w:eastAsia="宋体" w:cs="Times New Roman"/>
                <w:szCs w:val="21"/>
              </w:rPr>
            </w:pPr>
            <w:r>
              <w:rPr>
                <w:rFonts w:ascii="Times New Roman" w:hAnsi="Times New Roman" w:eastAsia="宋体" w:cs="Times New Roman"/>
                <w:szCs w:val="21"/>
              </w:rPr>
              <w:t>年   月  日</w:t>
            </w:r>
          </w:p>
        </w:tc>
      </w:tr>
    </w:tbl>
    <w:p>
      <w:pPr>
        <w:spacing w:line="360" w:lineRule="exact"/>
        <w:ind w:firstLine="420" w:firstLineChars="200"/>
        <w:jc w:val="right"/>
        <w:rPr>
          <w:rFonts w:ascii="Times New Roman" w:hAnsi="Times New Roman" w:eastAsia="宋体" w:cs="Times New Roman"/>
          <w:szCs w:val="21"/>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- 5 -</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I2ZTk1ZGNmZmQ5MWMyZGEyZmE0ZDNiOWE0NjhlMDAifQ=="/>
  </w:docVars>
  <w:rsids>
    <w:rsidRoot w:val="00803F35"/>
    <w:rsid w:val="000054FF"/>
    <w:rsid w:val="00034EEA"/>
    <w:rsid w:val="00041288"/>
    <w:rsid w:val="00046B6E"/>
    <w:rsid w:val="0006236A"/>
    <w:rsid w:val="00063864"/>
    <w:rsid w:val="00096373"/>
    <w:rsid w:val="000A1971"/>
    <w:rsid w:val="000B608D"/>
    <w:rsid w:val="000C5929"/>
    <w:rsid w:val="000C779A"/>
    <w:rsid w:val="0010234C"/>
    <w:rsid w:val="00120380"/>
    <w:rsid w:val="00123D24"/>
    <w:rsid w:val="001567E6"/>
    <w:rsid w:val="00190639"/>
    <w:rsid w:val="00190D77"/>
    <w:rsid w:val="001943C7"/>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532D9"/>
    <w:rsid w:val="00492725"/>
    <w:rsid w:val="004D0787"/>
    <w:rsid w:val="005166AF"/>
    <w:rsid w:val="00523847"/>
    <w:rsid w:val="005243CC"/>
    <w:rsid w:val="005372E3"/>
    <w:rsid w:val="00577BF0"/>
    <w:rsid w:val="005A3FB9"/>
    <w:rsid w:val="005B2877"/>
    <w:rsid w:val="005B78F6"/>
    <w:rsid w:val="005E1F61"/>
    <w:rsid w:val="006567FB"/>
    <w:rsid w:val="00671676"/>
    <w:rsid w:val="0069127C"/>
    <w:rsid w:val="00691D98"/>
    <w:rsid w:val="006B0D9E"/>
    <w:rsid w:val="006B3EF2"/>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53DC5"/>
    <w:rsid w:val="008611BB"/>
    <w:rsid w:val="008857F0"/>
    <w:rsid w:val="008B5691"/>
    <w:rsid w:val="008B7D56"/>
    <w:rsid w:val="008C0196"/>
    <w:rsid w:val="008C3251"/>
    <w:rsid w:val="008D657F"/>
    <w:rsid w:val="008E1CC4"/>
    <w:rsid w:val="008E5F50"/>
    <w:rsid w:val="008F6B28"/>
    <w:rsid w:val="0090172D"/>
    <w:rsid w:val="009069B6"/>
    <w:rsid w:val="0091397C"/>
    <w:rsid w:val="00930A89"/>
    <w:rsid w:val="00961F11"/>
    <w:rsid w:val="009640A7"/>
    <w:rsid w:val="00997DA1"/>
    <w:rsid w:val="009B3FF4"/>
    <w:rsid w:val="009C2832"/>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78C0"/>
    <w:rsid w:val="00BC0F10"/>
    <w:rsid w:val="00BD7F91"/>
    <w:rsid w:val="00C006F4"/>
    <w:rsid w:val="00C34C86"/>
    <w:rsid w:val="00C61392"/>
    <w:rsid w:val="00C62967"/>
    <w:rsid w:val="00CA26CC"/>
    <w:rsid w:val="00CB6180"/>
    <w:rsid w:val="00CD030D"/>
    <w:rsid w:val="00CE004E"/>
    <w:rsid w:val="00D0504B"/>
    <w:rsid w:val="00D10959"/>
    <w:rsid w:val="00D11D48"/>
    <w:rsid w:val="00D66944"/>
    <w:rsid w:val="00D735CA"/>
    <w:rsid w:val="00D80206"/>
    <w:rsid w:val="00DA0D21"/>
    <w:rsid w:val="00DC2A9D"/>
    <w:rsid w:val="00DE0400"/>
    <w:rsid w:val="00E02FB6"/>
    <w:rsid w:val="00E116FE"/>
    <w:rsid w:val="00E16492"/>
    <w:rsid w:val="00E31BDF"/>
    <w:rsid w:val="00E344B7"/>
    <w:rsid w:val="00E477B7"/>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671FB"/>
    <w:rsid w:val="00F94372"/>
    <w:rsid w:val="00FC5D0A"/>
    <w:rsid w:val="00FE5EC8"/>
    <w:rsid w:val="00FE6241"/>
    <w:rsid w:val="00FF4070"/>
    <w:rsid w:val="086D6FE9"/>
    <w:rsid w:val="1B6622C1"/>
    <w:rsid w:val="1EA35B1D"/>
    <w:rsid w:val="22A14C57"/>
    <w:rsid w:val="281F389B"/>
    <w:rsid w:val="2BE90339"/>
    <w:rsid w:val="349C6B25"/>
    <w:rsid w:val="3CA56B60"/>
    <w:rsid w:val="41551944"/>
    <w:rsid w:val="487A027B"/>
    <w:rsid w:val="62C93469"/>
    <w:rsid w:val="640E44E7"/>
    <w:rsid w:val="6F8B0BB5"/>
    <w:rsid w:val="70C55301"/>
    <w:rsid w:val="737C2011"/>
    <w:rsid w:val="7DDF3558"/>
    <w:rsid w:val="7F914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脚 字符"/>
    <w:basedOn w:val="5"/>
    <w:link w:val="2"/>
    <w:qFormat/>
    <w:uiPriority w:val="99"/>
    <w:rPr>
      <w:sz w:val="18"/>
      <w:szCs w:val="18"/>
    </w:rPr>
  </w:style>
  <w:style w:type="character" w:customStyle="1" w:styleId="8">
    <w:name w:val="页眉 字符"/>
    <w:basedOn w:val="5"/>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5</Pages>
  <Words>564</Words>
  <Characters>3221</Characters>
  <Lines>26</Lines>
  <Paragraphs>7</Paragraphs>
  <TotalTime>2</TotalTime>
  <ScaleCrop>false</ScaleCrop>
  <LinksUpToDate>false</LinksUpToDate>
  <CharactersWithSpaces>3778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赵国华</cp:lastModifiedBy>
  <dcterms:modified xsi:type="dcterms:W3CDTF">2024-04-18T01:18:54Z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4A1FA526BE9047BE9589603A2698150C_12</vt:lpwstr>
  </property>
</Properties>
</file>