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Times New Roman" w:hAnsi="Times New Roman" w:eastAsia="方正小标宋_GBK" w:cs="Times New Roman"/>
          <w:sz w:val="28"/>
          <w:szCs w:val="28"/>
        </w:rPr>
      </w:pPr>
      <w:r>
        <w:rPr>
          <w:rFonts w:hint="eastAsia" w:ascii="Times New Roman" w:hAnsi="Times New Roman" w:eastAsia="方正小标宋_GBK" w:cs="Times New Roman"/>
          <w:sz w:val="28"/>
          <w:szCs w:val="28"/>
        </w:rPr>
        <w:t xml:space="preserve"> 万州区甘宁镇新丰岩盐勘查</w:t>
      </w:r>
      <w:r>
        <w:rPr>
          <w:rFonts w:ascii="Times New Roman" w:hAnsi="Times New Roman" w:eastAsia="方正小标宋_GBK" w:cs="Times New Roman"/>
          <w:sz w:val="28"/>
          <w:szCs w:val="28"/>
        </w:rPr>
        <w:t>探矿权</w:t>
      </w:r>
    </w:p>
    <w:p>
      <w:pPr>
        <w:snapToGrid w:val="0"/>
        <w:spacing w:line="600" w:lineRule="exact"/>
        <w:jc w:val="center"/>
        <w:rPr>
          <w:rFonts w:ascii="Times New Roman" w:hAnsi="Times New Roman" w:eastAsia="方正小标宋_GBK" w:cs="Times New Roman"/>
          <w:sz w:val="28"/>
          <w:szCs w:val="28"/>
        </w:rPr>
      </w:pPr>
      <w:r>
        <w:rPr>
          <w:rFonts w:hint="eastAsia" w:ascii="Times New Roman" w:hAnsi="Times New Roman" w:eastAsia="方正小标宋_GBK" w:cs="Times New Roman"/>
          <w:i w:val="0"/>
          <w:iCs/>
          <w:sz w:val="28"/>
          <w:szCs w:val="28"/>
          <w:u w:val="none"/>
        </w:rPr>
        <w:t>挂牌</w:t>
      </w:r>
      <w:r>
        <w:rPr>
          <w:rFonts w:hint="eastAsia" w:ascii="Times New Roman" w:hAnsi="Times New Roman" w:eastAsia="方正小标宋_GBK" w:cs="Times New Roman"/>
          <w:sz w:val="28"/>
          <w:szCs w:val="28"/>
        </w:rPr>
        <w:t>出让文件</w:t>
      </w:r>
    </w:p>
    <w:p>
      <w:pPr>
        <w:snapToGrid w:val="0"/>
        <w:spacing w:line="600" w:lineRule="exact"/>
        <w:jc w:val="center"/>
        <w:rPr>
          <w:rFonts w:ascii="Times New Roman" w:hAnsi="Times New Roman" w:eastAsia="方正小标宋_GBK" w:cs="Times New Roman"/>
          <w:sz w:val="28"/>
          <w:szCs w:val="28"/>
        </w:rPr>
      </w:pPr>
    </w:p>
    <w:p>
      <w:pPr>
        <w:wordWrap w:val="0"/>
        <w:spacing w:line="360" w:lineRule="exact"/>
        <w:jc w:val="right"/>
        <w:rPr>
          <w:rFonts w:ascii="Times New Roman" w:hAnsi="Times New Roman" w:eastAsia="宋体" w:cs="Times New Roman"/>
          <w:b/>
          <w:szCs w:val="21"/>
        </w:rPr>
      </w:pPr>
      <w:r>
        <w:rPr>
          <w:rFonts w:ascii="Times New Roman" w:hAnsi="Times New Roman" w:eastAsia="宋体" w:cs="Times New Roman"/>
          <w:b/>
          <w:szCs w:val="21"/>
        </w:rPr>
        <w:t>公告序号：</w:t>
      </w:r>
      <w:r>
        <w:rPr>
          <w:rFonts w:hint="eastAsia" w:ascii="Times New Roman" w:hAnsi="Times New Roman" w:cs="Times New Roman"/>
          <w:szCs w:val="21"/>
        </w:rPr>
        <w:t>WZGT202301</w:t>
      </w:r>
    </w:p>
    <w:p>
      <w:pPr>
        <w:spacing w:line="360" w:lineRule="exact"/>
        <w:ind w:firstLine="428" w:firstLineChars="204"/>
        <w:rPr>
          <w:rFonts w:ascii="Times New Roman" w:hAnsi="Times New Roman" w:eastAsia="宋体" w:cs="Times New Roman"/>
          <w:szCs w:val="21"/>
        </w:rPr>
      </w:pPr>
      <w:r>
        <w:rPr>
          <w:rFonts w:ascii="Times New Roman" w:hAnsi="Times New Roman" w:eastAsia="宋体" w:cs="Times New Roman"/>
          <w:szCs w:val="21"/>
        </w:rPr>
        <w:t>为合理开发利用矿产资源，维护矿产资源的国家所有权，建立规范、开放、竞争、有序的矿业权市场，根据</w:t>
      </w:r>
      <w:r>
        <w:rPr>
          <w:rFonts w:hint="eastAsia" w:ascii="Times New Roman" w:hAnsi="Times New Roman" w:eastAsia="宋体" w:cs="Times New Roman"/>
          <w:szCs w:val="21"/>
        </w:rPr>
        <w:t>《矿业权出让交易规则》</w:t>
      </w:r>
      <w:r>
        <w:rPr>
          <w:rFonts w:hint="eastAsia" w:ascii="Times New Roman" w:hAnsi="Times New Roman" w:eastAsia="宋体" w:cs="Times New Roman"/>
          <w:color w:val="auto"/>
          <w:szCs w:val="21"/>
        </w:rPr>
        <w:t>（自然资规〔</w:t>
      </w:r>
      <w:r>
        <w:rPr>
          <w:rFonts w:ascii="Times New Roman" w:hAnsi="Times New Roman" w:eastAsia="宋体" w:cs="Times New Roman"/>
          <w:color w:val="auto"/>
          <w:szCs w:val="21"/>
        </w:rPr>
        <w:t>2023</w:t>
      </w:r>
      <w:r>
        <w:rPr>
          <w:rFonts w:hint="eastAsia" w:ascii="Times New Roman" w:hAnsi="Times New Roman" w:eastAsia="宋体" w:cs="Times New Roman"/>
          <w:color w:val="auto"/>
          <w:szCs w:val="21"/>
        </w:rPr>
        <w:t>〕</w:t>
      </w:r>
      <w:r>
        <w:rPr>
          <w:rFonts w:ascii="Times New Roman" w:hAnsi="Times New Roman" w:eastAsia="宋体" w:cs="Times New Roman"/>
          <w:color w:val="auto"/>
          <w:szCs w:val="21"/>
        </w:rPr>
        <w:t>1</w:t>
      </w:r>
      <w:r>
        <w:rPr>
          <w:rFonts w:hint="eastAsia" w:ascii="Times New Roman" w:hAnsi="Times New Roman" w:eastAsia="宋体" w:cs="Times New Roman"/>
          <w:color w:val="auto"/>
          <w:szCs w:val="21"/>
        </w:rPr>
        <w:t>号）</w:t>
      </w:r>
      <w:r>
        <w:rPr>
          <w:rFonts w:hint="eastAsia" w:ascii="Times New Roman" w:hAnsi="Times New Roman" w:eastAsia="宋体" w:cs="Times New Roman"/>
          <w:szCs w:val="21"/>
        </w:rPr>
        <w:t>有关规定，</w:t>
      </w:r>
      <w:r>
        <w:rPr>
          <w:rFonts w:hint="eastAsia" w:ascii="Times New Roman" w:hAnsi="Times New Roman" w:eastAsia="宋体" w:cs="Times New Roman"/>
          <w:szCs w:val="21"/>
          <w:lang w:val="en-US" w:eastAsia="zh-CN"/>
        </w:rPr>
        <w:t>重庆市</w:t>
      </w:r>
      <w:r>
        <w:rPr>
          <w:rFonts w:hint="eastAsia" w:ascii="Times New Roman" w:hAnsi="Times New Roman" w:eastAsia="宋体" w:cs="Times New Roman"/>
          <w:i w:val="0"/>
          <w:iCs/>
          <w:szCs w:val="21"/>
          <w:u w:val="none"/>
          <w:lang w:val="en-US" w:eastAsia="zh-CN"/>
        </w:rPr>
        <w:t>万州区</w:t>
      </w:r>
      <w:r>
        <w:rPr>
          <w:rFonts w:hint="eastAsia" w:ascii="Times New Roman" w:hAnsi="Times New Roman" w:eastAsia="宋体" w:cs="Times New Roman"/>
          <w:i w:val="0"/>
          <w:iCs/>
          <w:szCs w:val="21"/>
          <w:u w:val="none"/>
        </w:rPr>
        <w:t>规划和自然资源局</w:t>
      </w:r>
      <w:r>
        <w:rPr>
          <w:rFonts w:hint="eastAsia" w:ascii="Times New Roman" w:hAnsi="Times New Roman" w:eastAsia="宋体" w:cs="Times New Roman"/>
          <w:szCs w:val="21"/>
        </w:rPr>
        <w:t>决定公开</w:t>
      </w:r>
      <w:r>
        <w:rPr>
          <w:rFonts w:hint="eastAsia" w:ascii="Times New Roman" w:hAnsi="Times New Roman" w:eastAsia="宋体" w:cs="Times New Roman"/>
          <w:i w:val="0"/>
          <w:iCs/>
          <w:szCs w:val="21"/>
          <w:u w:val="none"/>
        </w:rPr>
        <w:t>挂牌</w:t>
      </w:r>
      <w:r>
        <w:rPr>
          <w:rFonts w:hint="eastAsia" w:ascii="Times New Roman" w:hAnsi="Times New Roman" w:eastAsia="宋体" w:cs="Times New Roman"/>
          <w:szCs w:val="21"/>
        </w:rPr>
        <w:t>出让以下探矿权，并委托</w:t>
      </w:r>
      <w:r>
        <w:rPr>
          <w:rFonts w:hint="eastAsia" w:ascii="Times New Roman" w:hAnsi="Times New Roman" w:eastAsia="宋体" w:cs="Times New Roman"/>
          <w:i w:val="0"/>
          <w:iCs/>
          <w:szCs w:val="21"/>
          <w:u w:val="none"/>
        </w:rPr>
        <w:t>重庆市万州区公共资源交易中心</w:t>
      </w:r>
      <w:r>
        <w:rPr>
          <w:rFonts w:hint="eastAsia" w:ascii="Times New Roman" w:hAnsi="Times New Roman" w:eastAsia="宋体" w:cs="Times New Roman"/>
          <w:szCs w:val="21"/>
        </w:rPr>
        <w:t>负责公开出让交易环节的组织实施。</w:t>
      </w:r>
    </w:p>
    <w:p>
      <w:pPr>
        <w:spacing w:line="360" w:lineRule="exact"/>
        <w:ind w:firstLine="422" w:firstLineChars="200"/>
        <w:rPr>
          <w:rFonts w:ascii="Times New Roman" w:hAnsi="Times New Roman" w:eastAsia="宋体" w:cs="Times New Roman"/>
          <w:b/>
          <w:bCs/>
          <w:kern w:val="0"/>
          <w:szCs w:val="21"/>
        </w:rPr>
      </w:pPr>
      <w:r>
        <w:rPr>
          <w:rFonts w:hint="eastAsia" w:ascii="Times New Roman" w:hAnsi="Times New Roman" w:eastAsia="宋体" w:cs="Times New Roman"/>
          <w:b/>
          <w:bCs/>
          <w:kern w:val="0"/>
          <w:szCs w:val="21"/>
        </w:rPr>
        <w:t>一、出让探矿权基本情况</w:t>
      </w:r>
    </w:p>
    <w:p>
      <w:pPr>
        <w:spacing w:line="360" w:lineRule="exact"/>
        <w:ind w:firstLine="352" w:firstLineChars="168"/>
        <w:rPr>
          <w:rFonts w:ascii="Times New Roman" w:hAnsi="Times New Roman" w:eastAsia="宋体" w:cs="Times New Roman"/>
          <w:szCs w:val="21"/>
        </w:rPr>
      </w:pPr>
      <w:r>
        <w:rPr>
          <w:rFonts w:hint="eastAsia" w:ascii="Times New Roman" w:hAnsi="Times New Roman" w:eastAsia="宋体" w:cs="Times New Roman"/>
          <w:szCs w:val="21"/>
        </w:rPr>
        <w:t>（一）公告时间：</w:t>
      </w:r>
      <w:r>
        <w:rPr>
          <w:rFonts w:hint="eastAsia" w:ascii="Times New Roman" w:hAnsi="Times New Roman" w:eastAsia="宋体" w:cs="Times New Roman"/>
          <w:szCs w:val="21"/>
          <w:u w:val="single"/>
        </w:rPr>
        <w:t>2023年11月09日-2023年12月06日</w:t>
      </w:r>
      <w:r>
        <w:rPr>
          <w:rFonts w:hint="eastAsia"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hint="eastAsia" w:ascii="Times New Roman" w:hAnsi="Times New Roman" w:eastAsia="宋体" w:cs="Times New Roman"/>
          <w:szCs w:val="21"/>
        </w:rPr>
        <w:t>（二）探矿权名称（暂定名）：</w:t>
      </w:r>
      <w:r>
        <w:rPr>
          <w:rFonts w:ascii="Times New Roman" w:hAnsi="Times New Roman" w:eastAsia="宋体" w:cs="Times New Roman"/>
          <w:i w:val="0"/>
          <w:iCs/>
          <w:szCs w:val="21"/>
          <w:u w:val="single"/>
        </w:rPr>
        <w:t xml:space="preserve"> </w:t>
      </w:r>
      <w:r>
        <w:rPr>
          <w:rFonts w:hint="eastAsia" w:ascii="Times New Roman" w:hAnsi="Times New Roman" w:eastAsia="宋体" w:cs="Times New Roman"/>
          <w:i w:val="0"/>
          <w:iCs/>
          <w:szCs w:val="21"/>
          <w:u w:val="single"/>
        </w:rPr>
        <w:t>万州区甘宁镇新丰岩盐勘查</w:t>
      </w:r>
      <w:r>
        <w:rPr>
          <w:rFonts w:hint="eastAsia" w:ascii="Times New Roman" w:hAnsi="Times New Roman" w:eastAsia="宋体" w:cs="Times New Roman"/>
          <w:i w:val="0"/>
          <w:iCs/>
          <w:szCs w:val="21"/>
          <w:u w:val="single"/>
          <w:lang w:val="en-US" w:eastAsia="zh-CN"/>
        </w:rPr>
        <w:t>探矿权</w:t>
      </w:r>
      <w:r>
        <w:rPr>
          <w:rFonts w:ascii="Times New Roman" w:hAnsi="Times New Roman" w:eastAsia="宋体" w:cs="Times New Roman"/>
          <w:i w:val="0"/>
          <w:iCs/>
          <w:szCs w:val="21"/>
          <w:u w:val="single"/>
        </w:rPr>
        <w:t xml:space="preserve"> </w:t>
      </w:r>
      <w:r>
        <w:rPr>
          <w:rFonts w:hint="eastAsia"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hint="eastAsia" w:ascii="Times New Roman" w:hAnsi="Times New Roman" w:eastAsia="宋体" w:cs="Times New Roman"/>
          <w:szCs w:val="21"/>
        </w:rPr>
        <w:t>（三）地理位置：</w:t>
      </w:r>
      <w:r>
        <w:rPr>
          <w:rFonts w:ascii="Times New Roman" w:hAnsi="Times New Roman" w:eastAsia="宋体" w:cs="Times New Roman"/>
          <w:i w:val="0"/>
          <w:iCs/>
          <w:szCs w:val="21"/>
          <w:u w:val="single"/>
        </w:rPr>
        <w:t xml:space="preserve">  </w:t>
      </w:r>
      <w:r>
        <w:rPr>
          <w:rFonts w:hint="eastAsia" w:ascii="Times New Roman" w:hAnsi="Times New Roman" w:eastAsia="宋体" w:cs="Times New Roman"/>
          <w:i w:val="0"/>
          <w:iCs/>
          <w:szCs w:val="21"/>
          <w:u w:val="single"/>
        </w:rPr>
        <w:t>万州区甘宁镇</w:t>
      </w:r>
      <w:r>
        <w:rPr>
          <w:rFonts w:hint="eastAsia" w:ascii="Times New Roman" w:hAnsi="Times New Roman" w:eastAsia="宋体" w:cs="Times New Roman"/>
          <w:i w:val="0"/>
          <w:iCs/>
          <w:szCs w:val="21"/>
          <w:u w:val="single"/>
          <w:lang w:eastAsia="zh-CN"/>
        </w:rPr>
        <w:t>、</w:t>
      </w:r>
      <w:r>
        <w:rPr>
          <w:rFonts w:hint="eastAsia" w:ascii="Times New Roman" w:hAnsi="Times New Roman" w:eastAsia="宋体" w:cs="Times New Roman"/>
          <w:i w:val="0"/>
          <w:iCs/>
          <w:szCs w:val="21"/>
          <w:u w:val="single"/>
          <w:lang w:val="en-US" w:eastAsia="zh-CN"/>
        </w:rPr>
        <w:t>高峰街道</w:t>
      </w:r>
      <w:r>
        <w:rPr>
          <w:rFonts w:ascii="Times New Roman" w:hAnsi="Times New Roman" w:eastAsia="宋体" w:cs="Times New Roman"/>
          <w:i w:val="0"/>
          <w:iCs/>
          <w:szCs w:val="21"/>
          <w:u w:val="single"/>
        </w:rPr>
        <w:t xml:space="preserve">  </w:t>
      </w:r>
      <w:r>
        <w:rPr>
          <w:rFonts w:hint="eastAsia"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hint="eastAsia" w:ascii="Times New Roman" w:hAnsi="Times New Roman" w:eastAsia="宋体" w:cs="Times New Roman"/>
          <w:szCs w:val="21"/>
        </w:rPr>
        <w:t>（四）勘查面积：</w:t>
      </w:r>
      <w:r>
        <w:rPr>
          <w:rFonts w:ascii="Times New Roman" w:hAnsi="Times New Roman" w:eastAsia="宋体" w:cs="Times New Roman"/>
          <w:i w:val="0"/>
          <w:iCs/>
          <w:szCs w:val="21"/>
          <w:u w:val="single"/>
        </w:rPr>
        <w:t xml:space="preserve"> </w:t>
      </w:r>
      <w:r>
        <w:rPr>
          <w:rFonts w:hint="eastAsia" w:ascii="Times New Roman" w:hAnsi="Times New Roman" w:eastAsia="宋体" w:cs="Times New Roman"/>
          <w:i w:val="0"/>
          <w:iCs/>
          <w:szCs w:val="21"/>
          <w:highlight w:val="none"/>
          <w:u w:val="single"/>
          <w:lang w:val="en-US" w:eastAsia="zh-CN"/>
        </w:rPr>
        <w:t>1.5657</w:t>
      </w:r>
      <w:r>
        <w:rPr>
          <w:rFonts w:hint="eastAsia" w:ascii="Times New Roman" w:hAnsi="Times New Roman" w:eastAsia="宋体" w:cs="Times New Roman"/>
          <w:szCs w:val="21"/>
          <w:u w:val="single"/>
        </w:rPr>
        <w:t>平方公里</w:t>
      </w:r>
      <w:r>
        <w:rPr>
          <w:rFonts w:hint="eastAsia"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hint="eastAsia" w:ascii="Times New Roman" w:hAnsi="Times New Roman" w:eastAsia="宋体" w:cs="Times New Roman"/>
          <w:szCs w:val="21"/>
        </w:rPr>
        <w:t>（五）勘查阶段：</w:t>
      </w:r>
      <w:r>
        <w:rPr>
          <w:rFonts w:ascii="Times New Roman" w:hAnsi="Times New Roman" w:eastAsia="宋体" w:cs="Times New Roman"/>
          <w:i/>
          <w:szCs w:val="21"/>
          <w:u w:val="single"/>
        </w:rPr>
        <w:t xml:space="preserve">  </w:t>
      </w:r>
      <w:r>
        <w:rPr>
          <w:rFonts w:hint="eastAsia" w:ascii="Times New Roman" w:hAnsi="Times New Roman" w:eastAsia="宋体" w:cs="Times New Roman"/>
          <w:i w:val="0"/>
          <w:iCs/>
          <w:szCs w:val="21"/>
          <w:u w:val="single"/>
          <w:lang w:val="en-US" w:eastAsia="zh-CN"/>
        </w:rPr>
        <w:t>普查阶段</w:t>
      </w:r>
      <w:r>
        <w:rPr>
          <w:rFonts w:ascii="Times New Roman" w:hAnsi="Times New Roman" w:eastAsia="宋体" w:cs="Times New Roman"/>
          <w:i/>
          <w:szCs w:val="21"/>
          <w:u w:val="single"/>
        </w:rPr>
        <w:t xml:space="preserve">  </w:t>
      </w:r>
      <w:r>
        <w:rPr>
          <w:rFonts w:hint="eastAsia" w:ascii="Times New Roman" w:hAnsi="Times New Roman" w:eastAsia="宋体" w:cs="Times New Roman"/>
          <w:szCs w:val="21"/>
        </w:rPr>
        <w:t>；</w:t>
      </w:r>
      <w:r>
        <w:rPr>
          <w:rFonts w:ascii="Times New Roman" w:hAnsi="Times New Roman" w:eastAsia="宋体" w:cs="Times New Roman"/>
          <w:szCs w:val="21"/>
        </w:rPr>
        <w:t xml:space="preserve"> </w:t>
      </w:r>
    </w:p>
    <w:p>
      <w:pPr>
        <w:spacing w:line="360" w:lineRule="exact"/>
        <w:ind w:firstLine="352" w:firstLineChars="168"/>
        <w:rPr>
          <w:rFonts w:ascii="Times New Roman" w:hAnsi="Times New Roman" w:eastAsia="宋体" w:cs="Times New Roman"/>
          <w:szCs w:val="21"/>
        </w:rPr>
      </w:pPr>
      <w:r>
        <w:rPr>
          <w:rFonts w:hint="eastAsia" w:ascii="Times New Roman" w:hAnsi="Times New Roman" w:eastAsia="宋体" w:cs="Times New Roman"/>
          <w:szCs w:val="21"/>
        </w:rPr>
        <w:t>（六）勘查矿种：</w:t>
      </w:r>
      <w:r>
        <w:rPr>
          <w:rFonts w:ascii="Times New Roman" w:hAnsi="Times New Roman" w:eastAsia="宋体" w:cs="Times New Roman"/>
          <w:i/>
          <w:szCs w:val="21"/>
          <w:u w:val="single"/>
        </w:rPr>
        <w:t xml:space="preserve">  </w:t>
      </w:r>
      <w:r>
        <w:rPr>
          <w:rFonts w:ascii="Times New Roman" w:hAnsi="Times New Roman" w:eastAsia="宋体" w:cs="Times New Roman"/>
          <w:i w:val="0"/>
          <w:iCs/>
          <w:szCs w:val="21"/>
          <w:u w:val="single"/>
        </w:rPr>
        <w:t xml:space="preserve"> </w:t>
      </w:r>
      <w:r>
        <w:rPr>
          <w:rFonts w:hint="eastAsia" w:ascii="Times New Roman" w:hAnsi="Times New Roman" w:eastAsia="宋体" w:cs="Times New Roman"/>
          <w:i w:val="0"/>
          <w:iCs/>
          <w:szCs w:val="21"/>
          <w:u w:val="single"/>
        </w:rPr>
        <w:t>岩盐</w:t>
      </w:r>
      <w:r>
        <w:rPr>
          <w:rFonts w:ascii="Times New Roman" w:hAnsi="Times New Roman" w:eastAsia="宋体" w:cs="Times New Roman"/>
          <w:i w:val="0"/>
          <w:iCs/>
          <w:szCs w:val="21"/>
          <w:u w:val="single"/>
        </w:rPr>
        <w:t xml:space="preserve"> </w:t>
      </w:r>
      <w:r>
        <w:rPr>
          <w:rFonts w:ascii="Times New Roman" w:hAnsi="Times New Roman" w:eastAsia="宋体" w:cs="Times New Roman"/>
          <w:i/>
          <w:szCs w:val="21"/>
          <w:u w:val="single"/>
        </w:rPr>
        <w:t xml:space="preserve"> </w:t>
      </w:r>
      <w:r>
        <w:rPr>
          <w:rFonts w:hint="eastAsia"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hint="eastAsia" w:ascii="Times New Roman" w:hAnsi="Times New Roman" w:eastAsia="宋体" w:cs="Times New Roman"/>
          <w:szCs w:val="21"/>
        </w:rPr>
        <w:t>（七）出让年限：</w:t>
      </w:r>
      <w:r>
        <w:rPr>
          <w:rFonts w:ascii="Times New Roman" w:hAnsi="Times New Roman" w:eastAsia="宋体" w:cs="Times New Roman"/>
          <w:i/>
          <w:szCs w:val="21"/>
          <w:u w:val="single"/>
        </w:rPr>
        <w:t xml:space="preserve">   </w:t>
      </w:r>
      <w:r>
        <w:rPr>
          <w:rFonts w:hint="eastAsia" w:ascii="Times New Roman" w:hAnsi="Times New Roman" w:eastAsia="宋体" w:cs="Times New Roman"/>
          <w:i w:val="0"/>
          <w:iCs/>
          <w:szCs w:val="21"/>
          <w:u w:val="single"/>
          <w:lang w:val="en-US" w:eastAsia="zh-CN"/>
        </w:rPr>
        <w:t>5</w:t>
      </w:r>
      <w:r>
        <w:rPr>
          <w:rFonts w:hint="eastAsia" w:ascii="Times New Roman" w:hAnsi="Times New Roman" w:eastAsia="宋体" w:cs="Times New Roman"/>
          <w:szCs w:val="21"/>
          <w:u w:val="single"/>
        </w:rPr>
        <w:t>年</w:t>
      </w:r>
      <w:r>
        <w:rPr>
          <w:rFonts w:hint="eastAsia" w:ascii="Times New Roman" w:hAnsi="Times New Roman" w:eastAsia="宋体" w:cs="Times New Roman"/>
          <w:szCs w:val="21"/>
          <w:u w:val="single"/>
          <w:lang w:eastAsia="zh-CN"/>
        </w:rPr>
        <w:t>（</w:t>
      </w:r>
      <w:r>
        <w:rPr>
          <w:rFonts w:hint="eastAsia" w:ascii="Times New Roman" w:hAnsi="Times New Roman" w:eastAsia="宋体" w:cs="Times New Roman"/>
          <w:szCs w:val="21"/>
          <w:u w:val="single"/>
          <w:lang w:val="en-US" w:eastAsia="zh-CN"/>
        </w:rPr>
        <w:t>首设）</w:t>
      </w:r>
      <w:r>
        <w:rPr>
          <w:rFonts w:hint="eastAsia"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b/>
          <w:bCs/>
          <w:szCs w:val="21"/>
        </w:rPr>
      </w:pPr>
      <w:r>
        <w:rPr>
          <w:rFonts w:hint="eastAsia" w:ascii="Times New Roman" w:hAnsi="Times New Roman" w:eastAsia="宋体" w:cs="Times New Roman"/>
          <w:szCs w:val="21"/>
        </w:rPr>
        <w:t>（八）出让收益起始价：</w:t>
      </w:r>
      <w:r>
        <w:rPr>
          <w:rFonts w:ascii="Times New Roman" w:hAnsi="Times New Roman" w:eastAsia="宋体" w:cs="Times New Roman"/>
          <w:i/>
          <w:szCs w:val="21"/>
          <w:u w:val="single"/>
        </w:rPr>
        <w:t xml:space="preserve"> </w:t>
      </w:r>
      <w:r>
        <w:rPr>
          <w:rFonts w:hint="eastAsia" w:ascii="Times New Roman" w:hAnsi="Times New Roman" w:eastAsia="宋体" w:cs="Times New Roman"/>
          <w:i w:val="0"/>
          <w:iCs/>
          <w:szCs w:val="21"/>
          <w:highlight w:val="none"/>
          <w:u w:val="single"/>
          <w:lang w:val="en-US" w:eastAsia="zh-CN"/>
        </w:rPr>
        <w:t>15.66</w:t>
      </w:r>
      <w:r>
        <w:rPr>
          <w:rFonts w:hint="eastAsia" w:ascii="Times New Roman" w:hAnsi="Times New Roman" w:eastAsia="宋体" w:cs="Times New Roman"/>
          <w:szCs w:val="21"/>
          <w:u w:val="single"/>
        </w:rPr>
        <w:t>万元</w:t>
      </w:r>
      <w:r>
        <w:rPr>
          <w:rFonts w:hint="eastAsia"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hint="eastAsia" w:ascii="Times New Roman" w:hAnsi="Times New Roman" w:eastAsia="宋体" w:cs="Times New Roman"/>
          <w:szCs w:val="21"/>
        </w:rPr>
        <w:t>（九）勘查范围坐标（</w:t>
      </w:r>
      <w:r>
        <w:rPr>
          <w:rFonts w:ascii="Times New Roman" w:hAnsi="Times New Roman" w:eastAsia="宋体" w:cs="Times New Roman"/>
          <w:szCs w:val="21"/>
        </w:rPr>
        <w:t>2000</w:t>
      </w:r>
      <w:r>
        <w:rPr>
          <w:rFonts w:hint="eastAsia" w:ascii="Times New Roman" w:hAnsi="Times New Roman" w:eastAsia="宋体" w:cs="Times New Roman"/>
          <w:szCs w:val="21"/>
        </w:rPr>
        <w:t>坐标系）：</w:t>
      </w:r>
    </w:p>
    <w:tbl>
      <w:tblPr>
        <w:tblStyle w:val="5"/>
        <w:tblW w:w="7508" w:type="dxa"/>
        <w:jc w:val="center"/>
        <w:tblInd w:w="0" w:type="dxa"/>
        <w:tblLayout w:type="fixed"/>
        <w:tblCellMar>
          <w:top w:w="0" w:type="dxa"/>
          <w:left w:w="108" w:type="dxa"/>
          <w:bottom w:w="0" w:type="dxa"/>
          <w:right w:w="108" w:type="dxa"/>
        </w:tblCellMar>
      </w:tblPr>
      <w:tblGrid>
        <w:gridCol w:w="1320"/>
        <w:gridCol w:w="3070"/>
        <w:gridCol w:w="3118"/>
      </w:tblGrid>
      <w:tr>
        <w:tblPrEx>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序号</w:t>
            </w:r>
          </w:p>
        </w:tc>
        <w:tc>
          <w:tcPr>
            <w:tcW w:w="3070" w:type="dxa"/>
            <w:tcBorders>
              <w:top w:val="single" w:color="auto" w:sz="4" w:space="0"/>
              <w:left w:val="nil"/>
              <w:bottom w:val="single" w:color="auto" w:sz="4" w:space="0"/>
              <w:right w:val="single" w:color="000000" w:sz="4" w:space="0"/>
            </w:tcBorders>
            <w:vAlign w:val="center"/>
          </w:tcPr>
          <w:p>
            <w:pPr>
              <w:widowControl/>
              <w:spacing w:line="36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东经</w:t>
            </w:r>
          </w:p>
        </w:tc>
        <w:tc>
          <w:tcPr>
            <w:tcW w:w="3118" w:type="dxa"/>
            <w:tcBorders>
              <w:top w:val="single" w:color="auto" w:sz="4" w:space="0"/>
              <w:left w:val="nil"/>
              <w:bottom w:val="single" w:color="auto" w:sz="4" w:space="0"/>
              <w:right w:val="single" w:color="auto" w:sz="4" w:space="0"/>
            </w:tcBorders>
            <w:vAlign w:val="center"/>
          </w:tcPr>
          <w:p>
            <w:pPr>
              <w:widowControl/>
              <w:spacing w:line="360" w:lineRule="exact"/>
              <w:jc w:val="center"/>
              <w:rPr>
                <w:rFonts w:ascii="Times New Roman" w:hAnsi="Times New Roman" w:eastAsia="宋体" w:cs="Times New Roman"/>
                <w:kern w:val="0"/>
                <w:szCs w:val="21"/>
              </w:rPr>
            </w:pPr>
            <w:r>
              <w:rPr>
                <w:rFonts w:hint="eastAsia" w:ascii="Times New Roman" w:hAnsi="Times New Roman" w:eastAsia="宋体" w:cs="Times New Roman"/>
                <w:kern w:val="0"/>
                <w:szCs w:val="21"/>
              </w:rPr>
              <w:t>北纬</w:t>
            </w:r>
          </w:p>
        </w:tc>
      </w:tr>
      <w:tr>
        <w:tblPrEx>
          <w:tblLayout w:type="fixed"/>
          <w:tblCellMar>
            <w:top w:w="0" w:type="dxa"/>
            <w:left w:w="108" w:type="dxa"/>
            <w:bottom w:w="0" w:type="dxa"/>
            <w:right w:w="108" w:type="dxa"/>
          </w:tblCellMar>
        </w:tblPrEx>
        <w:trPr>
          <w:trHeight w:val="454" w:hRule="exact"/>
          <w:jc w:val="center"/>
        </w:trPr>
        <w:tc>
          <w:tcPr>
            <w:tcW w:w="1320" w:type="dxa"/>
            <w:tcBorders>
              <w:top w:val="nil"/>
              <w:left w:val="single" w:color="auto" w:sz="4" w:space="0"/>
              <w:bottom w:val="single" w:color="auto" w:sz="4" w:space="0"/>
              <w:right w:val="single" w:color="auto" w:sz="4" w:space="0"/>
            </w:tcBorders>
            <w:vAlign w:val="center"/>
          </w:tcPr>
          <w:p>
            <w:pPr>
              <w:widowControl/>
              <w:spacing w:line="360" w:lineRule="exact"/>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1</w:t>
            </w:r>
          </w:p>
        </w:tc>
        <w:tc>
          <w:tcPr>
            <w:tcW w:w="3070" w:type="dxa"/>
            <w:tcBorders>
              <w:top w:val="single" w:color="auto" w:sz="4" w:space="0"/>
              <w:left w:val="nil"/>
              <w:bottom w:val="single" w:color="auto" w:sz="4" w:space="0"/>
              <w:right w:val="single" w:color="000000"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108°18′24.355″</w:t>
            </w:r>
          </w:p>
        </w:tc>
        <w:tc>
          <w:tcPr>
            <w:tcW w:w="3118" w:type="dxa"/>
            <w:tcBorders>
              <w:top w:val="nil"/>
              <w:left w:val="nil"/>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30°41′23.540″</w:t>
            </w:r>
          </w:p>
        </w:tc>
      </w:tr>
      <w:tr>
        <w:tblPrEx>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2</w:t>
            </w:r>
          </w:p>
        </w:tc>
        <w:tc>
          <w:tcPr>
            <w:tcW w:w="3070"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108°18′19.459″</w:t>
            </w:r>
          </w:p>
        </w:tc>
        <w:tc>
          <w:tcPr>
            <w:tcW w:w="3118"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30°41′26.133″</w:t>
            </w:r>
          </w:p>
        </w:tc>
      </w:tr>
      <w:tr>
        <w:tblPrEx>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3</w:t>
            </w:r>
          </w:p>
        </w:tc>
        <w:tc>
          <w:tcPr>
            <w:tcW w:w="3070"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108°18′19.204″</w:t>
            </w:r>
          </w:p>
        </w:tc>
        <w:tc>
          <w:tcPr>
            <w:tcW w:w="3118"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30°41′27.158″</w:t>
            </w:r>
          </w:p>
        </w:tc>
      </w:tr>
      <w:tr>
        <w:tblPrEx>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imes New Roman" w:hAnsi="Times New Roman" w:eastAsia="宋体" w:cs="Times New Roman"/>
                <w:kern w:val="0"/>
                <w:szCs w:val="21"/>
              </w:rPr>
            </w:pPr>
            <w:r>
              <w:rPr>
                <w:rFonts w:hint="default" w:ascii="Times New Roman" w:hAnsi="Times New Roman" w:eastAsia="宋体" w:cs="Times New Roman"/>
                <w:kern w:val="0"/>
                <w:szCs w:val="21"/>
              </w:rPr>
              <w:t>4</w:t>
            </w:r>
          </w:p>
        </w:tc>
        <w:tc>
          <w:tcPr>
            <w:tcW w:w="3070"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108°18′18.135″</w:t>
            </w:r>
          </w:p>
        </w:tc>
        <w:tc>
          <w:tcPr>
            <w:tcW w:w="3118"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30°41′31.472″</w:t>
            </w:r>
          </w:p>
        </w:tc>
      </w:tr>
      <w:tr>
        <w:tblPrEx>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imes New Roman" w:hAnsi="Times New Roman" w:eastAsia="宋体" w:cs="Times New Roman"/>
                <w:kern w:val="0"/>
                <w:szCs w:val="21"/>
                <w:lang w:val="en-US" w:eastAsia="zh-CN"/>
              </w:rPr>
            </w:pPr>
            <w:r>
              <w:rPr>
                <w:rFonts w:hint="default" w:ascii="Times New Roman" w:hAnsi="Times New Roman" w:eastAsia="宋体" w:cs="Times New Roman"/>
                <w:kern w:val="0"/>
                <w:szCs w:val="21"/>
                <w:lang w:val="en-US" w:eastAsia="zh-CN"/>
              </w:rPr>
              <w:t>5</w:t>
            </w:r>
          </w:p>
        </w:tc>
        <w:tc>
          <w:tcPr>
            <w:tcW w:w="3070"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108°18′14.932″</w:t>
            </w:r>
          </w:p>
        </w:tc>
        <w:tc>
          <w:tcPr>
            <w:tcW w:w="3118"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30°41′37.945″</w:t>
            </w:r>
          </w:p>
        </w:tc>
      </w:tr>
      <w:tr>
        <w:tblPrEx>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imes New Roman" w:hAnsi="Times New Roman" w:eastAsia="宋体" w:cs="Times New Roman"/>
                <w:kern w:val="0"/>
                <w:szCs w:val="21"/>
                <w:lang w:val="en-US" w:eastAsia="zh-CN"/>
              </w:rPr>
            </w:pPr>
            <w:r>
              <w:rPr>
                <w:rFonts w:hint="default" w:ascii="Times New Roman" w:hAnsi="Times New Roman" w:eastAsia="宋体" w:cs="Times New Roman"/>
                <w:kern w:val="0"/>
                <w:szCs w:val="21"/>
                <w:lang w:val="en-US" w:eastAsia="zh-CN"/>
              </w:rPr>
              <w:t>6</w:t>
            </w:r>
          </w:p>
        </w:tc>
        <w:tc>
          <w:tcPr>
            <w:tcW w:w="3070"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108°18′10.509″</w:t>
            </w:r>
          </w:p>
        </w:tc>
        <w:tc>
          <w:tcPr>
            <w:tcW w:w="3118"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30°41′55.637″</w:t>
            </w:r>
          </w:p>
        </w:tc>
      </w:tr>
      <w:tr>
        <w:tblPrEx>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imes New Roman" w:hAnsi="Times New Roman" w:eastAsia="宋体" w:cs="Times New Roman"/>
                <w:kern w:val="0"/>
                <w:szCs w:val="21"/>
                <w:lang w:val="en-US" w:eastAsia="zh-CN"/>
              </w:rPr>
            </w:pPr>
            <w:r>
              <w:rPr>
                <w:rFonts w:hint="default" w:ascii="Times New Roman" w:hAnsi="Times New Roman" w:eastAsia="宋体" w:cs="Times New Roman"/>
                <w:kern w:val="0"/>
                <w:szCs w:val="21"/>
                <w:lang w:val="en-US" w:eastAsia="zh-CN"/>
              </w:rPr>
              <w:t>7</w:t>
            </w:r>
          </w:p>
        </w:tc>
        <w:tc>
          <w:tcPr>
            <w:tcW w:w="3070"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108°18′20.131″</w:t>
            </w:r>
          </w:p>
        </w:tc>
        <w:tc>
          <w:tcPr>
            <w:tcW w:w="3118"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30°41′58.192″</w:t>
            </w:r>
          </w:p>
        </w:tc>
      </w:tr>
      <w:tr>
        <w:tblPrEx>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imes New Roman" w:hAnsi="Times New Roman" w:eastAsia="宋体" w:cs="Times New Roman"/>
                <w:kern w:val="0"/>
                <w:szCs w:val="21"/>
                <w:lang w:val="en-US" w:eastAsia="zh-CN"/>
              </w:rPr>
            </w:pPr>
            <w:r>
              <w:rPr>
                <w:rFonts w:hint="default" w:ascii="Times New Roman" w:hAnsi="Times New Roman" w:eastAsia="宋体" w:cs="Times New Roman"/>
                <w:kern w:val="0"/>
                <w:szCs w:val="21"/>
                <w:lang w:val="en-US" w:eastAsia="zh-CN"/>
              </w:rPr>
              <w:t>8</w:t>
            </w:r>
          </w:p>
        </w:tc>
        <w:tc>
          <w:tcPr>
            <w:tcW w:w="3070"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108°18′17.140″</w:t>
            </w:r>
          </w:p>
        </w:tc>
        <w:tc>
          <w:tcPr>
            <w:tcW w:w="3118"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30°42′06.063″</w:t>
            </w:r>
          </w:p>
        </w:tc>
      </w:tr>
      <w:tr>
        <w:tblPrEx>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imes New Roman" w:hAnsi="Times New Roman" w:eastAsia="宋体" w:cs="Times New Roman"/>
                <w:kern w:val="0"/>
                <w:szCs w:val="21"/>
                <w:lang w:val="en-US" w:eastAsia="zh-CN"/>
              </w:rPr>
            </w:pPr>
            <w:r>
              <w:rPr>
                <w:rFonts w:hint="default" w:ascii="Times New Roman" w:hAnsi="Times New Roman" w:eastAsia="宋体" w:cs="Times New Roman"/>
                <w:kern w:val="0"/>
                <w:szCs w:val="21"/>
                <w:lang w:val="en-US" w:eastAsia="zh-CN"/>
              </w:rPr>
              <w:t>9</w:t>
            </w:r>
          </w:p>
        </w:tc>
        <w:tc>
          <w:tcPr>
            <w:tcW w:w="3070"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108°18′08.383″</w:t>
            </w:r>
          </w:p>
        </w:tc>
        <w:tc>
          <w:tcPr>
            <w:tcW w:w="3118"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30°42′04.139″</w:t>
            </w:r>
          </w:p>
        </w:tc>
      </w:tr>
      <w:tr>
        <w:tblPrEx>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imes New Roman" w:hAnsi="Times New Roman" w:eastAsia="宋体" w:cs="Times New Roman"/>
                <w:kern w:val="0"/>
                <w:szCs w:val="21"/>
                <w:lang w:val="en-US" w:eastAsia="zh-CN"/>
              </w:rPr>
            </w:pPr>
            <w:r>
              <w:rPr>
                <w:rFonts w:hint="default" w:ascii="Times New Roman" w:hAnsi="Times New Roman" w:eastAsia="宋体" w:cs="Times New Roman"/>
                <w:kern w:val="0"/>
                <w:szCs w:val="21"/>
                <w:lang w:val="en-US" w:eastAsia="zh-CN"/>
              </w:rPr>
              <w:t>10</w:t>
            </w:r>
          </w:p>
        </w:tc>
        <w:tc>
          <w:tcPr>
            <w:tcW w:w="3070"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108°18′02.962″</w:t>
            </w:r>
          </w:p>
        </w:tc>
        <w:tc>
          <w:tcPr>
            <w:tcW w:w="3118"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30°42′25.823″</w:t>
            </w:r>
          </w:p>
        </w:tc>
      </w:tr>
      <w:tr>
        <w:tblPrEx>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imes New Roman" w:hAnsi="Times New Roman" w:eastAsia="宋体" w:cs="Times New Roman"/>
                <w:kern w:val="0"/>
                <w:szCs w:val="21"/>
                <w:lang w:val="en-US" w:eastAsia="zh-CN"/>
              </w:rPr>
            </w:pPr>
            <w:r>
              <w:rPr>
                <w:rFonts w:hint="default" w:ascii="Times New Roman" w:hAnsi="Times New Roman" w:eastAsia="宋体" w:cs="Times New Roman"/>
                <w:kern w:val="0"/>
                <w:szCs w:val="21"/>
                <w:lang w:val="en-US" w:eastAsia="zh-CN"/>
              </w:rPr>
              <w:t>11</w:t>
            </w:r>
          </w:p>
        </w:tc>
        <w:tc>
          <w:tcPr>
            <w:tcW w:w="3070"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108°18′17.697″</w:t>
            </w:r>
          </w:p>
        </w:tc>
        <w:tc>
          <w:tcPr>
            <w:tcW w:w="3118"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30°42′31.808″</w:t>
            </w:r>
          </w:p>
        </w:tc>
      </w:tr>
      <w:tr>
        <w:tblPrEx>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imes New Roman" w:hAnsi="Times New Roman" w:eastAsia="宋体" w:cs="Times New Roman"/>
                <w:kern w:val="0"/>
                <w:szCs w:val="21"/>
                <w:lang w:val="en-US" w:eastAsia="zh-CN"/>
              </w:rPr>
            </w:pPr>
            <w:r>
              <w:rPr>
                <w:rFonts w:hint="default" w:ascii="Times New Roman" w:hAnsi="Times New Roman" w:eastAsia="宋体" w:cs="Times New Roman"/>
                <w:kern w:val="0"/>
                <w:szCs w:val="21"/>
                <w:lang w:val="en-US" w:eastAsia="zh-CN"/>
              </w:rPr>
              <w:t>12</w:t>
            </w:r>
          </w:p>
        </w:tc>
        <w:tc>
          <w:tcPr>
            <w:tcW w:w="3070"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108°18′37.026″</w:t>
            </w:r>
          </w:p>
        </w:tc>
        <w:tc>
          <w:tcPr>
            <w:tcW w:w="3118"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30°42′31.808″</w:t>
            </w:r>
          </w:p>
        </w:tc>
      </w:tr>
      <w:tr>
        <w:tblPrEx>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imes New Roman" w:hAnsi="Times New Roman" w:eastAsia="宋体" w:cs="Times New Roman"/>
                <w:kern w:val="0"/>
                <w:szCs w:val="21"/>
                <w:lang w:val="en-US" w:eastAsia="zh-CN"/>
              </w:rPr>
            </w:pPr>
            <w:r>
              <w:rPr>
                <w:rFonts w:hint="default" w:ascii="Times New Roman" w:hAnsi="Times New Roman" w:eastAsia="宋体" w:cs="Times New Roman"/>
                <w:kern w:val="0"/>
                <w:szCs w:val="21"/>
                <w:lang w:val="en-US" w:eastAsia="zh-CN"/>
              </w:rPr>
              <w:t>13</w:t>
            </w:r>
          </w:p>
        </w:tc>
        <w:tc>
          <w:tcPr>
            <w:tcW w:w="3070"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108°18′40.926"</w:t>
            </w:r>
          </w:p>
        </w:tc>
        <w:tc>
          <w:tcPr>
            <w:tcW w:w="3118"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30°42′28.135"</w:t>
            </w:r>
          </w:p>
        </w:tc>
      </w:tr>
      <w:tr>
        <w:tblPrEx>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imes New Roman" w:hAnsi="Times New Roman" w:eastAsia="宋体" w:cs="Times New Roman"/>
                <w:kern w:val="0"/>
                <w:szCs w:val="21"/>
                <w:lang w:val="en-US" w:eastAsia="zh-CN"/>
              </w:rPr>
            </w:pPr>
            <w:r>
              <w:rPr>
                <w:rFonts w:hint="default" w:ascii="Times New Roman" w:hAnsi="Times New Roman" w:eastAsia="宋体" w:cs="Times New Roman"/>
                <w:kern w:val="0"/>
                <w:szCs w:val="21"/>
                <w:lang w:val="en-US" w:eastAsia="zh-CN"/>
              </w:rPr>
              <w:t>14</w:t>
            </w:r>
          </w:p>
        </w:tc>
        <w:tc>
          <w:tcPr>
            <w:tcW w:w="3070"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108°18′36.951″</w:t>
            </w:r>
          </w:p>
        </w:tc>
        <w:tc>
          <w:tcPr>
            <w:tcW w:w="3118"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30°42′15.503″</w:t>
            </w:r>
          </w:p>
        </w:tc>
      </w:tr>
      <w:tr>
        <w:tblPrEx>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imes New Roman" w:hAnsi="Times New Roman" w:eastAsia="宋体" w:cs="Times New Roman"/>
                <w:kern w:val="0"/>
                <w:szCs w:val="21"/>
                <w:lang w:val="en-US" w:eastAsia="zh-CN"/>
              </w:rPr>
            </w:pPr>
            <w:r>
              <w:rPr>
                <w:rFonts w:hint="default" w:ascii="Times New Roman" w:hAnsi="Times New Roman" w:eastAsia="宋体" w:cs="Times New Roman"/>
                <w:kern w:val="0"/>
                <w:szCs w:val="21"/>
                <w:lang w:val="en-US" w:eastAsia="zh-CN"/>
              </w:rPr>
              <w:t>15</w:t>
            </w:r>
          </w:p>
        </w:tc>
        <w:tc>
          <w:tcPr>
            <w:tcW w:w="3070"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108°18′40.882″</w:t>
            </w:r>
          </w:p>
        </w:tc>
        <w:tc>
          <w:tcPr>
            <w:tcW w:w="3118"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30°42′03.430″</w:t>
            </w:r>
          </w:p>
        </w:tc>
      </w:tr>
      <w:tr>
        <w:tblPrEx>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imes New Roman" w:hAnsi="Times New Roman" w:eastAsia="宋体" w:cs="Times New Roman"/>
                <w:kern w:val="0"/>
                <w:szCs w:val="21"/>
                <w:lang w:val="en-US" w:eastAsia="zh-CN"/>
              </w:rPr>
            </w:pPr>
            <w:r>
              <w:rPr>
                <w:rFonts w:hint="default" w:ascii="Times New Roman" w:hAnsi="Times New Roman" w:eastAsia="宋体" w:cs="Times New Roman"/>
                <w:kern w:val="0"/>
                <w:szCs w:val="21"/>
                <w:lang w:val="en-US" w:eastAsia="zh-CN"/>
              </w:rPr>
              <w:t>16</w:t>
            </w:r>
          </w:p>
        </w:tc>
        <w:tc>
          <w:tcPr>
            <w:tcW w:w="3070"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108°18′39.849″</w:t>
            </w:r>
          </w:p>
        </w:tc>
        <w:tc>
          <w:tcPr>
            <w:tcW w:w="3118"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30°41′52.715″</w:t>
            </w:r>
          </w:p>
        </w:tc>
      </w:tr>
      <w:tr>
        <w:tblPrEx>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imes New Roman" w:hAnsi="Times New Roman" w:eastAsia="宋体" w:cs="Times New Roman"/>
                <w:kern w:val="0"/>
                <w:szCs w:val="21"/>
                <w:lang w:val="en-US" w:eastAsia="zh-CN"/>
              </w:rPr>
            </w:pPr>
            <w:r>
              <w:rPr>
                <w:rFonts w:hint="default" w:ascii="Times New Roman" w:hAnsi="Times New Roman" w:eastAsia="宋体" w:cs="Times New Roman"/>
                <w:kern w:val="0"/>
                <w:szCs w:val="21"/>
                <w:lang w:val="en-US" w:eastAsia="zh-CN"/>
              </w:rPr>
              <w:t>17</w:t>
            </w:r>
          </w:p>
        </w:tc>
        <w:tc>
          <w:tcPr>
            <w:tcW w:w="3070"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108°18′51.631"</w:t>
            </w:r>
          </w:p>
        </w:tc>
        <w:tc>
          <w:tcPr>
            <w:tcW w:w="3118"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30°41′53.691"</w:t>
            </w:r>
          </w:p>
        </w:tc>
      </w:tr>
      <w:tr>
        <w:tblPrEx>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imes New Roman" w:hAnsi="Times New Roman" w:eastAsia="宋体" w:cs="Times New Roman"/>
                <w:kern w:val="0"/>
                <w:szCs w:val="21"/>
                <w:lang w:val="en-US" w:eastAsia="zh-CN"/>
              </w:rPr>
            </w:pPr>
            <w:r>
              <w:rPr>
                <w:rFonts w:hint="default" w:ascii="Times New Roman" w:hAnsi="Times New Roman" w:eastAsia="宋体" w:cs="Times New Roman"/>
                <w:kern w:val="0"/>
                <w:szCs w:val="21"/>
                <w:lang w:val="en-US" w:eastAsia="zh-CN"/>
              </w:rPr>
              <w:t>18</w:t>
            </w:r>
          </w:p>
        </w:tc>
        <w:tc>
          <w:tcPr>
            <w:tcW w:w="3070"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108°18′53.677″</w:t>
            </w:r>
          </w:p>
        </w:tc>
        <w:tc>
          <w:tcPr>
            <w:tcW w:w="3118"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30°41′49.579″</w:t>
            </w:r>
          </w:p>
        </w:tc>
      </w:tr>
      <w:tr>
        <w:tblPrEx>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imes New Roman" w:hAnsi="Times New Roman" w:eastAsia="宋体" w:cs="Times New Roman"/>
                <w:kern w:val="0"/>
                <w:szCs w:val="21"/>
                <w:lang w:val="en-US" w:eastAsia="zh-CN"/>
              </w:rPr>
            </w:pPr>
            <w:r>
              <w:rPr>
                <w:rFonts w:hint="default" w:ascii="Times New Roman" w:hAnsi="Times New Roman" w:eastAsia="宋体" w:cs="Times New Roman"/>
                <w:kern w:val="0"/>
                <w:szCs w:val="21"/>
                <w:lang w:val="en-US" w:eastAsia="zh-CN"/>
              </w:rPr>
              <w:t>19</w:t>
            </w:r>
          </w:p>
        </w:tc>
        <w:tc>
          <w:tcPr>
            <w:tcW w:w="3070"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108°18′52.759″</w:t>
            </w:r>
          </w:p>
        </w:tc>
        <w:tc>
          <w:tcPr>
            <w:tcW w:w="3118"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30°41′46.372″</w:t>
            </w:r>
          </w:p>
        </w:tc>
      </w:tr>
      <w:tr>
        <w:tblPrEx>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imes New Roman" w:hAnsi="Times New Roman" w:eastAsia="宋体" w:cs="Times New Roman"/>
                <w:kern w:val="0"/>
                <w:szCs w:val="21"/>
                <w:lang w:val="en-US" w:eastAsia="zh-CN"/>
              </w:rPr>
            </w:pPr>
            <w:r>
              <w:rPr>
                <w:rFonts w:hint="default" w:ascii="Times New Roman" w:hAnsi="Times New Roman" w:eastAsia="宋体" w:cs="Times New Roman"/>
                <w:kern w:val="0"/>
                <w:szCs w:val="21"/>
                <w:lang w:val="en-US" w:eastAsia="zh-CN"/>
              </w:rPr>
              <w:t>20</w:t>
            </w:r>
          </w:p>
        </w:tc>
        <w:tc>
          <w:tcPr>
            <w:tcW w:w="3070"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108°18′51.337"</w:t>
            </w:r>
          </w:p>
        </w:tc>
        <w:tc>
          <w:tcPr>
            <w:tcW w:w="3118"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30°41′45.265"</w:t>
            </w:r>
          </w:p>
        </w:tc>
      </w:tr>
      <w:tr>
        <w:tblPrEx>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imes New Roman" w:hAnsi="Times New Roman" w:eastAsia="宋体" w:cs="Times New Roman"/>
                <w:kern w:val="0"/>
                <w:szCs w:val="21"/>
                <w:lang w:val="en-US" w:eastAsia="zh-CN"/>
              </w:rPr>
            </w:pPr>
            <w:r>
              <w:rPr>
                <w:rFonts w:hint="default" w:ascii="Times New Roman" w:hAnsi="Times New Roman" w:eastAsia="宋体" w:cs="Times New Roman"/>
                <w:kern w:val="0"/>
                <w:szCs w:val="21"/>
                <w:lang w:val="en-US" w:eastAsia="zh-CN"/>
              </w:rPr>
              <w:t>21</w:t>
            </w:r>
          </w:p>
        </w:tc>
        <w:tc>
          <w:tcPr>
            <w:tcW w:w="3070"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108°18′46.511″</w:t>
            </w:r>
          </w:p>
        </w:tc>
        <w:tc>
          <w:tcPr>
            <w:tcW w:w="3118"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30°41′44.187″</w:t>
            </w:r>
          </w:p>
        </w:tc>
      </w:tr>
      <w:tr>
        <w:tblPrEx>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imes New Roman" w:hAnsi="Times New Roman" w:eastAsia="宋体" w:cs="Times New Roman"/>
                <w:kern w:val="0"/>
                <w:szCs w:val="21"/>
                <w:lang w:val="en-US" w:eastAsia="zh-CN"/>
              </w:rPr>
            </w:pPr>
            <w:r>
              <w:rPr>
                <w:rFonts w:hint="default" w:ascii="Times New Roman" w:hAnsi="Times New Roman" w:eastAsia="宋体" w:cs="Times New Roman"/>
                <w:kern w:val="0"/>
                <w:szCs w:val="21"/>
                <w:lang w:val="en-US" w:eastAsia="zh-CN"/>
              </w:rPr>
              <w:t>22</w:t>
            </w:r>
          </w:p>
        </w:tc>
        <w:tc>
          <w:tcPr>
            <w:tcW w:w="3070"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108°18′40.859″</w:t>
            </w:r>
          </w:p>
        </w:tc>
        <w:tc>
          <w:tcPr>
            <w:tcW w:w="3118"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30°41′42.927″</w:t>
            </w:r>
          </w:p>
        </w:tc>
      </w:tr>
      <w:tr>
        <w:tblPrEx>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imes New Roman" w:hAnsi="Times New Roman" w:eastAsia="宋体" w:cs="Times New Roman"/>
                <w:kern w:val="0"/>
                <w:szCs w:val="21"/>
                <w:lang w:val="en-US" w:eastAsia="zh-CN"/>
              </w:rPr>
            </w:pPr>
            <w:r>
              <w:rPr>
                <w:rFonts w:hint="default" w:ascii="Times New Roman" w:hAnsi="Times New Roman" w:eastAsia="宋体" w:cs="Times New Roman"/>
                <w:kern w:val="0"/>
                <w:szCs w:val="21"/>
                <w:lang w:val="en-US" w:eastAsia="zh-CN"/>
              </w:rPr>
              <w:t>23</w:t>
            </w:r>
          </w:p>
        </w:tc>
        <w:tc>
          <w:tcPr>
            <w:tcW w:w="3070"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108°18′36.045″</w:t>
            </w:r>
          </w:p>
        </w:tc>
        <w:tc>
          <w:tcPr>
            <w:tcW w:w="3118"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30°41′38.389″</w:t>
            </w:r>
          </w:p>
        </w:tc>
      </w:tr>
      <w:tr>
        <w:tblPrEx>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imes New Roman" w:hAnsi="Times New Roman" w:eastAsia="宋体" w:cs="Times New Roman"/>
                <w:kern w:val="0"/>
                <w:szCs w:val="21"/>
                <w:lang w:val="en-US" w:eastAsia="zh-CN"/>
              </w:rPr>
            </w:pPr>
            <w:r>
              <w:rPr>
                <w:rFonts w:hint="default" w:ascii="Times New Roman" w:hAnsi="Times New Roman" w:eastAsia="宋体" w:cs="Times New Roman"/>
                <w:kern w:val="0"/>
                <w:szCs w:val="21"/>
                <w:lang w:val="en-US" w:eastAsia="zh-CN"/>
              </w:rPr>
              <w:t>24</w:t>
            </w:r>
          </w:p>
        </w:tc>
        <w:tc>
          <w:tcPr>
            <w:tcW w:w="3070"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108°18′39.115″</w:t>
            </w:r>
          </w:p>
        </w:tc>
        <w:tc>
          <w:tcPr>
            <w:tcW w:w="3118"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30°41′32.414″</w:t>
            </w:r>
          </w:p>
        </w:tc>
      </w:tr>
      <w:tr>
        <w:tblPrEx>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imes New Roman" w:hAnsi="Times New Roman" w:eastAsia="宋体" w:cs="Times New Roman"/>
                <w:kern w:val="0"/>
                <w:szCs w:val="21"/>
                <w:lang w:val="en-US" w:eastAsia="zh-CN"/>
              </w:rPr>
            </w:pPr>
            <w:r>
              <w:rPr>
                <w:rFonts w:hint="default" w:ascii="Times New Roman" w:hAnsi="Times New Roman" w:eastAsia="宋体" w:cs="Times New Roman"/>
                <w:kern w:val="0"/>
                <w:szCs w:val="21"/>
                <w:lang w:val="en-US" w:eastAsia="zh-CN"/>
              </w:rPr>
              <w:t>25</w:t>
            </w:r>
          </w:p>
        </w:tc>
        <w:tc>
          <w:tcPr>
            <w:tcW w:w="3070"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108°18′33.629″</w:t>
            </w:r>
          </w:p>
        </w:tc>
        <w:tc>
          <w:tcPr>
            <w:tcW w:w="3118"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30°41′27.385″</w:t>
            </w:r>
          </w:p>
        </w:tc>
      </w:tr>
      <w:tr>
        <w:tblPrEx>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imes New Roman" w:hAnsi="Times New Roman" w:eastAsia="宋体" w:cs="Times New Roman"/>
                <w:kern w:val="0"/>
                <w:szCs w:val="21"/>
                <w:lang w:val="en-US" w:eastAsia="zh-CN"/>
              </w:rPr>
            </w:pPr>
            <w:r>
              <w:rPr>
                <w:rFonts w:hint="default" w:ascii="Times New Roman" w:hAnsi="Times New Roman" w:eastAsia="宋体" w:cs="Times New Roman"/>
                <w:kern w:val="0"/>
                <w:szCs w:val="21"/>
                <w:lang w:val="en-US" w:eastAsia="zh-CN"/>
              </w:rPr>
              <w:t>26</w:t>
            </w:r>
          </w:p>
        </w:tc>
        <w:tc>
          <w:tcPr>
            <w:tcW w:w="3070"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108°18′32.463″</w:t>
            </w:r>
          </w:p>
        </w:tc>
        <w:tc>
          <w:tcPr>
            <w:tcW w:w="3118"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30°41′25.537″</w:t>
            </w:r>
          </w:p>
        </w:tc>
      </w:tr>
      <w:tr>
        <w:tblPrEx>
          <w:tblLayout w:type="fixed"/>
          <w:tblCellMar>
            <w:top w:w="0" w:type="dxa"/>
            <w:left w:w="108" w:type="dxa"/>
            <w:bottom w:w="0" w:type="dxa"/>
            <w:right w:w="108" w:type="dxa"/>
          </w:tblCellMar>
        </w:tblPrEx>
        <w:trPr>
          <w:trHeight w:val="454" w:hRule="exact"/>
          <w:jc w:val="center"/>
        </w:trPr>
        <w:tc>
          <w:tcPr>
            <w:tcW w:w="132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hint="default" w:ascii="Times New Roman" w:hAnsi="Times New Roman" w:eastAsia="宋体" w:cs="Times New Roman"/>
                <w:kern w:val="0"/>
                <w:szCs w:val="21"/>
                <w:lang w:val="en-US" w:eastAsia="zh-CN"/>
              </w:rPr>
            </w:pPr>
            <w:r>
              <w:rPr>
                <w:rFonts w:hint="default" w:ascii="Times New Roman" w:hAnsi="Times New Roman" w:eastAsia="宋体" w:cs="Times New Roman"/>
                <w:kern w:val="0"/>
                <w:szCs w:val="21"/>
                <w:lang w:val="en-US" w:eastAsia="zh-CN"/>
              </w:rPr>
              <w:t>27</w:t>
            </w:r>
          </w:p>
        </w:tc>
        <w:tc>
          <w:tcPr>
            <w:tcW w:w="3070"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108°18′31.781″</w:t>
            </w:r>
          </w:p>
        </w:tc>
        <w:tc>
          <w:tcPr>
            <w:tcW w:w="3118" w:type="dxa"/>
            <w:tcBorders>
              <w:top w:val="single" w:color="auto" w:sz="4" w:space="0"/>
              <w:left w:val="single" w:color="auto" w:sz="4" w:space="0"/>
              <w:bottom w:val="single" w:color="auto" w:sz="4" w:space="0"/>
              <w:right w:val="single" w:color="auto" w:sz="4" w:space="0"/>
            </w:tcBorders>
            <w:vAlign w:val="center"/>
          </w:tcPr>
          <w:p>
            <w:pPr>
              <w:widowControl/>
              <w:ind w:firstLine="0" w:firstLineChars="0"/>
              <w:jc w:val="center"/>
              <w:rPr>
                <w:rFonts w:hint="default" w:ascii="Times New Roman" w:hAnsi="Times New Roman" w:eastAsia="宋体" w:cs="Times New Roman"/>
                <w:kern w:val="0"/>
                <w:szCs w:val="21"/>
              </w:rPr>
            </w:pPr>
            <w:r>
              <w:rPr>
                <w:rFonts w:hint="default" w:ascii="Times New Roman" w:hAnsi="Times New Roman" w:eastAsia="等线" w:cs="Times New Roman"/>
                <w:color w:val="000000"/>
                <w:sz w:val="24"/>
                <w:szCs w:val="24"/>
              </w:rPr>
              <w:t>30°41′24.456″</w:t>
            </w:r>
          </w:p>
        </w:tc>
      </w:tr>
    </w:tbl>
    <w:p>
      <w:pPr>
        <w:spacing w:line="360" w:lineRule="exact"/>
        <w:ind w:firstLine="464" w:firstLineChars="220"/>
        <w:rPr>
          <w:rFonts w:ascii="Times New Roman" w:hAnsi="Times New Roman" w:eastAsia="宋体" w:cs="Times New Roman"/>
          <w:b/>
          <w:bCs/>
          <w:color w:val="auto"/>
          <w:szCs w:val="21"/>
        </w:rPr>
      </w:pPr>
      <w:r>
        <w:rPr>
          <w:rFonts w:hint="eastAsia" w:ascii="Times New Roman" w:hAnsi="Times New Roman" w:eastAsia="宋体" w:cs="Times New Roman"/>
          <w:b/>
          <w:bCs/>
          <w:kern w:val="0"/>
          <w:szCs w:val="21"/>
        </w:rPr>
        <w:t>二、出让人、交易平台联系方式</w:t>
      </w:r>
      <w:r>
        <w:rPr>
          <w:rFonts w:ascii="Times New Roman" w:hAnsi="Times New Roman" w:eastAsia="宋体" w:cs="Times New Roman"/>
          <w:b/>
          <w:bCs/>
          <w:kern w:val="0"/>
          <w:szCs w:val="21"/>
        </w:rPr>
        <w:t xml:space="preserve"> </w:t>
      </w:r>
    </w:p>
    <w:p>
      <w:pPr>
        <w:spacing w:line="360" w:lineRule="exact"/>
        <w:ind w:firstLine="420" w:firstLineChars="200"/>
        <w:rPr>
          <w:rFonts w:ascii="Times New Roman" w:hAnsi="Times New Roman" w:eastAsia="宋体" w:cs="Times New Roman"/>
          <w:b/>
          <w:bCs/>
          <w:color w:val="auto"/>
          <w:szCs w:val="21"/>
        </w:rPr>
      </w:pPr>
      <w:r>
        <w:rPr>
          <w:rFonts w:hint="eastAsia" w:ascii="Times New Roman" w:hAnsi="Times New Roman" w:eastAsia="宋体" w:cs="Times New Roman"/>
          <w:kern w:val="0"/>
          <w:szCs w:val="21"/>
        </w:rPr>
        <w:t>（一）出让人</w:t>
      </w:r>
      <w:r>
        <w:rPr>
          <w:rFonts w:ascii="Times New Roman" w:hAnsi="Times New Roman" w:eastAsia="宋体" w:cs="Times New Roman"/>
          <w:kern w:val="0"/>
          <w:szCs w:val="21"/>
        </w:rPr>
        <w:t xml:space="preserve"> </w:t>
      </w:r>
    </w:p>
    <w:p>
      <w:pPr>
        <w:spacing w:line="360" w:lineRule="exact"/>
        <w:ind w:firstLine="420" w:firstLineChars="200"/>
        <w:rPr>
          <w:rFonts w:ascii="Times New Roman" w:hAnsi="Times New Roman" w:eastAsia="宋体" w:cs="Times New Roman"/>
          <w:b/>
          <w:bCs/>
          <w:color w:val="auto"/>
          <w:szCs w:val="21"/>
        </w:rPr>
      </w:pPr>
      <w:r>
        <w:rPr>
          <w:rFonts w:hint="eastAsia" w:ascii="Times New Roman" w:hAnsi="Times New Roman" w:eastAsia="宋体" w:cs="Times New Roman"/>
          <w:kern w:val="0"/>
          <w:szCs w:val="21"/>
        </w:rPr>
        <w:t>本宗探矿权出让人为</w:t>
      </w:r>
      <w:r>
        <w:rPr>
          <w:rFonts w:hint="eastAsia" w:ascii="Times New Roman" w:hAnsi="Times New Roman" w:eastAsia="宋体" w:cs="Times New Roman"/>
          <w:i w:val="0"/>
          <w:iCs/>
          <w:szCs w:val="21"/>
          <w:u w:val="none"/>
          <w:lang w:val="en-US" w:eastAsia="zh-CN"/>
        </w:rPr>
        <w:t>重庆市万州区</w:t>
      </w:r>
      <w:r>
        <w:rPr>
          <w:rFonts w:hint="eastAsia" w:ascii="Times New Roman" w:hAnsi="Times New Roman" w:eastAsia="宋体" w:cs="Times New Roman"/>
          <w:i w:val="0"/>
          <w:iCs/>
          <w:szCs w:val="21"/>
          <w:u w:val="none"/>
        </w:rPr>
        <w:t>规划和自然资源局</w:t>
      </w:r>
      <w:r>
        <w:rPr>
          <w:rFonts w:hint="eastAsia"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地址：</w:t>
      </w:r>
      <w:r>
        <w:rPr>
          <w:rFonts w:ascii="Times New Roman" w:hAnsi="Times New Roman" w:eastAsia="宋体" w:cs="Times New Roman"/>
          <w:i w:val="0"/>
          <w:iCs/>
          <w:szCs w:val="21"/>
          <w:u w:val="none"/>
        </w:rPr>
        <w:t xml:space="preserve"> </w:t>
      </w:r>
      <w:r>
        <w:rPr>
          <w:rFonts w:hint="eastAsia" w:ascii="Times New Roman" w:hAnsi="Times New Roman" w:eastAsia="宋体" w:cs="Times New Roman"/>
          <w:i w:val="0"/>
          <w:iCs/>
          <w:szCs w:val="21"/>
          <w:u w:val="none"/>
        </w:rPr>
        <w:t>重庆市万州区玉龙路144号（江南新区重报万州中心6栋6楼）</w:t>
      </w:r>
      <w:r>
        <w:rPr>
          <w:rFonts w:hint="eastAsia"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联系人：</w:t>
      </w:r>
      <w:r>
        <w:rPr>
          <w:rFonts w:hint="eastAsia" w:ascii="Times New Roman" w:hAnsi="Times New Roman" w:eastAsia="宋体" w:cs="Times New Roman"/>
          <w:i w:val="0"/>
          <w:iCs/>
          <w:szCs w:val="21"/>
          <w:u w:val="none"/>
          <w:lang w:val="en-US" w:eastAsia="zh-CN"/>
        </w:rPr>
        <w:t>张先生</w:t>
      </w:r>
      <w:r>
        <w:rPr>
          <w:rFonts w:ascii="Times New Roman" w:hAnsi="Times New Roman" w:eastAsia="宋体" w:cs="Times New Roman"/>
          <w:i w:val="0"/>
          <w:iCs/>
          <w:szCs w:val="21"/>
          <w:u w:val="none"/>
        </w:rPr>
        <w:t xml:space="preserve"> </w:t>
      </w:r>
      <w:r>
        <w:rPr>
          <w:rFonts w:hint="eastAsia" w:ascii="Times New Roman" w:hAnsi="Times New Roman" w:eastAsia="宋体" w:cs="Times New Roman"/>
          <w:kern w:val="0"/>
          <w:szCs w:val="21"/>
        </w:rPr>
        <w:t>，联系电话</w:t>
      </w:r>
      <w:r>
        <w:rPr>
          <w:rFonts w:hint="eastAsia" w:ascii="Times New Roman" w:hAnsi="Times New Roman" w:eastAsia="宋体" w:cs="Times New Roman"/>
          <w:i w:val="0"/>
          <w:iCs/>
          <w:szCs w:val="21"/>
          <w:u w:val="none"/>
          <w:lang w:val="en-US" w:eastAsia="zh-CN"/>
        </w:rPr>
        <w:t>023-58114089</w:t>
      </w:r>
      <w:r>
        <w:rPr>
          <w:rFonts w:ascii="Times New Roman" w:hAnsi="Times New Roman" w:eastAsia="宋体" w:cs="Times New Roman"/>
          <w:i w:val="0"/>
          <w:iCs/>
          <w:szCs w:val="21"/>
          <w:u w:val="none"/>
        </w:rPr>
        <w:t xml:space="preserve"> </w:t>
      </w:r>
      <w:r>
        <w:rPr>
          <w:rFonts w:hint="eastAsia"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b/>
          <w:bCs/>
          <w:color w:val="auto"/>
          <w:szCs w:val="21"/>
        </w:rPr>
      </w:pPr>
      <w:r>
        <w:rPr>
          <w:rFonts w:hint="eastAsia" w:ascii="Times New Roman" w:hAnsi="Times New Roman" w:eastAsia="宋体" w:cs="Times New Roman"/>
          <w:kern w:val="0"/>
          <w:szCs w:val="21"/>
        </w:rPr>
        <w:t>（二）交易平台</w:t>
      </w:r>
      <w:r>
        <w:rPr>
          <w:rFonts w:ascii="Times New Roman" w:hAnsi="Times New Roman" w:eastAsia="宋体" w:cs="Times New Roman"/>
          <w:kern w:val="0"/>
          <w:szCs w:val="21"/>
        </w:rPr>
        <w:t xml:space="preserve"> </w:t>
      </w:r>
    </w:p>
    <w:p>
      <w:pPr>
        <w:spacing w:line="360" w:lineRule="exact"/>
        <w:ind w:firstLine="420" w:firstLineChars="200"/>
        <w:rPr>
          <w:rFonts w:ascii="Times New Roman" w:hAnsi="Times New Roman" w:eastAsia="宋体" w:cs="Times New Roman"/>
          <w:b/>
          <w:bCs/>
          <w:color w:val="auto"/>
          <w:szCs w:val="21"/>
        </w:rPr>
      </w:pPr>
      <w:r>
        <w:rPr>
          <w:rFonts w:hint="eastAsia" w:ascii="Times New Roman" w:hAnsi="Times New Roman" w:eastAsia="宋体" w:cs="Times New Roman"/>
          <w:kern w:val="0"/>
          <w:szCs w:val="21"/>
        </w:rPr>
        <w:t>本宗探矿权交易平台为</w:t>
      </w:r>
      <w:r>
        <w:rPr>
          <w:rFonts w:hint="eastAsia" w:ascii="Times New Roman" w:hAnsi="Times New Roman" w:eastAsia="宋体" w:cs="Times New Roman"/>
          <w:i w:val="0"/>
          <w:iCs/>
          <w:kern w:val="0"/>
          <w:szCs w:val="21"/>
          <w:u w:val="none"/>
        </w:rPr>
        <w:t>重庆市万州区公共资源交易中心</w:t>
      </w:r>
      <w:r>
        <w:rPr>
          <w:rFonts w:hint="eastAsia"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地址：</w:t>
      </w:r>
      <w:r>
        <w:rPr>
          <w:rFonts w:hint="eastAsia" w:ascii="Times New Roman" w:hAnsi="Times New Roman" w:eastAsia="宋体" w:cs="Times New Roman"/>
          <w:i w:val="0"/>
          <w:iCs/>
          <w:szCs w:val="21"/>
          <w:u w:val="none"/>
        </w:rPr>
        <w:t>重庆市万州区周家坝天城大道709号闽天会展中心三楼</w:t>
      </w:r>
      <w:r>
        <w:rPr>
          <w:rFonts w:hint="eastAsia"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kern w:val="0"/>
          <w:szCs w:val="21"/>
        </w:rPr>
      </w:pPr>
      <w:r>
        <w:rPr>
          <w:rFonts w:hint="eastAsia" w:ascii="Times New Roman" w:hAnsi="Times New Roman" w:eastAsia="宋体" w:cs="Times New Roman"/>
          <w:kern w:val="0"/>
          <w:szCs w:val="21"/>
        </w:rPr>
        <w:t>联系人：</w:t>
      </w:r>
      <w:r>
        <w:rPr>
          <w:rFonts w:hint="eastAsia" w:ascii="Times New Roman" w:hAnsi="Times New Roman" w:eastAsia="宋体" w:cs="Times New Roman"/>
          <w:i w:val="0"/>
          <w:iCs/>
          <w:szCs w:val="21"/>
          <w:u w:val="none"/>
          <w:lang w:val="en-US" w:eastAsia="zh-CN"/>
        </w:rPr>
        <w:t>童先生</w:t>
      </w:r>
      <w:r>
        <w:rPr>
          <w:rFonts w:ascii="Times New Roman" w:hAnsi="Times New Roman" w:eastAsia="宋体" w:cs="Times New Roman"/>
          <w:i w:val="0"/>
          <w:iCs/>
          <w:szCs w:val="21"/>
          <w:u w:val="none"/>
        </w:rPr>
        <w:t xml:space="preserve"> </w:t>
      </w:r>
      <w:r>
        <w:rPr>
          <w:rFonts w:hint="eastAsia" w:ascii="Times New Roman" w:hAnsi="Times New Roman" w:eastAsia="宋体" w:cs="Times New Roman"/>
          <w:kern w:val="0"/>
          <w:szCs w:val="21"/>
        </w:rPr>
        <w:t>，联系电话</w:t>
      </w:r>
      <w:r>
        <w:rPr>
          <w:rFonts w:ascii="Times New Roman" w:hAnsi="Times New Roman" w:eastAsia="宋体" w:cs="Times New Roman"/>
          <w:i w:val="0"/>
          <w:iCs/>
          <w:szCs w:val="21"/>
          <w:u w:val="none"/>
        </w:rPr>
        <w:t xml:space="preserve"> </w:t>
      </w:r>
      <w:r>
        <w:rPr>
          <w:rFonts w:hint="eastAsia" w:ascii="Times New Roman" w:hAnsi="Times New Roman" w:eastAsia="宋体" w:cs="Times New Roman"/>
          <w:i w:val="0"/>
          <w:iCs/>
          <w:szCs w:val="21"/>
          <w:u w:val="none"/>
        </w:rPr>
        <w:t>023-58332117</w:t>
      </w:r>
      <w:r>
        <w:rPr>
          <w:rFonts w:hint="eastAsia" w:ascii="Times New Roman" w:hAnsi="Times New Roman" w:eastAsia="宋体" w:cs="Times New Roman"/>
          <w:i w:val="0"/>
          <w:iCs/>
          <w:szCs w:val="21"/>
          <w:u w:val="none"/>
          <w:lang w:eastAsia="zh-CN"/>
        </w:rPr>
        <w:t>，</w:t>
      </w:r>
      <w:r>
        <w:rPr>
          <w:rFonts w:hint="eastAsia" w:ascii="Times New Roman" w:hAnsi="Times New Roman" w:eastAsia="宋体" w:cs="Times New Roman"/>
          <w:i w:val="0"/>
          <w:iCs/>
          <w:szCs w:val="21"/>
          <w:u w:val="none"/>
        </w:rPr>
        <w:t>58203136（财务科）</w:t>
      </w:r>
      <w:r>
        <w:rPr>
          <w:rFonts w:ascii="Times New Roman" w:hAnsi="Times New Roman" w:eastAsia="宋体" w:cs="Times New Roman"/>
          <w:i w:val="0"/>
          <w:iCs/>
          <w:szCs w:val="21"/>
          <w:u w:val="none"/>
        </w:rPr>
        <w:t xml:space="preserve"> </w:t>
      </w:r>
      <w:r>
        <w:rPr>
          <w:rFonts w:hint="eastAsia" w:ascii="Times New Roman" w:hAnsi="Times New Roman" w:eastAsia="宋体" w:cs="Times New Roman"/>
          <w:kern w:val="0"/>
          <w:szCs w:val="21"/>
        </w:rPr>
        <w:t>。</w:t>
      </w:r>
    </w:p>
    <w:p>
      <w:pPr>
        <w:spacing w:line="360" w:lineRule="exact"/>
        <w:ind w:firstLine="422" w:firstLineChars="200"/>
        <w:rPr>
          <w:rFonts w:ascii="Times New Roman" w:hAnsi="Times New Roman" w:eastAsia="宋体" w:cs="Times New Roman"/>
          <w:b/>
          <w:bCs/>
          <w:color w:val="auto"/>
          <w:szCs w:val="21"/>
        </w:rPr>
      </w:pPr>
      <w:r>
        <w:rPr>
          <w:rFonts w:hint="eastAsia" w:ascii="Times New Roman" w:hAnsi="Times New Roman" w:eastAsia="宋体" w:cs="Times New Roman"/>
          <w:b/>
          <w:bCs/>
          <w:color w:val="auto"/>
          <w:szCs w:val="21"/>
        </w:rPr>
        <w:t>三、竞买申请人准入条件</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（一）竞买申请人须为依法登记的营利法人或者非营利法人中的事业单位法人；</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（二）竞买申请人属于以下情形之一的不得参与竞买：</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、在自然资源部矿业权人勘查开采信息公示系统的</w:t>
      </w:r>
      <w:r>
        <w:rPr>
          <w:rFonts w:ascii="Times New Roman" w:hAnsi="Times New Roman" w:eastAsia="宋体" w:cs="Times New Roman"/>
          <w:szCs w:val="21"/>
        </w:rPr>
        <w:t>“</w:t>
      </w:r>
      <w:r>
        <w:rPr>
          <w:rFonts w:hint="eastAsia" w:ascii="Times New Roman" w:hAnsi="Times New Roman" w:eastAsia="宋体" w:cs="Times New Roman"/>
          <w:szCs w:val="21"/>
        </w:rPr>
        <w:t>矿业权人异常名录</w:t>
      </w:r>
      <w:r>
        <w:rPr>
          <w:rFonts w:ascii="Times New Roman" w:hAnsi="Times New Roman" w:eastAsia="宋体" w:cs="Times New Roman"/>
          <w:szCs w:val="21"/>
        </w:rPr>
        <w:t>”“</w:t>
      </w:r>
      <w:r>
        <w:rPr>
          <w:rFonts w:hint="eastAsia" w:ascii="Times New Roman" w:hAnsi="Times New Roman" w:eastAsia="宋体" w:cs="Times New Roman"/>
          <w:szCs w:val="21"/>
        </w:rPr>
        <w:t>矿业权人严重违法名单</w:t>
      </w:r>
      <w:r>
        <w:rPr>
          <w:rFonts w:ascii="Times New Roman" w:hAnsi="Times New Roman" w:eastAsia="宋体" w:cs="Times New Roman"/>
          <w:szCs w:val="21"/>
        </w:rPr>
        <w:t>”</w:t>
      </w:r>
      <w:r>
        <w:rPr>
          <w:rFonts w:hint="eastAsia" w:ascii="Times New Roman" w:hAnsi="Times New Roman" w:eastAsia="宋体" w:cs="Times New Roman"/>
          <w:szCs w:val="21"/>
        </w:rPr>
        <w:t>内；</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通过</w:t>
      </w:r>
      <w:r>
        <w:rPr>
          <w:rFonts w:ascii="Times New Roman" w:hAnsi="Times New Roman" w:eastAsia="宋体" w:cs="Times New Roman"/>
          <w:szCs w:val="21"/>
        </w:rPr>
        <w:t>“</w:t>
      </w:r>
      <w:r>
        <w:rPr>
          <w:rFonts w:hint="eastAsia" w:ascii="Times New Roman" w:hAnsi="Times New Roman" w:eastAsia="宋体" w:cs="Times New Roman"/>
          <w:szCs w:val="21"/>
        </w:rPr>
        <w:t>信用中国</w:t>
      </w:r>
      <w:r>
        <w:rPr>
          <w:rFonts w:ascii="Times New Roman" w:hAnsi="Times New Roman" w:eastAsia="宋体" w:cs="Times New Roman"/>
          <w:szCs w:val="21"/>
        </w:rPr>
        <w:t>”</w:t>
      </w:r>
      <w:r>
        <w:rPr>
          <w:rFonts w:hint="eastAsia" w:ascii="Times New Roman" w:hAnsi="Times New Roman" w:eastAsia="宋体" w:cs="Times New Roman"/>
          <w:szCs w:val="21"/>
        </w:rPr>
        <w:t>查询，在自然资源部联合惩戒备忘录或重庆市信用惩戒严重失信主体</w:t>
      </w:r>
      <w:r>
        <w:rPr>
          <w:rFonts w:ascii="Times New Roman" w:hAnsi="Times New Roman" w:eastAsia="宋体" w:cs="Times New Roman"/>
          <w:szCs w:val="21"/>
        </w:rPr>
        <w:t>“</w:t>
      </w:r>
      <w:r>
        <w:rPr>
          <w:rFonts w:hint="eastAsia" w:ascii="Times New Roman" w:hAnsi="Times New Roman" w:eastAsia="宋体" w:cs="Times New Roman"/>
          <w:szCs w:val="21"/>
        </w:rPr>
        <w:t>黑名单</w:t>
      </w:r>
      <w:r>
        <w:rPr>
          <w:rFonts w:ascii="Times New Roman" w:hAnsi="Times New Roman" w:eastAsia="宋体" w:cs="Times New Roman"/>
          <w:szCs w:val="21"/>
        </w:rPr>
        <w:t>”</w:t>
      </w:r>
      <w:r>
        <w:rPr>
          <w:rFonts w:hint="eastAsia" w:ascii="Times New Roman" w:hAnsi="Times New Roman" w:eastAsia="宋体" w:cs="Times New Roman"/>
          <w:szCs w:val="21"/>
        </w:rPr>
        <w:t>内限制禁止参与矿业权出让的；</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3.</w:t>
      </w:r>
      <w:r>
        <w:rPr>
          <w:rFonts w:hint="eastAsia" w:ascii="Times New Roman" w:hAnsi="Times New Roman" w:eastAsia="宋体" w:cs="Times New Roman"/>
          <w:color w:val="auto"/>
          <w:szCs w:val="21"/>
        </w:rPr>
        <w:t>被吊销勘查许可证之日起</w:t>
      </w:r>
      <w:r>
        <w:rPr>
          <w:rFonts w:ascii="Times New Roman" w:hAnsi="Times New Roman" w:eastAsia="宋体" w:cs="Times New Roman"/>
          <w:szCs w:val="21"/>
        </w:rPr>
        <w:t>6</w:t>
      </w:r>
      <w:r>
        <w:rPr>
          <w:rFonts w:hint="eastAsia" w:ascii="Times New Roman" w:hAnsi="Times New Roman" w:eastAsia="宋体" w:cs="Times New Roman"/>
          <w:szCs w:val="21"/>
        </w:rPr>
        <w:t>个月</w:t>
      </w:r>
      <w:r>
        <w:rPr>
          <w:rFonts w:hint="eastAsia" w:ascii="Times New Roman" w:hAnsi="Times New Roman" w:eastAsia="宋体" w:cs="Times New Roman"/>
          <w:color w:val="auto"/>
          <w:szCs w:val="21"/>
        </w:rPr>
        <w:t>内。</w:t>
      </w:r>
    </w:p>
    <w:p>
      <w:pPr>
        <w:spacing w:line="360" w:lineRule="exact"/>
        <w:ind w:firstLine="422" w:firstLineChars="200"/>
        <w:rPr>
          <w:rFonts w:ascii="Times New Roman" w:hAnsi="Times New Roman" w:eastAsia="宋体" w:cs="Times New Roman"/>
          <w:b/>
          <w:bCs/>
          <w:color w:val="auto"/>
          <w:szCs w:val="21"/>
        </w:rPr>
      </w:pPr>
      <w:r>
        <w:rPr>
          <w:rFonts w:hint="eastAsia" w:ascii="Times New Roman" w:hAnsi="Times New Roman" w:eastAsia="宋体" w:cs="Times New Roman"/>
          <w:b/>
          <w:bCs/>
          <w:color w:val="auto"/>
          <w:szCs w:val="21"/>
        </w:rPr>
        <w:t>四、报名申请</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本次公开出让的探矿权可采取</w:t>
      </w:r>
      <w:r>
        <w:rPr>
          <w:rFonts w:hint="eastAsia" w:ascii="Times New Roman" w:hAnsi="Times New Roman" w:eastAsia="宋体" w:cs="Times New Roman"/>
          <w:i w:val="0"/>
          <w:iCs/>
          <w:szCs w:val="21"/>
          <w:u w:val="none"/>
        </w:rPr>
        <w:t>现场报名</w:t>
      </w:r>
      <w:r>
        <w:rPr>
          <w:rFonts w:hint="eastAsia" w:ascii="Times New Roman" w:hAnsi="Times New Roman" w:eastAsia="宋体" w:cs="Times New Roman"/>
          <w:szCs w:val="21"/>
        </w:rPr>
        <w:t>方式：</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（一）报名时限：2023年11月09日12时－2023年12月06日12时。</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（二）申请资料</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《竞买申请书》（原件</w:t>
      </w:r>
      <w:r>
        <w:rPr>
          <w:rFonts w:ascii="Times New Roman" w:hAnsi="Times New Roman" w:eastAsia="宋体" w:cs="Times New Roman"/>
          <w:szCs w:val="21"/>
        </w:rPr>
        <w:t>1</w:t>
      </w:r>
      <w:r>
        <w:rPr>
          <w:rFonts w:hint="eastAsia" w:ascii="Times New Roman" w:hAnsi="Times New Roman" w:eastAsia="宋体" w:cs="Times New Roman"/>
          <w:szCs w:val="21"/>
        </w:rPr>
        <w:t>份）（附件一）；</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工商营业执照副本（复印件</w:t>
      </w:r>
      <w:r>
        <w:rPr>
          <w:rFonts w:ascii="Times New Roman" w:hAnsi="Times New Roman" w:eastAsia="宋体" w:cs="Times New Roman"/>
          <w:szCs w:val="21"/>
        </w:rPr>
        <w:t>1</w:t>
      </w:r>
      <w:r>
        <w:rPr>
          <w:rFonts w:hint="eastAsia" w:ascii="Times New Roman" w:hAnsi="Times New Roman" w:eastAsia="宋体" w:cs="Times New Roman"/>
          <w:szCs w:val="21"/>
        </w:rPr>
        <w:t>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法人身份证明（复印件</w:t>
      </w:r>
      <w:r>
        <w:rPr>
          <w:rFonts w:ascii="Times New Roman" w:hAnsi="Times New Roman" w:eastAsia="宋体" w:cs="Times New Roman"/>
          <w:szCs w:val="21"/>
        </w:rPr>
        <w:t>1</w:t>
      </w:r>
      <w:r>
        <w:rPr>
          <w:rFonts w:hint="eastAsia" w:ascii="Times New Roman" w:hAnsi="Times New Roman" w:eastAsia="宋体" w:cs="Times New Roman"/>
          <w:szCs w:val="21"/>
        </w:rPr>
        <w:t>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法人不能亲自参加的应提供《授权委托书》（原件</w:t>
      </w:r>
      <w:r>
        <w:rPr>
          <w:rFonts w:ascii="Times New Roman" w:hAnsi="Times New Roman" w:eastAsia="宋体" w:cs="Times New Roman"/>
          <w:szCs w:val="21"/>
        </w:rPr>
        <w:t>1</w:t>
      </w:r>
      <w:r>
        <w:rPr>
          <w:rFonts w:hint="eastAsia" w:ascii="Times New Roman" w:hAnsi="Times New Roman" w:eastAsia="宋体" w:cs="Times New Roman"/>
          <w:szCs w:val="21"/>
        </w:rPr>
        <w:t>份）（附件三）；</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受托人身份证明（复印件</w:t>
      </w:r>
      <w:r>
        <w:rPr>
          <w:rFonts w:ascii="Times New Roman" w:hAnsi="Times New Roman" w:eastAsia="宋体" w:cs="Times New Roman"/>
          <w:szCs w:val="21"/>
        </w:rPr>
        <w:t>1</w:t>
      </w:r>
      <w:r>
        <w:rPr>
          <w:rFonts w:hint="eastAsia" w:ascii="Times New Roman" w:hAnsi="Times New Roman" w:eastAsia="宋体" w:cs="Times New Roman"/>
          <w:szCs w:val="21"/>
        </w:rPr>
        <w:t>份）；</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6.</w:t>
      </w:r>
      <w:r>
        <w:rPr>
          <w:rFonts w:hint="eastAsia" w:ascii="Times New Roman" w:hAnsi="Times New Roman" w:eastAsia="宋体" w:cs="Times New Roman"/>
          <w:szCs w:val="21"/>
        </w:rPr>
        <w:t>竞买申请人签署意见的《出让文件》（原件</w:t>
      </w:r>
      <w:r>
        <w:rPr>
          <w:rFonts w:ascii="Times New Roman" w:hAnsi="Times New Roman" w:eastAsia="宋体" w:cs="Times New Roman"/>
          <w:szCs w:val="21"/>
        </w:rPr>
        <w:t>1</w:t>
      </w:r>
      <w:r>
        <w:rPr>
          <w:rFonts w:hint="eastAsia" w:ascii="Times New Roman" w:hAnsi="Times New Roman" w:eastAsia="宋体" w:cs="Times New Roman"/>
          <w:szCs w:val="21"/>
        </w:rPr>
        <w:t>份）。</w:t>
      </w:r>
    </w:p>
    <w:p>
      <w:pPr>
        <w:spacing w:line="360" w:lineRule="exact"/>
        <w:ind w:firstLine="420" w:firstLineChars="200"/>
        <w:rPr>
          <w:rFonts w:ascii="Times New Roman" w:hAnsi="Times New Roman" w:eastAsia="宋体" w:cs="Times New Roman"/>
          <w:i/>
          <w:szCs w:val="21"/>
          <w:u w:val="single"/>
        </w:rPr>
      </w:pPr>
      <w:r>
        <w:rPr>
          <w:rFonts w:hint="eastAsia" w:ascii="Times New Roman" w:hAnsi="Times New Roman" w:eastAsia="宋体" w:cs="Times New Roman"/>
          <w:i w:val="0"/>
          <w:iCs/>
          <w:szCs w:val="21"/>
          <w:u w:val="none"/>
        </w:rPr>
        <w:t>（三）现场报名</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申请人可于报名期限内足额交纳竞买保证金到指定账户，并持相应报名纸质件资料到</w:t>
      </w:r>
      <w:r>
        <w:rPr>
          <w:rFonts w:hint="eastAsia" w:ascii="Times New Roman" w:hAnsi="Times New Roman" w:eastAsia="宋体" w:cs="Times New Roman"/>
          <w:i w:val="0"/>
          <w:iCs/>
          <w:szCs w:val="21"/>
          <w:u w:val="none"/>
        </w:rPr>
        <w:t>重庆市万州区公共资源交易中心</w:t>
      </w:r>
      <w:r>
        <w:rPr>
          <w:rFonts w:hint="eastAsia" w:ascii="Times New Roman" w:hAnsi="Times New Roman" w:eastAsia="宋体" w:cs="Times New Roman"/>
          <w:szCs w:val="21"/>
        </w:rPr>
        <w:t>提交报名申请。提交复印件的应于报名时提交原件供核对。</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报名地点：</w:t>
      </w:r>
      <w:r>
        <w:rPr>
          <w:rFonts w:hint="eastAsia" w:ascii="Times New Roman" w:hAnsi="Times New Roman" w:eastAsia="宋体" w:cs="Times New Roman"/>
          <w:i w:val="0"/>
          <w:iCs/>
          <w:szCs w:val="21"/>
          <w:u w:val="none"/>
        </w:rPr>
        <w:t>重庆市万州区周家坝天城大道709号闽天会展中心三楼</w:t>
      </w:r>
      <w:r>
        <w:rPr>
          <w:rFonts w:ascii="Times New Roman" w:hAnsi="Times New Roman" w:eastAsia="宋体" w:cs="Times New Roman"/>
          <w:i w:val="0"/>
          <w:iCs/>
          <w:szCs w:val="21"/>
          <w:u w:val="none"/>
        </w:rPr>
        <w:t xml:space="preserve"> </w:t>
      </w:r>
      <w:r>
        <w:rPr>
          <w:rFonts w:hint="eastAsia" w:ascii="Times New Roman" w:hAnsi="Times New Roman" w:eastAsia="宋体" w:cs="Times New Roman"/>
          <w:szCs w:val="21"/>
        </w:rPr>
        <w:t>。</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联系人：</w:t>
      </w:r>
      <w:r>
        <w:rPr>
          <w:rFonts w:hint="eastAsia" w:ascii="Times New Roman" w:hAnsi="Times New Roman" w:eastAsia="宋体" w:cs="Times New Roman"/>
          <w:i w:val="0"/>
          <w:iCs/>
          <w:szCs w:val="21"/>
          <w:u w:val="none"/>
          <w:lang w:val="en-US" w:eastAsia="zh-CN"/>
        </w:rPr>
        <w:t>童先生</w:t>
      </w:r>
      <w:r>
        <w:rPr>
          <w:rFonts w:ascii="Times New Roman" w:hAnsi="Times New Roman" w:eastAsia="宋体" w:cs="Times New Roman"/>
          <w:i w:val="0"/>
          <w:iCs/>
          <w:szCs w:val="21"/>
          <w:u w:val="none"/>
        </w:rPr>
        <w:t xml:space="preserve"> </w:t>
      </w:r>
      <w:r>
        <w:rPr>
          <w:rFonts w:hint="eastAsia" w:ascii="Times New Roman" w:hAnsi="Times New Roman" w:eastAsia="宋体" w:cs="Times New Roman"/>
          <w:kern w:val="0"/>
          <w:szCs w:val="21"/>
        </w:rPr>
        <w:t>，联系电话</w:t>
      </w:r>
      <w:r>
        <w:rPr>
          <w:rFonts w:ascii="Times New Roman" w:hAnsi="Times New Roman" w:eastAsia="宋体" w:cs="Times New Roman"/>
          <w:i w:val="0"/>
          <w:iCs/>
          <w:szCs w:val="21"/>
          <w:u w:val="none"/>
        </w:rPr>
        <w:t xml:space="preserve"> </w:t>
      </w:r>
      <w:r>
        <w:rPr>
          <w:rFonts w:hint="eastAsia" w:ascii="Times New Roman" w:hAnsi="Times New Roman" w:eastAsia="宋体" w:cs="Times New Roman"/>
          <w:i w:val="0"/>
          <w:iCs/>
          <w:szCs w:val="21"/>
          <w:u w:val="none"/>
        </w:rPr>
        <w:t>023-58332117</w:t>
      </w:r>
      <w:r>
        <w:rPr>
          <w:rFonts w:hint="eastAsia" w:ascii="Times New Roman" w:hAnsi="Times New Roman" w:eastAsia="宋体" w:cs="Times New Roman"/>
          <w:i w:val="0"/>
          <w:iCs/>
          <w:szCs w:val="21"/>
          <w:u w:val="none"/>
          <w:lang w:eastAsia="zh-CN"/>
        </w:rPr>
        <w:t>，</w:t>
      </w:r>
      <w:r>
        <w:rPr>
          <w:rFonts w:hint="eastAsia" w:ascii="Times New Roman" w:hAnsi="Times New Roman" w:eastAsia="宋体" w:cs="Times New Roman"/>
          <w:i w:val="0"/>
          <w:iCs/>
          <w:szCs w:val="21"/>
          <w:u w:val="none"/>
        </w:rPr>
        <w:t>58203136（财务科）</w:t>
      </w:r>
      <w:r>
        <w:rPr>
          <w:rFonts w:ascii="Times New Roman" w:hAnsi="Times New Roman" w:eastAsia="宋体" w:cs="Times New Roman"/>
          <w:i w:val="0"/>
          <w:iCs/>
          <w:szCs w:val="21"/>
          <w:u w:val="none"/>
        </w:rPr>
        <w:t xml:space="preserve"> </w:t>
      </w:r>
      <w:r>
        <w:rPr>
          <w:rFonts w:hint="eastAsia"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i w:val="0"/>
          <w:iCs/>
          <w:szCs w:val="21"/>
          <w:u w:val="none"/>
        </w:rPr>
      </w:pPr>
      <w:r>
        <w:rPr>
          <w:rFonts w:hint="eastAsia" w:ascii="Times New Roman" w:hAnsi="Times New Roman" w:eastAsia="宋体" w:cs="Times New Roman"/>
          <w:i w:val="0"/>
          <w:iCs/>
          <w:szCs w:val="21"/>
          <w:u w:val="none"/>
        </w:rPr>
        <w:t>（四）保证金的交纳及相关规定</w:t>
      </w:r>
    </w:p>
    <w:p>
      <w:pPr>
        <w:spacing w:line="360" w:lineRule="exact"/>
        <w:ind w:firstLine="420" w:firstLineChars="200"/>
        <w:rPr>
          <w:rFonts w:ascii="Times New Roman" w:hAnsi="Times New Roman" w:eastAsia="宋体" w:cs="Times New Roman"/>
          <w:i w:val="0"/>
          <w:iCs/>
          <w:szCs w:val="21"/>
          <w:u w:val="none"/>
        </w:rPr>
      </w:pPr>
      <w:r>
        <w:rPr>
          <w:rFonts w:hint="eastAsia" w:ascii="Times New Roman" w:hAnsi="Times New Roman" w:eastAsia="宋体" w:cs="Times New Roman"/>
          <w:i w:val="0"/>
          <w:iCs/>
          <w:szCs w:val="21"/>
          <w:u w:val="none"/>
          <w:lang w:val="en-US" w:eastAsia="zh-CN"/>
        </w:rPr>
        <w:t>1、</w:t>
      </w:r>
      <w:r>
        <w:rPr>
          <w:rFonts w:ascii="Times New Roman" w:hAnsi="Times New Roman" w:eastAsia="宋体" w:cs="Times New Roman"/>
          <w:i w:val="0"/>
          <w:iCs/>
          <w:szCs w:val="21"/>
          <w:u w:val="none"/>
        </w:rPr>
        <w:t>保证金的缴纳：该宗</w:t>
      </w:r>
      <w:r>
        <w:rPr>
          <w:rFonts w:hint="eastAsia" w:ascii="Times New Roman" w:hAnsi="Times New Roman" w:eastAsia="宋体" w:cs="Times New Roman"/>
          <w:i w:val="0"/>
          <w:iCs/>
          <w:szCs w:val="21"/>
          <w:u w:val="none"/>
        </w:rPr>
        <w:t>采</w:t>
      </w:r>
      <w:r>
        <w:rPr>
          <w:rFonts w:ascii="Times New Roman" w:hAnsi="Times New Roman" w:eastAsia="宋体" w:cs="Times New Roman"/>
          <w:i w:val="0"/>
          <w:iCs/>
          <w:szCs w:val="21"/>
          <w:u w:val="none"/>
        </w:rPr>
        <w:t>矿权保证金为</w:t>
      </w:r>
      <w:r>
        <w:rPr>
          <w:rFonts w:hint="eastAsia" w:ascii="Times New Roman" w:hAnsi="Times New Roman" w:eastAsia="宋体" w:cs="Times New Roman"/>
          <w:i w:val="0"/>
          <w:iCs/>
          <w:szCs w:val="21"/>
          <w:highlight w:val="none"/>
          <w:u w:val="none"/>
          <w:lang w:val="en-US" w:eastAsia="zh-CN"/>
        </w:rPr>
        <w:t>8.00</w:t>
      </w:r>
      <w:r>
        <w:rPr>
          <w:rFonts w:ascii="Times New Roman" w:hAnsi="Times New Roman" w:eastAsia="宋体" w:cs="Times New Roman"/>
          <w:i w:val="0"/>
          <w:iCs/>
          <w:szCs w:val="21"/>
          <w:highlight w:val="none"/>
          <w:u w:val="none"/>
        </w:rPr>
        <w:t>万元（大写：</w:t>
      </w:r>
      <w:r>
        <w:rPr>
          <w:rFonts w:hint="eastAsia" w:ascii="Times New Roman" w:hAnsi="Times New Roman" w:eastAsia="宋体" w:cs="Times New Roman"/>
          <w:i w:val="0"/>
          <w:iCs/>
          <w:szCs w:val="21"/>
          <w:highlight w:val="none"/>
          <w:u w:val="none"/>
          <w:lang w:val="en-US" w:eastAsia="zh-CN"/>
        </w:rPr>
        <w:t>捌万元整</w:t>
      </w:r>
      <w:r>
        <w:rPr>
          <w:rFonts w:ascii="Times New Roman" w:hAnsi="Times New Roman" w:eastAsia="宋体" w:cs="Times New Roman"/>
          <w:i w:val="0"/>
          <w:iCs/>
          <w:szCs w:val="21"/>
          <w:highlight w:val="none"/>
          <w:u w:val="none"/>
        </w:rPr>
        <w:t>）</w:t>
      </w:r>
      <w:r>
        <w:rPr>
          <w:rFonts w:ascii="Times New Roman" w:hAnsi="Times New Roman" w:eastAsia="宋体" w:cs="Times New Roman"/>
          <w:i w:val="0"/>
          <w:iCs/>
          <w:szCs w:val="21"/>
          <w:u w:val="none"/>
        </w:rPr>
        <w:t>，竞买申请人应于报名时间截止之前向</w:t>
      </w:r>
      <w:r>
        <w:rPr>
          <w:rFonts w:hint="eastAsia" w:ascii="Times New Roman" w:hAnsi="Times New Roman" w:eastAsia="宋体" w:cs="Times New Roman"/>
          <w:i w:val="0"/>
          <w:iCs/>
          <w:szCs w:val="21"/>
          <w:u w:val="none"/>
        </w:rPr>
        <w:t>重庆市万州区公共资源交易中心</w:t>
      </w:r>
      <w:r>
        <w:rPr>
          <w:rFonts w:ascii="Times New Roman" w:hAnsi="Times New Roman" w:eastAsia="宋体" w:cs="Times New Roman"/>
          <w:i w:val="0"/>
          <w:iCs/>
          <w:szCs w:val="21"/>
          <w:u w:val="none"/>
        </w:rPr>
        <w:t>缴纳竞买保证金。竞买保证金到账截止时间为：</w:t>
      </w:r>
      <w:r>
        <w:rPr>
          <w:rFonts w:hint="eastAsia" w:ascii="Times New Roman" w:hAnsi="Times New Roman" w:eastAsia="宋体" w:cs="Times New Roman"/>
          <w:i w:val="0"/>
          <w:iCs/>
          <w:szCs w:val="21"/>
          <w:highlight w:val="none"/>
          <w:u w:val="single"/>
        </w:rPr>
        <w:t>2023年</w:t>
      </w:r>
      <w:r>
        <w:rPr>
          <w:rFonts w:hint="eastAsia" w:ascii="Times New Roman" w:hAnsi="Times New Roman" w:eastAsia="宋体" w:cs="Times New Roman"/>
          <w:i w:val="0"/>
          <w:iCs/>
          <w:szCs w:val="21"/>
          <w:highlight w:val="none"/>
          <w:u w:val="single"/>
          <w:lang w:val="en-US" w:eastAsia="zh-CN"/>
        </w:rPr>
        <w:t>12</w:t>
      </w:r>
      <w:r>
        <w:rPr>
          <w:rFonts w:hint="eastAsia" w:ascii="Times New Roman" w:hAnsi="Times New Roman" w:eastAsia="宋体" w:cs="Times New Roman"/>
          <w:i w:val="0"/>
          <w:iCs/>
          <w:szCs w:val="21"/>
          <w:highlight w:val="none"/>
          <w:u w:val="single"/>
        </w:rPr>
        <w:t>月</w:t>
      </w:r>
      <w:r>
        <w:rPr>
          <w:rFonts w:hint="eastAsia" w:ascii="Times New Roman" w:hAnsi="Times New Roman" w:eastAsia="宋体" w:cs="Times New Roman"/>
          <w:i w:val="0"/>
          <w:iCs/>
          <w:szCs w:val="21"/>
          <w:highlight w:val="none"/>
          <w:u w:val="single"/>
          <w:lang w:val="en-US" w:eastAsia="zh-CN"/>
        </w:rPr>
        <w:t>6</w:t>
      </w:r>
      <w:r>
        <w:rPr>
          <w:rFonts w:hint="eastAsia" w:ascii="Times New Roman" w:hAnsi="Times New Roman" w:eastAsia="宋体" w:cs="Times New Roman"/>
          <w:i w:val="0"/>
          <w:iCs/>
          <w:szCs w:val="21"/>
          <w:highlight w:val="none"/>
          <w:u w:val="single"/>
        </w:rPr>
        <w:t>日</w:t>
      </w:r>
      <w:r>
        <w:rPr>
          <w:rFonts w:hint="eastAsia" w:ascii="Times New Roman" w:hAnsi="Times New Roman" w:eastAsia="宋体" w:cs="Times New Roman"/>
          <w:i w:val="0"/>
          <w:iCs/>
          <w:szCs w:val="21"/>
          <w:highlight w:val="none"/>
          <w:u w:val="single"/>
          <w:lang w:val="en-US" w:eastAsia="zh-CN"/>
        </w:rPr>
        <w:t>12</w:t>
      </w:r>
      <w:r>
        <w:rPr>
          <w:rFonts w:hint="eastAsia" w:ascii="Times New Roman" w:hAnsi="Times New Roman" w:eastAsia="宋体" w:cs="Times New Roman"/>
          <w:i w:val="0"/>
          <w:iCs/>
          <w:szCs w:val="21"/>
          <w:highlight w:val="none"/>
          <w:u w:val="single"/>
        </w:rPr>
        <w:t>时</w:t>
      </w:r>
      <w:r>
        <w:rPr>
          <w:rFonts w:ascii="Times New Roman" w:hAnsi="Times New Roman" w:eastAsia="宋体" w:cs="Times New Roman"/>
          <w:i w:val="0"/>
          <w:iCs/>
          <w:szCs w:val="21"/>
          <w:u w:val="none"/>
        </w:rPr>
        <w:t>。缴款时间以银行确认的到帐时间为准，保证金未按时到帐的，不予受理报名。</w:t>
      </w:r>
    </w:p>
    <w:p>
      <w:pPr>
        <w:spacing w:line="360" w:lineRule="exact"/>
        <w:ind w:firstLine="420" w:firstLineChars="200"/>
        <w:rPr>
          <w:rFonts w:ascii="Times New Roman" w:hAnsi="Times New Roman" w:eastAsia="宋体" w:cs="Times New Roman"/>
          <w:i w:val="0"/>
          <w:iCs/>
          <w:szCs w:val="21"/>
          <w:u w:val="none"/>
        </w:rPr>
      </w:pPr>
      <w:r>
        <w:rPr>
          <w:rFonts w:hint="eastAsia" w:ascii="Times New Roman" w:hAnsi="Times New Roman" w:eastAsia="宋体" w:cs="Times New Roman"/>
          <w:i w:val="0"/>
          <w:iCs/>
          <w:szCs w:val="21"/>
          <w:u w:val="none"/>
        </w:rPr>
        <w:t>保证金户名：重庆市万州区公共资源交易中心</w:t>
      </w:r>
    </w:p>
    <w:p>
      <w:pPr>
        <w:spacing w:line="360" w:lineRule="exact"/>
        <w:ind w:firstLine="420" w:firstLineChars="200"/>
        <w:rPr>
          <w:rFonts w:ascii="Times New Roman" w:hAnsi="Times New Roman" w:eastAsia="宋体" w:cs="Times New Roman"/>
          <w:i w:val="0"/>
          <w:iCs/>
          <w:szCs w:val="21"/>
          <w:u w:val="none"/>
        </w:rPr>
      </w:pPr>
      <w:r>
        <w:rPr>
          <w:rFonts w:hint="eastAsia" w:ascii="Times New Roman" w:hAnsi="Times New Roman" w:eastAsia="宋体" w:cs="Times New Roman"/>
          <w:i w:val="0"/>
          <w:iCs/>
          <w:szCs w:val="21"/>
          <w:u w:val="none"/>
        </w:rPr>
        <w:t xml:space="preserve">开户行：重庆三峡银行天城支行 </w:t>
      </w:r>
    </w:p>
    <w:p>
      <w:pPr>
        <w:spacing w:line="360" w:lineRule="exact"/>
        <w:ind w:firstLine="420" w:firstLineChars="200"/>
        <w:rPr>
          <w:rFonts w:ascii="Times New Roman" w:hAnsi="Times New Roman" w:eastAsia="宋体" w:cs="Times New Roman"/>
          <w:i/>
          <w:szCs w:val="21"/>
          <w:u w:val="single"/>
        </w:rPr>
      </w:pPr>
      <w:r>
        <w:rPr>
          <w:rFonts w:hint="eastAsia" w:ascii="Times New Roman" w:hAnsi="Times New Roman" w:eastAsia="宋体" w:cs="Times New Roman"/>
          <w:i w:val="0"/>
          <w:iCs/>
          <w:szCs w:val="21"/>
          <w:u w:val="none"/>
        </w:rPr>
        <w:t>帐号：0217016430000038</w:t>
      </w:r>
    </w:p>
    <w:p>
      <w:pPr>
        <w:spacing w:line="360" w:lineRule="exact"/>
        <w:ind w:firstLine="420" w:firstLineChars="200"/>
        <w:rPr>
          <w:rFonts w:ascii="Times New Roman" w:hAnsi="Times New Roman" w:eastAsia="宋体" w:cs="Times New Roman"/>
          <w:i/>
          <w:szCs w:val="21"/>
          <w:u w:val="single"/>
        </w:rPr>
      </w:pPr>
      <w:r>
        <w:rPr>
          <w:rFonts w:hint="eastAsia" w:ascii="Times New Roman" w:hAnsi="Times New Roman" w:eastAsia="宋体" w:cs="Times New Roman"/>
          <w:i w:val="0"/>
          <w:iCs/>
          <w:szCs w:val="21"/>
          <w:u w:val="none"/>
          <w:lang w:val="en-US" w:eastAsia="zh-CN"/>
        </w:rPr>
        <w:t>2、</w:t>
      </w:r>
      <w:r>
        <w:rPr>
          <w:rFonts w:hint="eastAsia" w:ascii="Times New Roman" w:hAnsi="Times New Roman" w:eastAsia="宋体" w:cs="Times New Roman"/>
          <w:i w:val="0"/>
          <w:iCs/>
          <w:szCs w:val="21"/>
          <w:u w:val="none"/>
        </w:rPr>
        <w:t>如成功竞得，已缴纳的保证金可抵作矿业权出让收益，在出让合同签订后由竞得人向矿产资源所在地的税务部门申报，竞买保证金账户管理单位在规定期限内代竞得人向税务部门缴款；如未竞得，可在成交日之后</w:t>
      </w:r>
      <w:r>
        <w:rPr>
          <w:rFonts w:ascii="Times New Roman" w:hAnsi="Times New Roman" w:eastAsia="宋体" w:cs="Times New Roman"/>
          <w:i w:val="0"/>
          <w:iCs/>
          <w:szCs w:val="21"/>
          <w:u w:val="none"/>
        </w:rPr>
        <w:t>1</w:t>
      </w:r>
      <w:r>
        <w:rPr>
          <w:rFonts w:hint="eastAsia" w:ascii="Times New Roman" w:hAnsi="Times New Roman" w:eastAsia="宋体" w:cs="Times New Roman"/>
          <w:i w:val="0"/>
          <w:iCs/>
          <w:szCs w:val="21"/>
          <w:u w:val="none"/>
        </w:rPr>
        <w:t>个工作日内在竞买保证金账户管理单位办理退还手续（但</w:t>
      </w:r>
      <w:r>
        <w:rPr>
          <w:rFonts w:hint="eastAsia" w:ascii="Times New Roman" w:hAnsi="Times New Roman" w:eastAsia="宋体" w:cs="Times New Roman"/>
          <w:i w:val="0"/>
          <w:iCs/>
          <w:color w:val="auto"/>
          <w:szCs w:val="21"/>
          <w:u w:val="none"/>
        </w:rPr>
        <w:t>不计利息</w:t>
      </w:r>
      <w:r>
        <w:rPr>
          <w:rFonts w:hint="eastAsia" w:ascii="Times New Roman" w:hAnsi="Times New Roman" w:eastAsia="宋体" w:cs="Times New Roman"/>
          <w:i w:val="0"/>
          <w:iCs/>
          <w:szCs w:val="21"/>
          <w:u w:val="none"/>
        </w:rPr>
        <w:t>）。</w:t>
      </w:r>
    </w:p>
    <w:p>
      <w:pPr>
        <w:spacing w:line="360" w:lineRule="exact"/>
        <w:ind w:firstLine="422" w:firstLineChars="200"/>
        <w:rPr>
          <w:rFonts w:ascii="Times New Roman" w:hAnsi="Times New Roman" w:eastAsia="宋体" w:cs="Times New Roman"/>
          <w:b/>
          <w:bCs/>
          <w:color w:val="auto"/>
          <w:szCs w:val="21"/>
        </w:rPr>
      </w:pPr>
      <w:r>
        <w:rPr>
          <w:rFonts w:hint="eastAsia" w:ascii="Times New Roman" w:hAnsi="Times New Roman" w:eastAsia="宋体" w:cs="Times New Roman"/>
          <w:b/>
          <w:bCs/>
          <w:color w:val="auto"/>
          <w:szCs w:val="21"/>
        </w:rPr>
        <w:t>五、确定竞得人的标准和方法</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（一）</w:t>
      </w:r>
      <w:r>
        <w:rPr>
          <w:rFonts w:hint="eastAsia" w:ascii="Times New Roman" w:hAnsi="Times New Roman" w:eastAsia="宋体" w:cs="Times New Roman"/>
          <w:i w:val="0"/>
          <w:iCs/>
          <w:szCs w:val="21"/>
          <w:u w:val="none"/>
        </w:rPr>
        <w:t>挂牌</w:t>
      </w:r>
      <w:r>
        <w:rPr>
          <w:rFonts w:hint="eastAsia" w:ascii="Times New Roman" w:hAnsi="Times New Roman" w:eastAsia="宋体" w:cs="Times New Roman"/>
          <w:szCs w:val="21"/>
        </w:rPr>
        <w:t>时间：</w:t>
      </w:r>
      <w:r>
        <w:rPr>
          <w:rFonts w:hint="eastAsia" w:ascii="Times New Roman" w:hAnsi="Times New Roman" w:eastAsia="宋体" w:cs="Times New Roman"/>
          <w:szCs w:val="21"/>
          <w:u w:val="single"/>
          <w:lang w:val="en-US" w:eastAsia="zh-CN"/>
        </w:rPr>
        <w:t>2023年12月07日12时</w:t>
      </w:r>
      <w:r>
        <w:rPr>
          <w:rFonts w:hint="eastAsia" w:ascii="Times New Roman" w:hAnsi="Times New Roman" w:eastAsia="宋体" w:cs="Times New Roman"/>
          <w:szCs w:val="21"/>
          <w:u w:val="single"/>
        </w:rPr>
        <w:t>-2023年12月20日12时</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（二）本次</w:t>
      </w:r>
      <w:r>
        <w:rPr>
          <w:rFonts w:hint="eastAsia" w:ascii="Times New Roman" w:hAnsi="Times New Roman" w:eastAsia="宋体" w:cs="Times New Roman"/>
          <w:i w:val="0"/>
          <w:iCs/>
          <w:szCs w:val="21"/>
          <w:u w:val="none"/>
        </w:rPr>
        <w:t>挂牌</w:t>
      </w:r>
      <w:r>
        <w:rPr>
          <w:rFonts w:hint="eastAsia" w:ascii="Times New Roman" w:hAnsi="Times New Roman" w:eastAsia="宋体" w:cs="Times New Roman"/>
          <w:szCs w:val="21"/>
        </w:rPr>
        <w:t>出让为无底价，采用增价报价的方式，按照价高者得原则确定竞得人。</w:t>
      </w:r>
      <w:r>
        <w:rPr>
          <w:rFonts w:hint="eastAsia" w:ascii="Times New Roman" w:hAnsi="Times New Roman" w:eastAsia="宋体" w:cs="Times New Roman"/>
          <w:i w:val="0"/>
          <w:iCs/>
          <w:szCs w:val="21"/>
          <w:u w:val="none"/>
        </w:rPr>
        <w:t>挂牌</w:t>
      </w:r>
      <w:r>
        <w:rPr>
          <w:rFonts w:hint="eastAsia" w:ascii="Times New Roman" w:hAnsi="Times New Roman" w:eastAsia="宋体" w:cs="Times New Roman"/>
          <w:szCs w:val="21"/>
        </w:rPr>
        <w:t>成交后的竞得人按规定即时签订《成交确认书》，成交结果在相关网站公示</w:t>
      </w:r>
      <w:r>
        <w:rPr>
          <w:rFonts w:ascii="Times New Roman" w:hAnsi="Times New Roman" w:eastAsia="宋体" w:cs="Times New Roman"/>
          <w:szCs w:val="21"/>
        </w:rPr>
        <w:t>10</w:t>
      </w:r>
      <w:r>
        <w:rPr>
          <w:rFonts w:hint="eastAsia" w:ascii="Times New Roman" w:hAnsi="Times New Roman" w:eastAsia="宋体" w:cs="Times New Roman"/>
          <w:szCs w:val="21"/>
        </w:rPr>
        <w:t>个工作日。</w:t>
      </w:r>
    </w:p>
    <w:p>
      <w:pPr>
        <w:spacing w:line="360" w:lineRule="exact"/>
        <w:ind w:firstLine="420" w:firstLineChars="200"/>
        <w:rPr>
          <w:rFonts w:ascii="Times New Roman" w:hAnsi="Times New Roman" w:eastAsia="宋体" w:cs="Times New Roman"/>
          <w:i w:val="0"/>
          <w:iCs/>
          <w:szCs w:val="21"/>
          <w:u w:val="none"/>
        </w:rPr>
      </w:pPr>
      <w:r>
        <w:rPr>
          <w:rFonts w:ascii="Times New Roman" w:hAnsi="Times New Roman" w:eastAsia="宋体" w:cs="Times New Roman"/>
          <w:i w:val="0"/>
          <w:iCs/>
          <w:szCs w:val="21"/>
          <w:u w:val="none"/>
        </w:rPr>
        <w:t>（三）挂牌程序及竞得方式按国家及重庆市有关规定执行。如在挂牌程序中，本</w:t>
      </w:r>
      <w:r>
        <w:rPr>
          <w:rFonts w:hint="eastAsia" w:ascii="Times New Roman" w:hAnsi="Times New Roman" w:eastAsia="宋体" w:cs="Times New Roman"/>
          <w:i w:val="0"/>
          <w:iCs/>
          <w:szCs w:val="21"/>
          <w:u w:val="none"/>
          <w:lang w:val="en-US" w:eastAsia="zh-CN"/>
        </w:rPr>
        <w:t>探</w:t>
      </w:r>
      <w:r>
        <w:rPr>
          <w:rFonts w:ascii="Times New Roman" w:hAnsi="Times New Roman" w:eastAsia="宋体" w:cs="Times New Roman"/>
          <w:i w:val="0"/>
          <w:iCs/>
          <w:szCs w:val="21"/>
          <w:u w:val="none"/>
        </w:rPr>
        <w:t>矿权因监管部门要求需终止交易行为的，在告知竞买申请人后，退还</w:t>
      </w:r>
      <w:r>
        <w:rPr>
          <w:rFonts w:hint="eastAsia" w:ascii="Times New Roman" w:hAnsi="Times New Roman" w:eastAsia="宋体" w:cs="Times New Roman"/>
          <w:i w:val="0"/>
          <w:iCs/>
          <w:szCs w:val="21"/>
          <w:u w:val="none"/>
          <w:lang w:val="en-US" w:eastAsia="zh-CN"/>
        </w:rPr>
        <w:t>探</w:t>
      </w:r>
      <w:r>
        <w:rPr>
          <w:rFonts w:ascii="Times New Roman" w:hAnsi="Times New Roman" w:eastAsia="宋体" w:cs="Times New Roman"/>
          <w:i w:val="0"/>
          <w:iCs/>
          <w:szCs w:val="21"/>
          <w:u w:val="none"/>
        </w:rPr>
        <w:t>矿权竞买申请人已交纳的竞买保证金，不计利息。</w:t>
      </w:r>
    </w:p>
    <w:p>
      <w:pPr>
        <w:spacing w:line="360" w:lineRule="exact"/>
        <w:ind w:firstLine="420" w:firstLineChars="200"/>
        <w:rPr>
          <w:rFonts w:hint="eastAsia" w:ascii="Times New Roman" w:hAnsi="Times New Roman" w:eastAsia="宋体" w:cs="Times New Roman"/>
          <w:i w:val="0"/>
          <w:iCs/>
          <w:szCs w:val="21"/>
          <w:u w:val="none"/>
          <w:lang w:val="en-US" w:eastAsia="zh-CN"/>
        </w:rPr>
      </w:pPr>
      <w:r>
        <w:rPr>
          <w:rFonts w:hint="eastAsia" w:ascii="Times New Roman" w:hAnsi="Times New Roman" w:eastAsia="宋体" w:cs="Times New Roman"/>
          <w:i w:val="0"/>
          <w:iCs/>
          <w:szCs w:val="21"/>
          <w:u w:val="none"/>
          <w:lang w:eastAsia="zh-CN"/>
        </w:rPr>
        <w:t>（</w:t>
      </w:r>
      <w:r>
        <w:rPr>
          <w:rFonts w:hint="eastAsia" w:ascii="Times New Roman" w:hAnsi="Times New Roman" w:eastAsia="宋体" w:cs="Times New Roman"/>
          <w:i w:val="0"/>
          <w:iCs/>
          <w:szCs w:val="21"/>
          <w:u w:val="none"/>
          <w:lang w:val="en-US" w:eastAsia="zh-CN"/>
        </w:rPr>
        <w:t>四）挂牌交易结束后竞得人与重庆市万州区公共资源交易中心现场签订《探矿权出让成交确认书》。</w:t>
      </w:r>
    </w:p>
    <w:p>
      <w:pPr>
        <w:pStyle w:val="2"/>
      </w:pPr>
      <w:r>
        <w:rPr>
          <w:rFonts w:hint="eastAsia" w:ascii="Times New Roman" w:hAnsi="Times New Roman" w:eastAsia="宋体" w:cs="Times New Roman"/>
          <w:b/>
          <w:bCs/>
          <w:color w:val="auto"/>
          <w:kern w:val="2"/>
          <w:sz w:val="21"/>
          <w:szCs w:val="21"/>
          <w:lang w:val="en-US" w:eastAsia="zh-CN" w:bidi="ar-SA"/>
        </w:rPr>
        <w:t>六、出让收益的缴纳</w:t>
      </w:r>
    </w:p>
    <w:p>
      <w:pPr>
        <w:spacing w:line="360" w:lineRule="exact"/>
        <w:ind w:firstLine="420" w:firstLineChars="2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根据财政部 自然资源部 税务总局《矿业权出让收益征收办法》（财综〔2023〕10号）及重庆市有关规定，该宗探矿权在出让合同签订后一次性缴纳拍卖确定的出让收益（成交价部分）；在开采时，每年按照上年度销售收入的2.8%（国家另有规定的从其规定）缴纳采矿阶段出让收益（收益率部分）（矿业权出让收益=矿产品年度销售收入×矿业权出让收益率（2.8%）。</w:t>
      </w:r>
    </w:p>
    <w:p>
      <w:pPr>
        <w:spacing w:line="360" w:lineRule="exact"/>
        <w:ind w:firstLine="422" w:firstLineChars="200"/>
        <w:rPr>
          <w:rFonts w:ascii="Times New Roman" w:hAnsi="Times New Roman" w:eastAsia="宋体" w:cs="Times New Roman"/>
          <w:b/>
          <w:bCs/>
          <w:color w:val="auto"/>
          <w:szCs w:val="21"/>
        </w:rPr>
      </w:pPr>
      <w:r>
        <w:rPr>
          <w:rFonts w:hint="eastAsia" w:ascii="Times New Roman" w:hAnsi="Times New Roman" w:eastAsia="宋体" w:cs="Times New Roman"/>
          <w:b/>
          <w:bCs/>
          <w:color w:val="auto"/>
          <w:szCs w:val="21"/>
          <w:lang w:val="en-US" w:eastAsia="zh-CN"/>
        </w:rPr>
        <w:t>七</w:t>
      </w:r>
      <w:r>
        <w:rPr>
          <w:rFonts w:hint="eastAsia" w:ascii="Times New Roman" w:hAnsi="Times New Roman" w:eastAsia="宋体" w:cs="Times New Roman"/>
          <w:b/>
          <w:bCs/>
          <w:color w:val="auto"/>
          <w:szCs w:val="21"/>
        </w:rPr>
        <w:t>、风险提示</w:t>
      </w:r>
    </w:p>
    <w:p>
      <w:pPr>
        <w:spacing w:line="360" w:lineRule="exact"/>
        <w:ind w:firstLine="420" w:firstLineChars="200"/>
        <w:rPr>
          <w:rFonts w:ascii="Times New Roman" w:hAnsi="Times New Roman" w:eastAsia="宋体" w:cs="Times New Roman"/>
          <w:color w:val="auto"/>
          <w:szCs w:val="21"/>
        </w:rPr>
      </w:pPr>
      <w:r>
        <w:rPr>
          <w:rFonts w:hint="eastAsia" w:ascii="Times New Roman" w:hAnsi="Times New Roman" w:eastAsia="宋体" w:cs="Times New Roman"/>
          <w:color w:val="auto"/>
          <w:szCs w:val="21"/>
        </w:rPr>
        <w:t>（一）因地质勘查工作实际需要，有关该宗探矿权的用地、用水、用电、公路、环保、基础设施等工作，由竞得人自行负责解决并依法完善相关手续。</w:t>
      </w:r>
    </w:p>
    <w:p>
      <w:pPr>
        <w:spacing w:line="360" w:lineRule="exact"/>
        <w:ind w:firstLine="420" w:firstLineChars="200"/>
        <w:rPr>
          <w:rFonts w:ascii="Times New Roman" w:hAnsi="Times New Roman" w:eastAsia="宋体" w:cs="Times New Roman"/>
          <w:color w:val="auto"/>
          <w:szCs w:val="21"/>
        </w:rPr>
      </w:pPr>
      <w:r>
        <w:rPr>
          <w:rFonts w:hint="eastAsia" w:ascii="Times New Roman" w:hAnsi="Times New Roman" w:eastAsia="宋体" w:cs="Times New Roman"/>
          <w:color w:val="auto"/>
          <w:szCs w:val="21"/>
        </w:rPr>
        <w:t>（二）竞得人须在取得了勘查许可证后方可开展勘查工作，并且在勘查、经营活动中严格遵守相关的法律法规，如发生违反法律法规的行为，自然资源主管部门将依法给予包括吊销勘查许可证在内的行政处罚，由此产生的法律后果由竞得人承担，出让人不退还已收取的探矿权出让收益等相关费用。</w:t>
      </w:r>
    </w:p>
    <w:p>
      <w:pPr>
        <w:spacing w:line="360" w:lineRule="exact"/>
        <w:ind w:firstLine="420" w:firstLineChars="200"/>
        <w:rPr>
          <w:rFonts w:ascii="Times New Roman" w:hAnsi="Times New Roman" w:eastAsia="宋体" w:cs="Times New Roman"/>
          <w:color w:val="auto"/>
          <w:szCs w:val="21"/>
        </w:rPr>
      </w:pPr>
      <w:r>
        <w:rPr>
          <w:rFonts w:hint="eastAsia" w:ascii="Times New Roman" w:hAnsi="Times New Roman" w:eastAsia="宋体" w:cs="Times New Roman"/>
          <w:color w:val="auto"/>
          <w:szCs w:val="21"/>
        </w:rPr>
        <w:t>（三）非因出让人过失造成的探矿权损减（包含但不限于勘查区块面积缩减、勘查许可证废止、勘查许可证被吊销、出让合同终止等），出让人已经收取的探矿权出让收益等费用一律不予退还。</w:t>
      </w:r>
    </w:p>
    <w:p>
      <w:pPr>
        <w:spacing w:line="360" w:lineRule="exact"/>
        <w:ind w:firstLine="420" w:firstLineChars="200"/>
        <w:rPr>
          <w:rFonts w:ascii="Times New Roman" w:hAnsi="Times New Roman" w:eastAsia="宋体" w:cs="Times New Roman"/>
          <w:color w:val="auto"/>
          <w:szCs w:val="21"/>
        </w:rPr>
      </w:pPr>
      <w:r>
        <w:rPr>
          <w:rFonts w:hint="eastAsia" w:ascii="Times New Roman" w:hAnsi="Times New Roman" w:eastAsia="宋体" w:cs="Times New Roman"/>
          <w:color w:val="auto"/>
          <w:szCs w:val="21"/>
        </w:rPr>
        <w:t>（四）矿产资源勘查有着不可预见的风险，竞买申请人须慎重并自行承担风险。出现包含但不限于下列的情形，出让人不退还已收取的探矿权出让收益等相关费用。</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1.</w:t>
      </w:r>
      <w:r>
        <w:rPr>
          <w:rFonts w:hint="eastAsia" w:ascii="Times New Roman" w:hAnsi="Times New Roman" w:eastAsia="宋体" w:cs="Times New Roman"/>
          <w:color w:val="auto"/>
          <w:szCs w:val="21"/>
        </w:rPr>
        <w:t>在勘查许可证载明的区块范围和有效期限内</w:t>
      </w:r>
      <w:r>
        <w:rPr>
          <w:rFonts w:ascii="Times New Roman" w:hAnsi="Times New Roman" w:eastAsia="宋体" w:cs="Times New Roman"/>
          <w:color w:val="auto"/>
          <w:szCs w:val="21"/>
        </w:rPr>
        <w:t>,</w:t>
      </w:r>
      <w:r>
        <w:rPr>
          <w:rFonts w:hint="eastAsia" w:ascii="Times New Roman" w:hAnsi="Times New Roman" w:eastAsia="宋体" w:cs="Times New Roman"/>
          <w:color w:val="auto"/>
          <w:szCs w:val="21"/>
        </w:rPr>
        <w:t>不能找到可供开采的矿产资源；</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2.</w:t>
      </w:r>
      <w:r>
        <w:rPr>
          <w:rFonts w:hint="eastAsia" w:ascii="Times New Roman" w:hAnsi="Times New Roman" w:eastAsia="宋体" w:cs="Times New Roman"/>
          <w:color w:val="auto"/>
          <w:szCs w:val="21"/>
        </w:rPr>
        <w:t>法律法规修改或国家政策变化、矿产资源规划调整，包括但不限于安全、环境保护、产业政策等要求</w:t>
      </w:r>
      <w:r>
        <w:rPr>
          <w:rFonts w:ascii="Times New Roman" w:hAnsi="Times New Roman" w:eastAsia="宋体" w:cs="Times New Roman"/>
          <w:color w:val="auto"/>
          <w:szCs w:val="21"/>
        </w:rPr>
        <w:t>,</w:t>
      </w:r>
      <w:r>
        <w:rPr>
          <w:rFonts w:hint="eastAsia" w:ascii="Times New Roman" w:hAnsi="Times New Roman" w:eastAsia="宋体" w:cs="Times New Roman"/>
          <w:color w:val="auto"/>
          <w:szCs w:val="21"/>
        </w:rPr>
        <w:t>对特定探矿手段、选矿方法的限制对探矿权造成不利影响或不能转为采矿权的；</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3.</w:t>
      </w:r>
      <w:r>
        <w:rPr>
          <w:rFonts w:hint="eastAsia" w:ascii="Times New Roman" w:hAnsi="Times New Roman" w:eastAsia="宋体" w:cs="Times New Roman"/>
          <w:color w:val="auto"/>
          <w:szCs w:val="21"/>
        </w:rPr>
        <w:t>以往开展的地质工作、形成的地质勘查资料存在瑕疵；</w:t>
      </w:r>
    </w:p>
    <w:p>
      <w:pPr>
        <w:spacing w:line="360" w:lineRule="exact"/>
        <w:ind w:firstLine="422" w:firstLineChars="200"/>
        <w:rPr>
          <w:rFonts w:ascii="Times New Roman" w:hAnsi="Times New Roman" w:eastAsia="宋体" w:cs="Times New Roman"/>
          <w:b/>
          <w:bCs/>
          <w:color w:val="auto"/>
          <w:szCs w:val="21"/>
        </w:rPr>
      </w:pPr>
      <w:r>
        <w:rPr>
          <w:rFonts w:hint="eastAsia" w:ascii="Times New Roman" w:hAnsi="Times New Roman" w:eastAsia="宋体" w:cs="Times New Roman"/>
          <w:b/>
          <w:bCs/>
          <w:color w:val="auto"/>
          <w:szCs w:val="21"/>
          <w:lang w:val="en-US" w:eastAsia="zh-CN"/>
        </w:rPr>
        <w:t>八</w:t>
      </w:r>
      <w:r>
        <w:rPr>
          <w:rFonts w:hint="eastAsia" w:ascii="Times New Roman" w:hAnsi="Times New Roman" w:eastAsia="宋体" w:cs="Times New Roman"/>
          <w:b/>
          <w:bCs/>
          <w:color w:val="auto"/>
          <w:szCs w:val="21"/>
        </w:rPr>
        <w:t>、违约责任、公共资源交易领域失信联合惩戒相关提示</w:t>
      </w:r>
    </w:p>
    <w:p>
      <w:pPr>
        <w:spacing w:line="360" w:lineRule="exact"/>
        <w:ind w:firstLine="420" w:firstLineChars="200"/>
        <w:rPr>
          <w:rFonts w:ascii="Times New Roman" w:hAnsi="Times New Roman" w:eastAsia="宋体" w:cs="Times New Roman"/>
          <w:color w:val="auto"/>
          <w:szCs w:val="21"/>
        </w:rPr>
      </w:pPr>
      <w:r>
        <w:rPr>
          <w:rFonts w:hint="eastAsia" w:ascii="Times New Roman" w:hAnsi="Times New Roman" w:eastAsia="宋体" w:cs="Times New Roman"/>
          <w:color w:val="auto"/>
          <w:szCs w:val="21"/>
        </w:rPr>
        <w:t>（一）对违反公共资源交易法律法规，违背诚实信用原则的竞买人，将按照《关于对公共资源领域严重失信主体开展联合惩戒备忘录》（发改法规〔</w:t>
      </w:r>
      <w:r>
        <w:rPr>
          <w:rFonts w:ascii="Times New Roman" w:hAnsi="Times New Roman" w:eastAsia="宋体" w:cs="Times New Roman"/>
          <w:color w:val="auto"/>
          <w:szCs w:val="21"/>
        </w:rPr>
        <w:t>2018</w:t>
      </w:r>
      <w:r>
        <w:rPr>
          <w:rFonts w:hint="eastAsia" w:ascii="Times New Roman" w:hAnsi="Times New Roman" w:eastAsia="宋体" w:cs="Times New Roman"/>
          <w:color w:val="auto"/>
          <w:szCs w:val="21"/>
        </w:rPr>
        <w:t>〕</w:t>
      </w:r>
      <w:r>
        <w:rPr>
          <w:rFonts w:ascii="Times New Roman" w:hAnsi="Times New Roman" w:eastAsia="宋体" w:cs="Times New Roman"/>
          <w:color w:val="auto"/>
          <w:szCs w:val="21"/>
        </w:rPr>
        <w:t>457</w:t>
      </w:r>
      <w:r>
        <w:rPr>
          <w:rFonts w:hint="eastAsia" w:ascii="Times New Roman" w:hAnsi="Times New Roman" w:eastAsia="宋体" w:cs="Times New Roman"/>
          <w:color w:val="auto"/>
          <w:szCs w:val="21"/>
        </w:rPr>
        <w:t>号）的规定，对相关失信企业和失信个人实施联合惩戒并按照公告约定承担相应的违约责任。</w:t>
      </w:r>
    </w:p>
    <w:p>
      <w:pPr>
        <w:spacing w:line="360" w:lineRule="exact"/>
        <w:ind w:firstLine="420" w:firstLineChars="200"/>
        <w:rPr>
          <w:rFonts w:ascii="Times New Roman" w:hAnsi="Times New Roman" w:eastAsia="宋体" w:cs="Times New Roman"/>
          <w:color w:val="auto"/>
          <w:szCs w:val="21"/>
        </w:rPr>
      </w:pPr>
      <w:r>
        <w:rPr>
          <w:rFonts w:hint="eastAsia" w:ascii="Times New Roman" w:hAnsi="Times New Roman" w:eastAsia="宋体" w:cs="Times New Roman"/>
          <w:color w:val="auto"/>
          <w:szCs w:val="21"/>
        </w:rPr>
        <w:t>（二）有下列情形之一的，视为竞买人、竞得人违约，竞得结果无效，并将其列入失信联合惩戒名单并承担相当于竞买保证金的违约金，出让方有权不再签订出让合同或解除合同：</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1.</w:t>
      </w:r>
      <w:r>
        <w:rPr>
          <w:rFonts w:hint="eastAsia" w:ascii="Times New Roman" w:hAnsi="Times New Roman" w:eastAsia="宋体" w:cs="Times New Roman"/>
          <w:color w:val="auto"/>
          <w:szCs w:val="21"/>
        </w:rPr>
        <w:t>竞买人之间串通报价，损害国家利益、社会公共利益或者他人合法权益的；</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2.</w:t>
      </w:r>
      <w:r>
        <w:rPr>
          <w:rFonts w:hint="eastAsia" w:ascii="Times New Roman" w:hAnsi="Times New Roman" w:eastAsia="宋体" w:cs="Times New Roman"/>
          <w:color w:val="auto"/>
          <w:szCs w:val="21"/>
        </w:rPr>
        <w:t>竞买人弄虚作假，骗取交易资格或竞得的；</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3.</w:t>
      </w:r>
      <w:r>
        <w:rPr>
          <w:rFonts w:hint="eastAsia" w:ascii="Times New Roman" w:hAnsi="Times New Roman" w:eastAsia="宋体" w:cs="Times New Roman"/>
          <w:color w:val="auto"/>
          <w:szCs w:val="21"/>
        </w:rPr>
        <w:t>采取行贿或其他不正当手段竞得的；</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4.</w:t>
      </w:r>
      <w:r>
        <w:rPr>
          <w:rFonts w:hint="eastAsia" w:ascii="Times New Roman" w:hAnsi="Times New Roman" w:eastAsia="宋体" w:cs="Times New Roman"/>
          <w:color w:val="auto"/>
          <w:szCs w:val="21"/>
        </w:rPr>
        <w:t>竞得人逾期不签订或者拒绝签订成交确认书的；</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5.</w:t>
      </w:r>
      <w:r>
        <w:rPr>
          <w:rFonts w:hint="eastAsia" w:ascii="Times New Roman" w:hAnsi="Times New Roman" w:eastAsia="宋体" w:cs="Times New Roman"/>
          <w:color w:val="auto"/>
          <w:szCs w:val="21"/>
        </w:rPr>
        <w:t>竞得人逾期不签订或者拒绝签订出让合同的；</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6.</w:t>
      </w:r>
      <w:r>
        <w:rPr>
          <w:rFonts w:hint="eastAsia" w:ascii="Times New Roman" w:hAnsi="Times New Roman" w:eastAsia="宋体" w:cs="Times New Roman"/>
          <w:color w:val="auto"/>
          <w:szCs w:val="21"/>
        </w:rPr>
        <w:t>其他依法应当认定为违约的情形。</w:t>
      </w:r>
    </w:p>
    <w:p>
      <w:pPr>
        <w:spacing w:line="360" w:lineRule="exact"/>
        <w:ind w:firstLine="422" w:firstLineChars="200"/>
        <w:rPr>
          <w:rFonts w:ascii="Times New Roman" w:hAnsi="Times New Roman" w:eastAsia="宋体" w:cs="Times New Roman"/>
          <w:b/>
          <w:bCs/>
          <w:color w:val="auto"/>
          <w:szCs w:val="21"/>
        </w:rPr>
      </w:pPr>
      <w:r>
        <w:rPr>
          <w:rFonts w:hint="eastAsia" w:ascii="Times New Roman" w:hAnsi="Times New Roman" w:eastAsia="宋体" w:cs="Times New Roman"/>
          <w:b/>
          <w:bCs/>
          <w:color w:val="auto"/>
          <w:szCs w:val="21"/>
          <w:lang w:val="en-US" w:eastAsia="zh-CN"/>
        </w:rPr>
        <w:t>九</w:t>
      </w:r>
      <w:r>
        <w:rPr>
          <w:rFonts w:hint="eastAsia" w:ascii="Times New Roman" w:hAnsi="Times New Roman" w:eastAsia="宋体" w:cs="Times New Roman"/>
          <w:b/>
          <w:bCs/>
          <w:color w:val="auto"/>
          <w:szCs w:val="21"/>
        </w:rPr>
        <w:t>、出让合同签订事宜说明</w:t>
      </w:r>
    </w:p>
    <w:p>
      <w:pPr>
        <w:spacing w:line="360" w:lineRule="exact"/>
        <w:ind w:firstLine="420" w:firstLineChars="200"/>
        <w:rPr>
          <w:rFonts w:ascii="Times New Roman" w:hAnsi="Times New Roman" w:eastAsia="宋体" w:cs="Times New Roman"/>
          <w:color w:val="auto"/>
          <w:szCs w:val="21"/>
        </w:rPr>
      </w:pPr>
      <w:r>
        <w:rPr>
          <w:rFonts w:hint="eastAsia" w:ascii="Times New Roman" w:hAnsi="Times New Roman" w:eastAsia="宋体" w:cs="Times New Roman"/>
          <w:color w:val="auto"/>
          <w:szCs w:val="21"/>
        </w:rPr>
        <w:t>竞得人应在取得成交确认书后的</w:t>
      </w:r>
      <w:r>
        <w:rPr>
          <w:rFonts w:ascii="Times New Roman" w:hAnsi="Times New Roman" w:eastAsia="宋体" w:cs="Times New Roman"/>
          <w:color w:val="auto"/>
          <w:szCs w:val="21"/>
        </w:rPr>
        <w:t>15</w:t>
      </w:r>
      <w:r>
        <w:rPr>
          <w:rFonts w:hint="eastAsia" w:ascii="Times New Roman" w:hAnsi="Times New Roman" w:eastAsia="宋体" w:cs="Times New Roman"/>
          <w:color w:val="auto"/>
          <w:szCs w:val="21"/>
        </w:rPr>
        <w:t>个工作日内，持成交确认书、合同签订申请书及其他相关资料向出让人申请签订《重庆市探矿权出让合同》。成交结果公示期满无异议的，竞得人应于取得成交确认书后的</w:t>
      </w:r>
      <w:r>
        <w:rPr>
          <w:rFonts w:ascii="Times New Roman" w:hAnsi="Times New Roman" w:eastAsia="宋体" w:cs="Times New Roman"/>
          <w:color w:val="auto"/>
          <w:szCs w:val="21"/>
        </w:rPr>
        <w:t>30</w:t>
      </w:r>
      <w:r>
        <w:rPr>
          <w:rFonts w:hint="eastAsia" w:ascii="Times New Roman" w:hAnsi="Times New Roman" w:eastAsia="宋体" w:cs="Times New Roman"/>
          <w:color w:val="auto"/>
          <w:szCs w:val="21"/>
        </w:rPr>
        <w:t>个工作日内与出让人完成合同签订。若逾期未申请或拒不完成合同签订的，则视为竞得人自动放弃竞得资格，出让人不予退还竞买保证金并有权另行出让该宗探矿权。合同签订申请资料如下：</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1.</w:t>
      </w:r>
      <w:r>
        <w:rPr>
          <w:rFonts w:hint="eastAsia" w:ascii="Times New Roman" w:hAnsi="Times New Roman" w:eastAsia="宋体" w:cs="Times New Roman"/>
          <w:color w:val="auto"/>
          <w:szCs w:val="21"/>
        </w:rPr>
        <w:t>探矿权出让合同签订申请书（原件</w:t>
      </w:r>
      <w:r>
        <w:rPr>
          <w:rFonts w:ascii="Times New Roman" w:hAnsi="Times New Roman" w:eastAsia="宋体" w:cs="Times New Roman"/>
          <w:color w:val="auto"/>
          <w:szCs w:val="21"/>
        </w:rPr>
        <w:t>1</w:t>
      </w:r>
      <w:r>
        <w:rPr>
          <w:rFonts w:hint="eastAsia" w:ascii="Times New Roman" w:hAnsi="Times New Roman" w:eastAsia="宋体" w:cs="Times New Roman"/>
          <w:color w:val="auto"/>
          <w:szCs w:val="21"/>
        </w:rPr>
        <w:t>份）；</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2.</w:t>
      </w:r>
      <w:r>
        <w:rPr>
          <w:rFonts w:hint="eastAsia" w:ascii="Times New Roman" w:hAnsi="Times New Roman" w:eastAsia="宋体" w:cs="Times New Roman"/>
          <w:color w:val="auto"/>
          <w:szCs w:val="21"/>
        </w:rPr>
        <w:t>探矿权成交确认书（复印件</w:t>
      </w:r>
      <w:r>
        <w:rPr>
          <w:rFonts w:ascii="Times New Roman" w:hAnsi="Times New Roman" w:eastAsia="宋体" w:cs="Times New Roman"/>
          <w:color w:val="auto"/>
          <w:szCs w:val="21"/>
        </w:rPr>
        <w:t>1</w:t>
      </w:r>
      <w:r>
        <w:rPr>
          <w:rFonts w:hint="eastAsia" w:ascii="Times New Roman" w:hAnsi="Times New Roman" w:eastAsia="宋体" w:cs="Times New Roman"/>
          <w:color w:val="auto"/>
          <w:szCs w:val="21"/>
        </w:rPr>
        <w:t>份）；</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3.</w:t>
      </w:r>
      <w:r>
        <w:rPr>
          <w:rFonts w:hint="eastAsia" w:ascii="Times New Roman" w:hAnsi="Times New Roman" w:eastAsia="宋体" w:cs="Times New Roman"/>
          <w:color w:val="auto"/>
          <w:szCs w:val="21"/>
        </w:rPr>
        <w:t>工商营业执照副本（复印件</w:t>
      </w:r>
      <w:r>
        <w:rPr>
          <w:rFonts w:ascii="Times New Roman" w:hAnsi="Times New Roman" w:eastAsia="宋体" w:cs="Times New Roman"/>
          <w:color w:val="auto"/>
          <w:szCs w:val="21"/>
        </w:rPr>
        <w:t>1</w:t>
      </w:r>
      <w:r>
        <w:rPr>
          <w:rFonts w:hint="eastAsia" w:ascii="Times New Roman" w:hAnsi="Times New Roman" w:eastAsia="宋体" w:cs="Times New Roman"/>
          <w:color w:val="auto"/>
          <w:szCs w:val="21"/>
        </w:rPr>
        <w:t>份）；</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4.</w:t>
      </w:r>
      <w:r>
        <w:rPr>
          <w:rFonts w:hint="eastAsia" w:ascii="Times New Roman" w:hAnsi="Times New Roman" w:eastAsia="宋体" w:cs="Times New Roman"/>
          <w:color w:val="auto"/>
          <w:szCs w:val="21"/>
        </w:rPr>
        <w:t>法人身份证明（复印件</w:t>
      </w:r>
      <w:r>
        <w:rPr>
          <w:rFonts w:ascii="Times New Roman" w:hAnsi="Times New Roman" w:eastAsia="宋体" w:cs="Times New Roman"/>
          <w:color w:val="auto"/>
          <w:szCs w:val="21"/>
        </w:rPr>
        <w:t>1</w:t>
      </w:r>
      <w:r>
        <w:rPr>
          <w:rFonts w:hint="eastAsia" w:ascii="Times New Roman" w:hAnsi="Times New Roman" w:eastAsia="宋体" w:cs="Times New Roman"/>
          <w:color w:val="auto"/>
          <w:szCs w:val="21"/>
        </w:rPr>
        <w:t>份）；</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5.</w:t>
      </w:r>
      <w:r>
        <w:rPr>
          <w:rFonts w:hint="eastAsia" w:ascii="Times New Roman" w:hAnsi="Times New Roman" w:eastAsia="宋体" w:cs="Times New Roman"/>
          <w:color w:val="auto"/>
          <w:szCs w:val="21"/>
        </w:rPr>
        <w:t>法人不能亲自办理的应提供《授权委托书》（原件</w:t>
      </w:r>
      <w:r>
        <w:rPr>
          <w:rFonts w:ascii="Times New Roman" w:hAnsi="Times New Roman" w:eastAsia="宋体" w:cs="Times New Roman"/>
          <w:color w:val="auto"/>
          <w:szCs w:val="21"/>
        </w:rPr>
        <w:t>1</w:t>
      </w:r>
      <w:r>
        <w:rPr>
          <w:rFonts w:hint="eastAsia" w:ascii="Times New Roman" w:hAnsi="Times New Roman" w:eastAsia="宋体" w:cs="Times New Roman"/>
          <w:color w:val="auto"/>
          <w:szCs w:val="21"/>
        </w:rPr>
        <w:t>份）；</w:t>
      </w:r>
    </w:p>
    <w:p>
      <w:pPr>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6.</w:t>
      </w:r>
      <w:r>
        <w:rPr>
          <w:rFonts w:hint="eastAsia" w:ascii="Times New Roman" w:hAnsi="Times New Roman" w:eastAsia="宋体" w:cs="Times New Roman"/>
          <w:color w:val="auto"/>
          <w:szCs w:val="21"/>
        </w:rPr>
        <w:t>受托人身份证明（复印件</w:t>
      </w:r>
      <w:r>
        <w:rPr>
          <w:rFonts w:ascii="Times New Roman" w:hAnsi="Times New Roman" w:eastAsia="宋体" w:cs="Times New Roman"/>
          <w:color w:val="auto"/>
          <w:szCs w:val="21"/>
        </w:rPr>
        <w:t>1</w:t>
      </w:r>
      <w:r>
        <w:rPr>
          <w:rFonts w:hint="eastAsia" w:ascii="Times New Roman" w:hAnsi="Times New Roman" w:eastAsia="宋体" w:cs="Times New Roman"/>
          <w:color w:val="auto"/>
          <w:szCs w:val="21"/>
        </w:rPr>
        <w:t>份）；</w:t>
      </w:r>
    </w:p>
    <w:p>
      <w:pPr>
        <w:spacing w:line="360" w:lineRule="exact"/>
        <w:ind w:firstLine="420" w:firstLineChars="200"/>
        <w:rPr>
          <w:rFonts w:ascii="Times New Roman" w:hAnsi="Times New Roman" w:eastAsia="宋体" w:cs="Times New Roman"/>
          <w:b/>
          <w:bCs/>
          <w:color w:val="auto"/>
          <w:szCs w:val="21"/>
        </w:rPr>
      </w:pPr>
      <w:r>
        <w:rPr>
          <w:rFonts w:ascii="Times New Roman" w:hAnsi="Times New Roman" w:eastAsia="宋体" w:cs="Times New Roman"/>
          <w:color w:val="auto"/>
          <w:szCs w:val="21"/>
        </w:rPr>
        <w:t>7.</w:t>
      </w:r>
      <w:r>
        <w:rPr>
          <w:rFonts w:hint="eastAsia" w:ascii="Times New Roman" w:hAnsi="Times New Roman" w:eastAsia="宋体" w:cs="Times New Roman"/>
          <w:color w:val="auto"/>
          <w:szCs w:val="21"/>
        </w:rPr>
        <w:t>按照成交结果完善的《重庆市探矿权出让合同》签章件</w:t>
      </w:r>
      <w:r>
        <w:rPr>
          <w:rFonts w:ascii="Times New Roman" w:hAnsi="Times New Roman" w:eastAsia="宋体" w:cs="Times New Roman"/>
          <w:color w:val="auto"/>
          <w:szCs w:val="21"/>
        </w:rPr>
        <w:t>6</w:t>
      </w:r>
      <w:r>
        <w:rPr>
          <w:rFonts w:hint="eastAsia" w:ascii="Times New Roman" w:hAnsi="Times New Roman" w:eastAsia="宋体" w:cs="Times New Roman"/>
          <w:color w:val="auto"/>
          <w:szCs w:val="21"/>
        </w:rPr>
        <w:t>份（原件）。</w:t>
      </w:r>
    </w:p>
    <w:p>
      <w:pPr>
        <w:spacing w:line="360" w:lineRule="exact"/>
        <w:ind w:firstLine="422" w:firstLineChars="200"/>
        <w:rPr>
          <w:rFonts w:ascii="Times New Roman" w:hAnsi="Times New Roman" w:eastAsia="宋体" w:cs="Times New Roman"/>
          <w:b/>
          <w:szCs w:val="21"/>
        </w:rPr>
      </w:pPr>
      <w:r>
        <w:rPr>
          <w:rFonts w:hint="eastAsia" w:ascii="Times New Roman" w:hAnsi="Times New Roman" w:eastAsia="宋体" w:cs="Times New Roman"/>
          <w:b/>
          <w:szCs w:val="21"/>
          <w:lang w:val="en-US" w:eastAsia="zh-CN"/>
        </w:rPr>
        <w:t>十</w:t>
      </w:r>
      <w:r>
        <w:rPr>
          <w:rFonts w:hint="eastAsia" w:ascii="Times New Roman" w:hAnsi="Times New Roman" w:eastAsia="宋体" w:cs="Times New Roman"/>
          <w:b/>
          <w:szCs w:val="21"/>
        </w:rPr>
        <w:t>、对交易矿业权异议的处理方式</w:t>
      </w:r>
    </w:p>
    <w:p>
      <w:pPr>
        <w:spacing w:line="360" w:lineRule="exact"/>
        <w:ind w:firstLine="420" w:firstLineChars="200"/>
        <w:rPr>
          <w:rFonts w:ascii="Times New Roman" w:hAnsi="Times New Roman" w:eastAsia="宋体" w:cs="Times New Roman"/>
          <w:color w:val="auto"/>
          <w:szCs w:val="21"/>
        </w:rPr>
      </w:pPr>
      <w:r>
        <w:rPr>
          <w:rFonts w:hint="eastAsia" w:ascii="Times New Roman" w:hAnsi="Times New Roman" w:eastAsia="宋体" w:cs="Times New Roman"/>
          <w:color w:val="auto"/>
          <w:szCs w:val="21"/>
        </w:rPr>
        <w:t>对本次出让的探矿权存有异议的，应在公告期截止前以书面方式向</w:t>
      </w:r>
      <w:r>
        <w:rPr>
          <w:rFonts w:hint="eastAsia" w:ascii="Times New Roman" w:hAnsi="Times New Roman" w:eastAsia="宋体" w:cs="Times New Roman"/>
          <w:color w:val="auto"/>
          <w:szCs w:val="21"/>
          <w:lang w:val="en-US" w:eastAsia="zh-CN"/>
        </w:rPr>
        <w:t>重庆市</w:t>
      </w:r>
      <w:r>
        <w:rPr>
          <w:rFonts w:hint="eastAsia" w:ascii="Times New Roman" w:hAnsi="Times New Roman" w:eastAsia="宋体" w:cs="Times New Roman"/>
          <w:i w:val="0"/>
          <w:iCs/>
          <w:color w:val="auto"/>
          <w:szCs w:val="21"/>
          <w:u w:val="none"/>
          <w:lang w:val="en-US" w:eastAsia="zh-CN"/>
        </w:rPr>
        <w:t>万州区</w:t>
      </w:r>
      <w:r>
        <w:rPr>
          <w:rFonts w:hint="eastAsia" w:ascii="Times New Roman" w:hAnsi="Times New Roman" w:eastAsia="宋体" w:cs="Times New Roman"/>
          <w:i w:val="0"/>
          <w:iCs/>
          <w:color w:val="auto"/>
          <w:szCs w:val="21"/>
          <w:u w:val="none"/>
        </w:rPr>
        <w:t>规划和自然</w:t>
      </w:r>
      <w:r>
        <w:rPr>
          <w:rFonts w:hint="eastAsia" w:ascii="Times New Roman" w:hAnsi="Times New Roman" w:eastAsia="宋体" w:cs="Times New Roman"/>
          <w:i w:val="0"/>
          <w:iCs/>
          <w:color w:val="auto"/>
          <w:szCs w:val="21"/>
          <w:u w:val="none"/>
          <w:lang w:val="en-US" w:eastAsia="zh-CN"/>
        </w:rPr>
        <w:t>资源</w:t>
      </w:r>
      <w:r>
        <w:rPr>
          <w:rFonts w:hint="eastAsia" w:ascii="Times New Roman" w:hAnsi="Times New Roman" w:eastAsia="宋体" w:cs="Times New Roman"/>
          <w:i w:val="0"/>
          <w:iCs/>
          <w:color w:val="auto"/>
          <w:szCs w:val="21"/>
          <w:u w:val="none"/>
        </w:rPr>
        <w:t>局</w:t>
      </w:r>
      <w:r>
        <w:rPr>
          <w:rFonts w:hint="eastAsia" w:ascii="Times New Roman" w:hAnsi="Times New Roman" w:eastAsia="宋体" w:cs="Times New Roman"/>
          <w:color w:val="auto"/>
          <w:szCs w:val="21"/>
        </w:rPr>
        <w:t>提出；对出让交易程序存有异议的，应在结果公示期截止前以书面方式向</w:t>
      </w:r>
      <w:r>
        <w:rPr>
          <w:rFonts w:hint="eastAsia" w:ascii="Times New Roman" w:hAnsi="Times New Roman" w:eastAsia="宋体" w:cs="Times New Roman"/>
          <w:i w:val="0"/>
          <w:iCs/>
          <w:color w:val="auto"/>
          <w:szCs w:val="21"/>
          <w:u w:val="none"/>
        </w:rPr>
        <w:t>重庆市万州区公共资源交易中心</w:t>
      </w:r>
      <w:r>
        <w:rPr>
          <w:rFonts w:hint="eastAsia" w:ascii="Times New Roman" w:hAnsi="Times New Roman" w:eastAsia="宋体" w:cs="Times New Roman"/>
          <w:color w:val="auto"/>
          <w:szCs w:val="21"/>
        </w:rPr>
        <w:t>提出。根据所提异议的具体情况，按照《矿业权出让交易规则》等相关规定进行妥善处置。</w:t>
      </w:r>
    </w:p>
    <w:p>
      <w:pPr>
        <w:spacing w:line="360" w:lineRule="exact"/>
        <w:ind w:firstLine="422" w:firstLineChars="200"/>
        <w:rPr>
          <w:rFonts w:ascii="Times New Roman" w:hAnsi="Times New Roman" w:eastAsia="宋体" w:cs="Times New Roman"/>
          <w:b/>
          <w:szCs w:val="21"/>
        </w:rPr>
      </w:pPr>
      <w:r>
        <w:rPr>
          <w:rFonts w:hint="eastAsia" w:ascii="Times New Roman" w:hAnsi="Times New Roman" w:eastAsia="宋体" w:cs="Times New Roman"/>
          <w:b/>
          <w:szCs w:val="21"/>
        </w:rPr>
        <w:t>十、其他重要提示</w:t>
      </w:r>
    </w:p>
    <w:p>
      <w:pPr>
        <w:spacing w:line="360" w:lineRule="exact"/>
        <w:ind w:firstLine="420" w:firstLineChars="200"/>
        <w:rPr>
          <w:rFonts w:ascii="Times New Roman" w:hAnsi="Times New Roman" w:eastAsia="宋体" w:cs="Times New Roman"/>
          <w:color w:val="auto"/>
          <w:szCs w:val="21"/>
        </w:rPr>
      </w:pPr>
      <w:r>
        <w:rPr>
          <w:rFonts w:hint="eastAsia" w:ascii="Times New Roman" w:hAnsi="Times New Roman" w:eastAsia="宋体" w:cs="Times New Roman"/>
          <w:color w:val="auto"/>
          <w:szCs w:val="21"/>
        </w:rPr>
        <w:t>（一）竞得人在探矿权区块范围内开展勘查工作应按照《矿山地质环境保护规定》履行矿山地质环境保护相关义务。</w:t>
      </w:r>
    </w:p>
    <w:p>
      <w:pPr>
        <w:spacing w:line="360" w:lineRule="exact"/>
        <w:ind w:firstLine="420" w:firstLineChars="200"/>
        <w:rPr>
          <w:rFonts w:ascii="Times New Roman" w:hAnsi="Times New Roman" w:eastAsia="宋体" w:cs="Times New Roman"/>
          <w:color w:val="auto"/>
          <w:szCs w:val="21"/>
        </w:rPr>
      </w:pPr>
      <w:r>
        <w:rPr>
          <w:rFonts w:hint="eastAsia" w:ascii="Times New Roman" w:hAnsi="Times New Roman" w:eastAsia="宋体" w:cs="Times New Roman"/>
          <w:color w:val="auto"/>
          <w:szCs w:val="21"/>
        </w:rPr>
        <w:t>（二）按照国家和重庆市有关规定，本次出让的探矿权在转采矿权后需缴纳采矿权出让收益的应按规定缴纳。</w:t>
      </w:r>
    </w:p>
    <w:p>
      <w:pPr>
        <w:spacing w:line="360" w:lineRule="exact"/>
        <w:ind w:firstLine="420" w:firstLineChars="200"/>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w:t>
      </w:r>
      <w:r>
        <w:rPr>
          <w:rFonts w:hint="eastAsia" w:ascii="Times New Roman" w:hAnsi="Times New Roman" w:eastAsia="宋体" w:cs="Times New Roman"/>
          <w:color w:val="auto"/>
          <w:szCs w:val="21"/>
          <w:lang w:val="en-US" w:eastAsia="zh-CN"/>
        </w:rPr>
        <w:t>三</w:t>
      </w:r>
      <w:r>
        <w:rPr>
          <w:rFonts w:hint="eastAsia" w:ascii="Times New Roman" w:hAnsi="Times New Roman" w:eastAsia="宋体" w:cs="Times New Roman"/>
          <w:color w:val="auto"/>
          <w:szCs w:val="21"/>
        </w:rPr>
        <w:t>）本次出让探矿权出让收益征收按矿业权出让收益率形式征收。在出让时征收挂牌最终确定的成交价，在矿山开采时，按合同约定的矿业权出让收益率逐年征收出让收益。矿业权出让收益=探矿权成交价+逐年征收的采矿权出让收益。其中，逐年征收的采矿权出让收益=年度矿产品销售收入×矿业权出让收益率（本次岩盐出让收益率依据《矿业权出让收益征收办法》的附录《矿种目录》（试行）规定的标准确定</w:t>
      </w:r>
      <w:r>
        <w:rPr>
          <w:rFonts w:hint="eastAsia" w:ascii="Times New Roman" w:hAnsi="Times New Roman" w:eastAsia="宋体" w:cs="Times New Roman"/>
          <w:color w:val="auto"/>
          <w:szCs w:val="21"/>
          <w:lang w:val="en-US" w:eastAsia="zh-CN"/>
        </w:rPr>
        <w:t>为2.8%</w:t>
      </w:r>
      <w:r>
        <w:rPr>
          <w:rFonts w:hint="eastAsia" w:ascii="Times New Roman" w:hAnsi="Times New Roman" w:eastAsia="宋体" w:cs="Times New Roman"/>
          <w:color w:val="auto"/>
          <w:szCs w:val="21"/>
        </w:rPr>
        <w:t xml:space="preserve">）。 矿产品销售收入，按照矿业权人销售矿产品向购买方收取的全部收入确定，不包括增值税税款。 </w:t>
      </w:r>
    </w:p>
    <w:p>
      <w:pPr>
        <w:spacing w:line="360" w:lineRule="exact"/>
        <w:ind w:firstLine="420" w:firstLineChars="200"/>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w:t>
      </w:r>
      <w:r>
        <w:rPr>
          <w:rFonts w:hint="eastAsia" w:ascii="Times New Roman" w:hAnsi="Times New Roman" w:eastAsia="宋体" w:cs="Times New Roman"/>
          <w:color w:val="auto"/>
          <w:szCs w:val="21"/>
          <w:lang w:val="en-US" w:eastAsia="zh-CN"/>
        </w:rPr>
        <w:t>四</w:t>
      </w:r>
      <w:r>
        <w:rPr>
          <w:rFonts w:hint="eastAsia" w:ascii="Times New Roman" w:hAnsi="Times New Roman" w:eastAsia="宋体" w:cs="Times New Roman"/>
          <w:color w:val="auto"/>
          <w:szCs w:val="21"/>
        </w:rPr>
        <w:t xml:space="preserve">）意向竞买人可自行现场踏勘。意向竞买人参加本次出让项目产生的一切费用自行承担。 </w:t>
      </w:r>
    </w:p>
    <w:p>
      <w:pPr>
        <w:spacing w:line="360" w:lineRule="exact"/>
        <w:ind w:firstLine="420" w:firstLineChars="200"/>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rPr>
        <w:t>（</w:t>
      </w:r>
      <w:r>
        <w:rPr>
          <w:rFonts w:hint="eastAsia" w:ascii="Times New Roman" w:hAnsi="Times New Roman" w:eastAsia="宋体" w:cs="Times New Roman"/>
          <w:color w:val="auto"/>
          <w:szCs w:val="21"/>
          <w:lang w:val="en-US" w:eastAsia="zh-CN"/>
        </w:rPr>
        <w:t>五</w:t>
      </w:r>
      <w:r>
        <w:rPr>
          <w:rFonts w:hint="eastAsia" w:ascii="Times New Roman" w:hAnsi="Times New Roman" w:eastAsia="宋体" w:cs="Times New Roman"/>
          <w:color w:val="auto"/>
          <w:szCs w:val="21"/>
        </w:rPr>
        <w:t>）本次出让公告其他未尽事宜，由重庆市万州</w:t>
      </w:r>
      <w:bookmarkStart w:id="0" w:name="_GoBack"/>
      <w:bookmarkEnd w:id="0"/>
      <w:r>
        <w:rPr>
          <w:rFonts w:hint="eastAsia" w:ascii="Times New Roman" w:hAnsi="Times New Roman" w:eastAsia="宋体" w:cs="Times New Roman"/>
          <w:color w:val="auto"/>
          <w:szCs w:val="21"/>
        </w:rPr>
        <w:t>区公共资源交易中心负责解释和通知。</w:t>
      </w:r>
    </w:p>
    <w:p>
      <w:pPr>
        <w:spacing w:line="360" w:lineRule="exact"/>
        <w:ind w:firstLine="420" w:firstLineChars="200"/>
        <w:rPr>
          <w:rFonts w:ascii="Times New Roman" w:hAnsi="Times New Roman" w:eastAsia="宋体" w:cs="Times New Roman"/>
          <w:szCs w:val="21"/>
        </w:rPr>
      </w:pP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附件一：《竞买申请书》</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附件二：《授权委托书》</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附件三：重庆市探矿权出让合同（模板）</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附件四：《成交确认书》</w:t>
      </w:r>
    </w:p>
    <w:p>
      <w:pPr>
        <w:spacing w:line="360" w:lineRule="exact"/>
        <w:ind w:firstLine="420" w:firstLineChars="200"/>
        <w:rPr>
          <w:rFonts w:ascii="Times New Roman" w:hAnsi="Times New Roman" w:eastAsia="宋体" w:cs="Times New Roman"/>
          <w:i/>
          <w:szCs w:val="21"/>
          <w:u w:val="single"/>
        </w:rPr>
      </w:pPr>
    </w:p>
    <w:p>
      <w:pPr>
        <w:spacing w:line="360" w:lineRule="exact"/>
        <w:ind w:firstLine="420" w:firstLineChars="200"/>
        <w:jc w:val="right"/>
        <w:rPr>
          <w:rFonts w:ascii="Times New Roman" w:hAnsi="Times New Roman" w:eastAsia="宋体" w:cs="Times New Roman"/>
          <w:szCs w:val="21"/>
        </w:rPr>
      </w:pPr>
    </w:p>
    <w:p>
      <w:pPr>
        <w:spacing w:line="360" w:lineRule="exact"/>
        <w:ind w:firstLine="420" w:firstLineChars="200"/>
        <w:jc w:val="right"/>
        <w:rPr>
          <w:rFonts w:ascii="Times New Roman" w:hAnsi="Times New Roman" w:eastAsia="宋体" w:cs="Times New Roman"/>
          <w:szCs w:val="21"/>
        </w:rPr>
      </w:pPr>
      <w:r>
        <w:rPr>
          <w:rFonts w:ascii="Times New Roman" w:hAnsi="Times New Roman" w:eastAsia="宋体" w:cs="Times New Roman"/>
          <w:szCs w:val="21"/>
        </w:rPr>
        <w:t xml:space="preserve">    </w:t>
      </w:r>
      <w:r>
        <w:rPr>
          <w:rFonts w:hint="eastAsia" w:ascii="Times New Roman" w:hAnsi="Times New Roman" w:eastAsia="宋体" w:cs="Times New Roman"/>
          <w:szCs w:val="21"/>
        </w:rPr>
        <w:t>年</w:t>
      </w:r>
      <w:r>
        <w:rPr>
          <w:rFonts w:ascii="Times New Roman" w:hAnsi="Times New Roman" w:eastAsia="宋体" w:cs="Times New Roman"/>
          <w:szCs w:val="21"/>
        </w:rPr>
        <w:t xml:space="preserve">   </w:t>
      </w:r>
      <w:r>
        <w:rPr>
          <w:rFonts w:hint="eastAsia" w:ascii="Times New Roman" w:hAnsi="Times New Roman" w:eastAsia="宋体" w:cs="Times New Roman"/>
          <w:szCs w:val="21"/>
        </w:rPr>
        <w:t>月</w:t>
      </w:r>
      <w:r>
        <w:rPr>
          <w:rFonts w:ascii="Times New Roman" w:hAnsi="Times New Roman" w:eastAsia="宋体" w:cs="Times New Roman"/>
          <w:szCs w:val="21"/>
        </w:rPr>
        <w:t xml:space="preserve">   </w:t>
      </w:r>
      <w:r>
        <w:rPr>
          <w:rFonts w:hint="eastAsia" w:ascii="Times New Roman" w:hAnsi="Times New Roman" w:eastAsia="宋体" w:cs="Times New Roman"/>
          <w:szCs w:val="21"/>
        </w:rPr>
        <w:t>日</w:t>
      </w:r>
    </w:p>
    <w:tbl>
      <w:tblPr>
        <w:tblStyle w:val="5"/>
        <w:tblpPr w:leftFromText="180" w:rightFromText="180" w:vertAnchor="text" w:horzAnchor="margin" w:tblpY="426"/>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6" w:hRule="exact"/>
        </w:trPr>
        <w:tc>
          <w:tcPr>
            <w:tcW w:w="8359" w:type="dxa"/>
          </w:tcPr>
          <w:p>
            <w:pPr>
              <w:spacing w:line="600" w:lineRule="exact"/>
              <w:rPr>
                <w:rFonts w:ascii="Times New Roman" w:hAnsi="Times New Roman" w:eastAsia="宋体" w:cs="Times New Roman"/>
                <w:szCs w:val="21"/>
              </w:rPr>
            </w:pPr>
            <w:r>
              <w:rPr>
                <w:rFonts w:hint="eastAsia" w:ascii="Times New Roman" w:hAnsi="Times New Roman" w:eastAsia="宋体" w:cs="Times New Roman"/>
                <w:szCs w:val="21"/>
              </w:rPr>
              <w:t>竞买申请人声明：</w:t>
            </w:r>
            <w:r>
              <w:rPr>
                <w:rFonts w:ascii="Times New Roman" w:hAnsi="Times New Roman" w:eastAsia="宋体" w:cs="Times New Roman"/>
                <w:szCs w:val="21"/>
                <w:u w:val="single"/>
              </w:rPr>
              <w:t xml:space="preserve"> </w:t>
            </w:r>
            <w:r>
              <w:rPr>
                <w:rFonts w:hint="eastAsia" w:ascii="Times New Roman" w:hAnsi="Times New Roman" w:eastAsia="宋体" w:cs="Times New Roman"/>
                <w:i/>
                <w:szCs w:val="21"/>
                <w:u w:val="single"/>
              </w:rPr>
              <w:t>（填写已自行踏勘、知晓、自愿等声明）</w:t>
            </w:r>
            <w:r>
              <w:rPr>
                <w:rFonts w:ascii="Times New Roman" w:hAnsi="Times New Roman" w:eastAsia="宋体" w:cs="Times New Roman"/>
                <w:i/>
                <w:szCs w:val="21"/>
                <w:u w:val="single"/>
              </w:rPr>
              <w:t xml:space="preserve">       </w:t>
            </w: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520" w:lineRule="exact"/>
              <w:jc w:val="center"/>
              <w:rPr>
                <w:rFonts w:ascii="Times New Roman" w:hAnsi="Times New Roman" w:eastAsia="宋体" w:cs="Times New Roman"/>
                <w:szCs w:val="21"/>
              </w:rPr>
            </w:pPr>
            <w:r>
              <w:rPr>
                <w:rFonts w:hint="eastAsia" w:ascii="Times New Roman" w:hAnsi="Times New Roman" w:eastAsia="宋体" w:cs="Times New Roman"/>
                <w:szCs w:val="21"/>
              </w:rPr>
              <w:t>竞买申请人（盖章）：</w:t>
            </w:r>
          </w:p>
          <w:p>
            <w:pPr>
              <w:spacing w:line="520" w:lineRule="exact"/>
              <w:jc w:val="center"/>
              <w:rPr>
                <w:rFonts w:ascii="Times New Roman" w:hAnsi="Times New Roman" w:eastAsia="宋体" w:cs="Times New Roman"/>
                <w:szCs w:val="21"/>
              </w:rPr>
            </w:pPr>
            <w:r>
              <w:rPr>
                <w:rFonts w:hint="eastAsia" w:ascii="Times New Roman" w:hAnsi="Times New Roman" w:eastAsia="宋体" w:cs="Times New Roman"/>
                <w:szCs w:val="21"/>
              </w:rPr>
              <w:t>法人代表或授权代理人（签名）：</w:t>
            </w:r>
          </w:p>
          <w:p>
            <w:pPr>
              <w:spacing w:line="240" w:lineRule="atLeast"/>
              <w:jc w:val="center"/>
              <w:rPr>
                <w:rFonts w:ascii="Times New Roman" w:hAnsi="Times New Roman" w:eastAsia="宋体" w:cs="Times New Roman"/>
                <w:szCs w:val="21"/>
              </w:rPr>
            </w:pPr>
          </w:p>
          <w:p>
            <w:pPr>
              <w:spacing w:line="240" w:lineRule="atLeast"/>
              <w:jc w:val="center"/>
              <w:rPr>
                <w:rFonts w:ascii="Times New Roman" w:hAnsi="Times New Roman" w:eastAsia="宋体" w:cs="Times New Roman"/>
                <w:szCs w:val="21"/>
              </w:rPr>
            </w:pPr>
          </w:p>
          <w:p>
            <w:pPr>
              <w:wordWrap w:val="0"/>
              <w:spacing w:line="400" w:lineRule="exact"/>
              <w:ind w:right="525" w:rightChars="250"/>
              <w:jc w:val="right"/>
              <w:rPr>
                <w:rFonts w:ascii="Times New Roman" w:hAnsi="Times New Roman" w:eastAsia="宋体" w:cs="Times New Roman"/>
                <w:szCs w:val="21"/>
              </w:rPr>
            </w:pPr>
            <w:r>
              <w:rPr>
                <w:rFonts w:hint="eastAsia" w:ascii="Times New Roman" w:hAnsi="Times New Roman" w:eastAsia="宋体" w:cs="Times New Roman"/>
                <w:szCs w:val="21"/>
              </w:rPr>
              <w:t>年</w:t>
            </w:r>
            <w:r>
              <w:rPr>
                <w:rFonts w:ascii="Times New Roman" w:hAnsi="Times New Roman" w:eastAsia="宋体" w:cs="Times New Roman"/>
                <w:szCs w:val="21"/>
              </w:rPr>
              <w:t xml:space="preserve">   </w:t>
            </w:r>
            <w:r>
              <w:rPr>
                <w:rFonts w:hint="eastAsia" w:ascii="Times New Roman" w:hAnsi="Times New Roman" w:eastAsia="宋体" w:cs="Times New Roman"/>
                <w:szCs w:val="21"/>
              </w:rPr>
              <w:t>月</w:t>
            </w:r>
            <w:r>
              <w:rPr>
                <w:rFonts w:ascii="Times New Roman" w:hAnsi="Times New Roman" w:eastAsia="宋体" w:cs="Times New Roman"/>
                <w:szCs w:val="21"/>
              </w:rPr>
              <w:t xml:space="preserve">  </w:t>
            </w:r>
            <w:r>
              <w:rPr>
                <w:rFonts w:hint="eastAsia" w:ascii="Times New Roman" w:hAnsi="Times New Roman" w:eastAsia="宋体" w:cs="Times New Roman"/>
                <w:szCs w:val="21"/>
              </w:rPr>
              <w:t>日</w:t>
            </w:r>
          </w:p>
        </w:tc>
      </w:tr>
    </w:tbl>
    <w:p>
      <w:pPr>
        <w:spacing w:line="360" w:lineRule="exact"/>
        <w:ind w:firstLine="420" w:firstLineChars="200"/>
        <w:jc w:val="right"/>
        <w:rPr>
          <w:rFonts w:ascii="Times New Roman" w:hAnsi="Times New Roman" w:eastAsia="宋体" w:cs="Times New Roman"/>
          <w:szCs w:val="21"/>
        </w:rPr>
      </w:pPr>
    </w:p>
    <w:sectPr>
      <w:footerReference r:id="rId3" w:type="default"/>
      <w:footerReference r:id="rId4"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- 5 -</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UzNjc4NWM0NWVmMTMyOTI5Yzg0Y2E0NDE1MmVkYzAifQ=="/>
  </w:docVars>
  <w:rsids>
    <w:rsidRoot w:val="00803F35"/>
    <w:rsid w:val="000054FF"/>
    <w:rsid w:val="0000792B"/>
    <w:rsid w:val="00013003"/>
    <w:rsid w:val="00041288"/>
    <w:rsid w:val="00046B6E"/>
    <w:rsid w:val="00065D04"/>
    <w:rsid w:val="00096373"/>
    <w:rsid w:val="000B19AE"/>
    <w:rsid w:val="000B608D"/>
    <w:rsid w:val="000F5698"/>
    <w:rsid w:val="0010234C"/>
    <w:rsid w:val="0013144D"/>
    <w:rsid w:val="0014243B"/>
    <w:rsid w:val="001471C9"/>
    <w:rsid w:val="00190639"/>
    <w:rsid w:val="00190D77"/>
    <w:rsid w:val="001D4F49"/>
    <w:rsid w:val="001D5DB8"/>
    <w:rsid w:val="0020768A"/>
    <w:rsid w:val="00211296"/>
    <w:rsid w:val="00237C5F"/>
    <w:rsid w:val="00251ACF"/>
    <w:rsid w:val="0026406D"/>
    <w:rsid w:val="00266080"/>
    <w:rsid w:val="00277793"/>
    <w:rsid w:val="00277EC6"/>
    <w:rsid w:val="00295AB0"/>
    <w:rsid w:val="002C3740"/>
    <w:rsid w:val="002D0A40"/>
    <w:rsid w:val="002D30C5"/>
    <w:rsid w:val="002E281E"/>
    <w:rsid w:val="00305534"/>
    <w:rsid w:val="003373E8"/>
    <w:rsid w:val="00345A97"/>
    <w:rsid w:val="003534FD"/>
    <w:rsid w:val="003552A4"/>
    <w:rsid w:val="00361B3F"/>
    <w:rsid w:val="00361B4C"/>
    <w:rsid w:val="00366A9B"/>
    <w:rsid w:val="003849E4"/>
    <w:rsid w:val="00397A12"/>
    <w:rsid w:val="003B258C"/>
    <w:rsid w:val="003D390C"/>
    <w:rsid w:val="00401468"/>
    <w:rsid w:val="0040716E"/>
    <w:rsid w:val="00435D44"/>
    <w:rsid w:val="004532D9"/>
    <w:rsid w:val="004C554B"/>
    <w:rsid w:val="004D0787"/>
    <w:rsid w:val="005042F0"/>
    <w:rsid w:val="0051504A"/>
    <w:rsid w:val="005243CC"/>
    <w:rsid w:val="00577BF0"/>
    <w:rsid w:val="005A3FB9"/>
    <w:rsid w:val="005B78F6"/>
    <w:rsid w:val="005C4824"/>
    <w:rsid w:val="005E4B61"/>
    <w:rsid w:val="005F2A58"/>
    <w:rsid w:val="00671676"/>
    <w:rsid w:val="006B586A"/>
    <w:rsid w:val="00724577"/>
    <w:rsid w:val="00733CF0"/>
    <w:rsid w:val="0073567D"/>
    <w:rsid w:val="00746704"/>
    <w:rsid w:val="00752220"/>
    <w:rsid w:val="007626FD"/>
    <w:rsid w:val="0078796F"/>
    <w:rsid w:val="00796EA3"/>
    <w:rsid w:val="007A3713"/>
    <w:rsid w:val="007B7953"/>
    <w:rsid w:val="007C3759"/>
    <w:rsid w:val="007C5649"/>
    <w:rsid w:val="007D0518"/>
    <w:rsid w:val="007F031C"/>
    <w:rsid w:val="007F3E77"/>
    <w:rsid w:val="00803F35"/>
    <w:rsid w:val="00846304"/>
    <w:rsid w:val="00853DC5"/>
    <w:rsid w:val="008611BB"/>
    <w:rsid w:val="008857F0"/>
    <w:rsid w:val="008B4DA2"/>
    <w:rsid w:val="008B5691"/>
    <w:rsid w:val="008B7D56"/>
    <w:rsid w:val="008D657F"/>
    <w:rsid w:val="008E1CC4"/>
    <w:rsid w:val="008E453D"/>
    <w:rsid w:val="008E5F50"/>
    <w:rsid w:val="009069B6"/>
    <w:rsid w:val="0091397C"/>
    <w:rsid w:val="00930A89"/>
    <w:rsid w:val="00961F11"/>
    <w:rsid w:val="0097302F"/>
    <w:rsid w:val="00996263"/>
    <w:rsid w:val="00997DA1"/>
    <w:rsid w:val="009B3FF4"/>
    <w:rsid w:val="009C2832"/>
    <w:rsid w:val="009D5C72"/>
    <w:rsid w:val="009E2F21"/>
    <w:rsid w:val="00A42A39"/>
    <w:rsid w:val="00A622AC"/>
    <w:rsid w:val="00AA16C6"/>
    <w:rsid w:val="00AB0458"/>
    <w:rsid w:val="00AC223B"/>
    <w:rsid w:val="00AD34A8"/>
    <w:rsid w:val="00AD592C"/>
    <w:rsid w:val="00AF3B65"/>
    <w:rsid w:val="00B02CCC"/>
    <w:rsid w:val="00B12ECE"/>
    <w:rsid w:val="00B32CE0"/>
    <w:rsid w:val="00B4343B"/>
    <w:rsid w:val="00B530CC"/>
    <w:rsid w:val="00B53508"/>
    <w:rsid w:val="00B541B3"/>
    <w:rsid w:val="00B70CF5"/>
    <w:rsid w:val="00B72583"/>
    <w:rsid w:val="00B7371C"/>
    <w:rsid w:val="00B962C6"/>
    <w:rsid w:val="00B97D0B"/>
    <w:rsid w:val="00BA1763"/>
    <w:rsid w:val="00BA76F6"/>
    <w:rsid w:val="00BB78C0"/>
    <w:rsid w:val="00BC0F10"/>
    <w:rsid w:val="00C33427"/>
    <w:rsid w:val="00C34C86"/>
    <w:rsid w:val="00C77789"/>
    <w:rsid w:val="00C8681C"/>
    <w:rsid w:val="00C97B97"/>
    <w:rsid w:val="00CA027B"/>
    <w:rsid w:val="00CC084E"/>
    <w:rsid w:val="00CC2DF9"/>
    <w:rsid w:val="00CD030D"/>
    <w:rsid w:val="00CE004E"/>
    <w:rsid w:val="00D0504B"/>
    <w:rsid w:val="00D10959"/>
    <w:rsid w:val="00D11D48"/>
    <w:rsid w:val="00D52499"/>
    <w:rsid w:val="00D66944"/>
    <w:rsid w:val="00D74064"/>
    <w:rsid w:val="00D80206"/>
    <w:rsid w:val="00D911BF"/>
    <w:rsid w:val="00DA0D21"/>
    <w:rsid w:val="00DB5E2D"/>
    <w:rsid w:val="00DC72C6"/>
    <w:rsid w:val="00DF04F1"/>
    <w:rsid w:val="00E02FB6"/>
    <w:rsid w:val="00E030C1"/>
    <w:rsid w:val="00E116FE"/>
    <w:rsid w:val="00E11D76"/>
    <w:rsid w:val="00E1449B"/>
    <w:rsid w:val="00E16492"/>
    <w:rsid w:val="00E31BDF"/>
    <w:rsid w:val="00E344B7"/>
    <w:rsid w:val="00E477B7"/>
    <w:rsid w:val="00E5265E"/>
    <w:rsid w:val="00E84641"/>
    <w:rsid w:val="00EA21DA"/>
    <w:rsid w:val="00EA5061"/>
    <w:rsid w:val="00EE0F24"/>
    <w:rsid w:val="00EE4445"/>
    <w:rsid w:val="00F06EB4"/>
    <w:rsid w:val="00F07C3D"/>
    <w:rsid w:val="00F24C63"/>
    <w:rsid w:val="00F5155C"/>
    <w:rsid w:val="00F56745"/>
    <w:rsid w:val="00F671FB"/>
    <w:rsid w:val="00F75500"/>
    <w:rsid w:val="00F94372"/>
    <w:rsid w:val="00FC5D0A"/>
    <w:rsid w:val="00FE5EC8"/>
    <w:rsid w:val="00FE6241"/>
    <w:rsid w:val="00FF4070"/>
    <w:rsid w:val="013C16C7"/>
    <w:rsid w:val="07122C5C"/>
    <w:rsid w:val="187B2DEC"/>
    <w:rsid w:val="32072B90"/>
    <w:rsid w:val="347558F1"/>
    <w:rsid w:val="3B853C63"/>
    <w:rsid w:val="41DF4D16"/>
    <w:rsid w:val="44D77DF4"/>
    <w:rsid w:val="4D303E9B"/>
    <w:rsid w:val="6504461E"/>
    <w:rsid w:val="66214794"/>
    <w:rsid w:val="699504F3"/>
    <w:rsid w:val="764B738D"/>
    <w:rsid w:val="78EF1944"/>
    <w:rsid w:val="798F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Body Text Indent 2"/>
    <w:basedOn w:val="1"/>
    <w:qFormat/>
    <w:uiPriority w:val="0"/>
    <w:pPr>
      <w:spacing w:line="360" w:lineRule="auto"/>
      <w:ind w:firstLine="560" w:firstLineChars="200"/>
    </w:pPr>
    <w:rPr>
      <w:sz w:val="2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style>
  <w:style w:type="character" w:customStyle="1" w:styleId="8">
    <w:name w:val="页脚 字符"/>
    <w:basedOn w:val="6"/>
    <w:link w:val="3"/>
    <w:qFormat/>
    <w:uiPriority w:val="99"/>
    <w:rPr>
      <w:sz w:val="18"/>
      <w:szCs w:val="18"/>
    </w:rPr>
  </w:style>
  <w:style w:type="character" w:customStyle="1" w:styleId="9">
    <w:name w:val="页眉 字符"/>
    <w:basedOn w:val="6"/>
    <w:link w:val="4"/>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5</Pages>
  <Words>662</Words>
  <Characters>3775</Characters>
  <Lines>31</Lines>
  <Paragraphs>8</Paragraphs>
  <TotalTime>1</TotalTime>
  <ScaleCrop>false</ScaleCrop>
  <LinksUpToDate>false</LinksUpToDate>
  <CharactersWithSpaces>4429</CharactersWithSpaces>
  <Application>WPS Office_11.8.2.8276_F1E327BC-269C-435d-A152-05C5408002CA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2023-02-16T02:02:00Z</dcterms:created>
  <dc:creator>国土资源</dc:creator>
  <cp:lastModifiedBy>胡薇</cp:lastModifiedBy>
  <cp:lastPrinted>2023-11-01T07:15:00Z</cp:lastPrinted>
  <dcterms:modified xsi:type="dcterms:W3CDTF">2023-11-08T02:27:51Z</dcterms:modified>
  <cp:revision>145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y fmtid="{D5CDD505-2E9C-101B-9397-08002B2CF9AE}" pid="3" name="ICV">
    <vt:lpwstr>246B55D784124FDEBF43F678FD5C3804</vt:lpwstr>
  </property>
</Properties>
</file>