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小标宋_GBK" w:cs="Times New Roman"/>
          <w:sz w:val="44"/>
          <w:szCs w:val="24"/>
        </w:rPr>
      </w:pPr>
      <w:r>
        <w:rPr>
          <w:rFonts w:ascii="Times New Roman" w:hAnsi="Times New Roman" w:eastAsia="方正小标宋_GBK" w:cs="Times New Roman"/>
          <w:sz w:val="44"/>
          <w:szCs w:val="24"/>
        </w:rPr>
        <w:t>重庆市采矿权出让合同</w:t>
      </w:r>
    </w:p>
    <w:p>
      <w:pPr>
        <w:spacing w:line="560" w:lineRule="exact"/>
        <w:jc w:val="center"/>
        <w:rPr>
          <w:rFonts w:ascii="Times New Roman" w:hAnsi="Times New Roman" w:eastAsia="宋体" w:cs="Times New Roman"/>
          <w:b/>
          <w:sz w:val="32"/>
          <w:szCs w:val="24"/>
        </w:rPr>
      </w:pPr>
    </w:p>
    <w:p>
      <w:pPr>
        <w:spacing w:line="560" w:lineRule="exact"/>
        <w:jc w:val="center"/>
        <w:rPr>
          <w:rFonts w:ascii="Times New Roman" w:hAnsi="Times New Roman" w:eastAsia="楷体_GB2312" w:cs="Times New Roman"/>
          <w:sz w:val="32"/>
          <w:szCs w:val="24"/>
        </w:rPr>
      </w:pPr>
      <w:r>
        <w:rPr>
          <w:rFonts w:hint="eastAsia" w:ascii="Times New Roman" w:hAnsi="Times New Roman" w:eastAsia="楷体_GB2312" w:cs="Times New Roman"/>
          <w:sz w:val="32"/>
          <w:szCs w:val="24"/>
        </w:rPr>
        <w:t>渝采矿出字〔    〕第</w:t>
      </w:r>
      <w:r>
        <w:rPr>
          <w:rFonts w:ascii="Times New Roman" w:hAnsi="Times New Roman" w:eastAsia="楷体_GB2312" w:cs="Times New Roman"/>
          <w:sz w:val="32"/>
          <w:szCs w:val="24"/>
        </w:rPr>
        <w:t xml:space="preserve"> </w:t>
      </w:r>
      <w:r>
        <w:rPr>
          <w:rFonts w:hint="eastAsia" w:ascii="Times New Roman" w:hAnsi="Times New Roman" w:eastAsia="楷体_GB2312" w:cs="Times New Roman"/>
          <w:sz w:val="32"/>
          <w:szCs w:val="24"/>
        </w:rPr>
        <w:t>号</w:t>
      </w:r>
    </w:p>
    <w:p>
      <w:pPr>
        <w:spacing w:line="560" w:lineRule="exact"/>
        <w:rPr>
          <w:rFonts w:ascii="Times New Roman" w:hAnsi="Times New Roman" w:eastAsia="仿宋_GB2312" w:cs="Times New Roman"/>
          <w:sz w:val="32"/>
          <w:szCs w:val="24"/>
        </w:rPr>
      </w:pP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出  让  方：</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bCs/>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hint="eastAsia" w:ascii="Times New Roman" w:hAnsi="Times New Roman" w:eastAsia="仿宋_GB2312" w:cs="Times New Roman"/>
          <w:bCs/>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hint="eastAsia" w:ascii="Times New Roman" w:hAnsi="Times New Roman" w:eastAsia="仿宋_GB2312" w:cs="Times New Roman"/>
          <w:bCs/>
          <w:sz w:val="32"/>
          <w:szCs w:val="32"/>
        </w:rPr>
        <w:t xml:space="preserve">    </w:t>
      </w:r>
      <w:r>
        <w:rPr>
          <w:rFonts w:ascii="Times New Roman" w:hAnsi="Times New Roman" w:eastAsia="仿宋_GB2312" w:cs="Times New Roman"/>
          <w:sz w:val="32"/>
          <w:szCs w:val="32"/>
        </w:rPr>
        <w:t xml:space="preserve">         </w:t>
      </w:r>
      <w:r>
        <w:rPr>
          <w:rFonts w:ascii="Times New Roman" w:hAnsi="Times New Roman" w:eastAsia="仿宋_GB2312" w:cs="Times New Roman"/>
          <w:b/>
          <w:sz w:val="32"/>
          <w:szCs w:val="32"/>
        </w:rPr>
        <w:t>职   务：</w:t>
      </w:r>
      <w:r>
        <w:rPr>
          <w:rFonts w:ascii="Times New Roman" w:hAnsi="Times New Roman" w:eastAsia="仿宋_GB2312" w:cs="Times New Roman"/>
          <w:sz w:val="32"/>
          <w:szCs w:val="32"/>
        </w:rPr>
        <w:t>局  长</w:t>
      </w:r>
    </w:p>
    <w:p>
      <w:pPr>
        <w:spacing w:line="560" w:lineRule="exact"/>
        <w:ind w:firstLine="632"/>
        <w:rPr>
          <w:rFonts w:ascii="Times New Roman" w:hAnsi="Times New Roman" w:eastAsia="仿宋_GB2312" w:cs="Times New Roman"/>
          <w:sz w:val="32"/>
          <w:szCs w:val="32"/>
        </w:rPr>
      </w:pP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受  让  方：</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根据《中华人民共和国矿产资源法》《重庆市矿产资源管理条例》等有关法律法规规定，双方本着平等、自愿、公平、诚实信用的原则，依法订立本合同。</w:t>
      </w:r>
    </w:p>
    <w:p>
      <w:pPr>
        <w:spacing w:line="520" w:lineRule="exact"/>
        <w:ind w:firstLine="619" w:firstLineChars="200"/>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第一条</w:t>
      </w:r>
      <w:r>
        <w:rPr>
          <w:rFonts w:ascii="Times New Roman" w:hAnsi="Times New Roman" w:eastAsia="仿宋_GB2312" w:cs="Times New Roman"/>
          <w:spacing w:val="-6"/>
          <w:sz w:val="32"/>
          <w:szCs w:val="32"/>
        </w:rPr>
        <w:t xml:space="preserve">  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pPr>
        <w:spacing w:line="520" w:lineRule="exact"/>
        <w:ind w:firstLine="619" w:firstLineChars="200"/>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本采矿权</w:t>
      </w:r>
      <w:r>
        <w:rPr>
          <w:rFonts w:ascii="Times New Roman" w:hAnsi="Times New Roman" w:eastAsia="仿宋_GB2312" w:cs="Times New Roman"/>
          <w:spacing w:val="-6"/>
          <w:sz w:val="32"/>
          <w:szCs w:val="32"/>
        </w:rPr>
        <w:t>属（</w:t>
      </w:r>
      <w:r>
        <w:rPr>
          <w:rFonts w:hint="eastAsia" w:ascii="Times New Roman" w:hAnsi="Times New Roman" w:eastAsia="仿宋_GB2312" w:cs="Times New Roman"/>
          <w:spacing w:val="-6"/>
          <w:sz w:val="32"/>
          <w:szCs w:val="32"/>
        </w:rPr>
        <w:t>新立/延续/</w:t>
      </w:r>
      <w:r>
        <w:rPr>
          <w:rFonts w:ascii="Times New Roman" w:hAnsi="Times New Roman" w:eastAsia="仿宋_GB2312" w:cs="Times New Roman"/>
          <w:spacing w:val="-6"/>
          <w:sz w:val="32"/>
          <w:szCs w:val="32"/>
        </w:rPr>
        <w:t>变更）</w:t>
      </w:r>
      <w:r>
        <w:rPr>
          <w:rFonts w:hint="eastAsia" w:ascii="Times New Roman" w:hAnsi="Times New Roman" w:eastAsia="仿宋_GB2312" w:cs="Times New Roman"/>
          <w:spacing w:val="-6"/>
          <w:sz w:val="32"/>
          <w:szCs w:val="32"/>
        </w:rPr>
        <w:t>。</w:t>
      </w:r>
    </w:p>
    <w:p>
      <w:pPr>
        <w:spacing w:line="520" w:lineRule="exact"/>
        <w:ind w:firstLine="616" w:firstLineChars="200"/>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（涉及招拍挂取得的）填写取得方式，交易机构，交易机构法定代表、交易地点。</w:t>
      </w:r>
    </w:p>
    <w:p>
      <w:pPr>
        <w:spacing w:line="520" w:lineRule="exact"/>
        <w:ind w:firstLine="616" w:firstLineChars="200"/>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（涉及探转采的）填写探矿权名称、勘查矿种、勘查许可证号。</w:t>
      </w:r>
    </w:p>
    <w:p>
      <w:pPr>
        <w:spacing w:line="520" w:lineRule="exact"/>
        <w:ind w:firstLine="616" w:firstLineChars="200"/>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（涉及协议出让的）通过协议出让方式取得矿权。</w:t>
      </w:r>
    </w:p>
    <w:p>
      <w:pPr>
        <w:spacing w:line="54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pPr>
        <w:spacing w:line="520" w:lineRule="exact"/>
        <w:ind w:firstLine="619" w:firstLineChars="200"/>
        <w:jc w:val="left"/>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第三条</w:t>
      </w:r>
      <w:r>
        <w:rPr>
          <w:rFonts w:ascii="Times New Roman" w:hAnsi="Times New Roman" w:eastAsia="仿宋_GB2312" w:cs="Times New Roman"/>
          <w:sz w:val="32"/>
          <w:szCs w:val="32"/>
        </w:rPr>
        <w:t xml:space="preserve"> 出让方出让给受让方的采矿权位于</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矿山名称</w:t>
      </w:r>
      <w:r>
        <w:rPr>
          <w:rFonts w:hint="eastAsia" w:ascii="方正仿宋_GBK" w:hAnsi="仿宋" w:eastAsia="方正仿宋_GBK" w:cs="仿宋"/>
          <w:sz w:val="32"/>
          <w:szCs w:val="32"/>
          <w:u w:val="single"/>
        </w:rPr>
        <w:t xml:space="preserve"> </w:t>
      </w:r>
      <w:r>
        <w:rPr>
          <w:rFonts w:ascii="方正仿宋_GBK" w:hAnsi="仿宋" w:eastAsia="方正仿宋_GBK" w:cs="仿宋"/>
          <w:sz w:val="32"/>
          <w:szCs w:val="32"/>
          <w:u w:val="single"/>
        </w:rPr>
        <w:t xml:space="preserve">      </w:t>
      </w:r>
      <w:r>
        <w:rPr>
          <w:rFonts w:hint="eastAsia" w:ascii="宋体" w:hAnsi="宋体" w:eastAsia="宋体" w:cs="宋体"/>
          <w:kern w:val="0"/>
          <w:sz w:val="28"/>
          <w:szCs w:val="28"/>
        </w:rPr>
        <w:t>，</w:t>
      </w:r>
      <w:r>
        <w:rPr>
          <w:rFonts w:ascii="Times New Roman" w:hAnsi="Times New Roman" w:eastAsia="仿宋_GB2312" w:cs="Times New Roman"/>
          <w:spacing w:val="-6"/>
          <w:sz w:val="32"/>
          <w:szCs w:val="32"/>
        </w:rPr>
        <w:t>矿区面积</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平方公里，</w:t>
      </w:r>
      <w:r>
        <w:rPr>
          <w:rFonts w:ascii="Times New Roman" w:hAnsi="Times New Roman" w:eastAsia="仿宋_GB2312" w:cs="Times New Roman"/>
          <w:sz w:val="32"/>
          <w:szCs w:val="32"/>
        </w:rPr>
        <w:t>矿种为</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，资源储量</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万吨。矿区范围拐点坐标表</w:t>
      </w:r>
      <w:r>
        <w:rPr>
          <w:rFonts w:hint="eastAsia" w:ascii="Times New Roman" w:hAnsi="Times New Roman" w:eastAsia="仿宋_GB2312" w:cs="Times New Roman"/>
          <w:sz w:val="32"/>
          <w:szCs w:val="32"/>
        </w:rPr>
        <w:t>如下（2000坐标系）：</w:t>
      </w:r>
    </w:p>
    <w:tbl>
      <w:tblPr>
        <w:tblStyle w:val="5"/>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907"/>
        <w:gridCol w:w="1966"/>
        <w:gridCol w:w="776"/>
        <w:gridCol w:w="1744"/>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textAlignment w:val="center"/>
              <w:rPr>
                <w:kern w:val="0"/>
                <w:sz w:val="28"/>
                <w:szCs w:val="28"/>
              </w:rPr>
            </w:pPr>
            <w:r>
              <w:rPr>
                <w:kern w:val="0"/>
                <w:sz w:val="28"/>
                <w:szCs w:val="28"/>
              </w:rPr>
              <w:t>拐点</w:t>
            </w:r>
          </w:p>
        </w:tc>
        <w:tc>
          <w:tcPr>
            <w:tcW w:w="1907"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textAlignment w:val="center"/>
              <w:rPr>
                <w:kern w:val="0"/>
                <w:sz w:val="28"/>
                <w:szCs w:val="28"/>
              </w:rPr>
            </w:pPr>
            <w:r>
              <w:rPr>
                <w:kern w:val="0"/>
                <w:sz w:val="28"/>
                <w:szCs w:val="28"/>
              </w:rPr>
              <w:t>X坐标</w:t>
            </w:r>
          </w:p>
        </w:tc>
        <w:tc>
          <w:tcPr>
            <w:tcW w:w="1966"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textAlignment w:val="center"/>
              <w:rPr>
                <w:kern w:val="0"/>
                <w:sz w:val="28"/>
                <w:szCs w:val="28"/>
              </w:rPr>
            </w:pPr>
            <w:r>
              <w:rPr>
                <w:kern w:val="0"/>
                <w:sz w:val="28"/>
                <w:szCs w:val="28"/>
              </w:rPr>
              <w:t>Y坐标</w:t>
            </w:r>
          </w:p>
        </w:tc>
        <w:tc>
          <w:tcPr>
            <w:tcW w:w="776"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textAlignment w:val="center"/>
              <w:rPr>
                <w:kern w:val="0"/>
                <w:sz w:val="28"/>
                <w:szCs w:val="28"/>
              </w:rPr>
            </w:pPr>
            <w:r>
              <w:rPr>
                <w:kern w:val="0"/>
                <w:sz w:val="28"/>
                <w:szCs w:val="28"/>
              </w:rPr>
              <w:t>拐点</w:t>
            </w:r>
          </w:p>
        </w:tc>
        <w:tc>
          <w:tcPr>
            <w:tcW w:w="1744"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textAlignment w:val="center"/>
              <w:rPr>
                <w:kern w:val="0"/>
                <w:sz w:val="28"/>
                <w:szCs w:val="28"/>
              </w:rPr>
            </w:pPr>
            <w:r>
              <w:rPr>
                <w:kern w:val="0"/>
                <w:sz w:val="28"/>
                <w:szCs w:val="28"/>
              </w:rPr>
              <w:t>X坐标</w:t>
            </w:r>
          </w:p>
        </w:tc>
        <w:tc>
          <w:tcPr>
            <w:tcW w:w="1743"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textAlignment w:val="center"/>
              <w:rPr>
                <w:kern w:val="0"/>
                <w:sz w:val="28"/>
                <w:szCs w:val="28"/>
              </w:rPr>
            </w:pPr>
            <w:r>
              <w:rPr>
                <w:kern w:val="0"/>
                <w:sz w:val="28"/>
                <w:szCs w:val="28"/>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textAlignment w:val="center"/>
              <w:rPr>
                <w:kern w:val="0"/>
                <w:sz w:val="28"/>
                <w:szCs w:val="28"/>
              </w:rPr>
            </w:pPr>
          </w:p>
        </w:tc>
        <w:tc>
          <w:tcPr>
            <w:tcW w:w="1907" w:type="dxa"/>
            <w:tcBorders>
              <w:top w:val="single" w:color="auto" w:sz="4" w:space="0"/>
              <w:left w:val="single" w:color="auto" w:sz="4" w:space="0"/>
              <w:bottom w:val="single" w:color="auto" w:sz="4" w:space="0"/>
              <w:right w:val="single" w:color="auto" w:sz="4" w:space="0"/>
            </w:tcBorders>
            <w:vAlign w:val="center"/>
          </w:tcPr>
          <w:p>
            <w:pPr>
              <w:widowControl/>
              <w:spacing w:line="600" w:lineRule="exact"/>
              <w:jc w:val="center"/>
              <w:textAlignment w:val="center"/>
              <w:rPr>
                <w:kern w:val="0"/>
                <w:sz w:val="28"/>
                <w:szCs w:val="28"/>
              </w:rPr>
            </w:pPr>
          </w:p>
        </w:tc>
        <w:tc>
          <w:tcPr>
            <w:tcW w:w="1966" w:type="dxa"/>
            <w:tcBorders>
              <w:top w:val="single" w:color="auto" w:sz="4" w:space="0"/>
              <w:left w:val="single" w:color="auto" w:sz="4" w:space="0"/>
              <w:bottom w:val="single" w:color="auto" w:sz="4" w:space="0"/>
              <w:right w:val="single" w:color="auto" w:sz="4" w:space="0"/>
            </w:tcBorders>
            <w:vAlign w:val="center"/>
          </w:tcPr>
          <w:p>
            <w:pPr>
              <w:widowControl/>
              <w:spacing w:line="600" w:lineRule="exact"/>
              <w:jc w:val="center"/>
              <w:textAlignment w:val="center"/>
              <w:rPr>
                <w:kern w:val="0"/>
                <w:sz w:val="28"/>
                <w:szCs w:val="28"/>
              </w:rPr>
            </w:pPr>
          </w:p>
        </w:tc>
        <w:tc>
          <w:tcPr>
            <w:tcW w:w="776"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textAlignment w:val="center"/>
              <w:rPr>
                <w:kern w:val="0"/>
                <w:sz w:val="28"/>
                <w:szCs w:val="28"/>
              </w:rPr>
            </w:pPr>
          </w:p>
        </w:tc>
        <w:tc>
          <w:tcPr>
            <w:tcW w:w="1744" w:type="dxa"/>
            <w:tcBorders>
              <w:top w:val="single" w:color="auto" w:sz="4" w:space="0"/>
              <w:left w:val="single" w:color="auto" w:sz="4" w:space="0"/>
              <w:bottom w:val="single" w:color="auto" w:sz="4" w:space="0"/>
              <w:right w:val="single" w:color="auto" w:sz="4" w:space="0"/>
            </w:tcBorders>
            <w:vAlign w:val="center"/>
          </w:tcPr>
          <w:p>
            <w:pPr>
              <w:widowControl/>
              <w:spacing w:line="600" w:lineRule="exact"/>
              <w:jc w:val="center"/>
              <w:textAlignment w:val="center"/>
              <w:rPr>
                <w:rFonts w:eastAsia="方正仿宋_GBK"/>
                <w:color w:val="000000"/>
                <w:kern w:val="0"/>
                <w:sz w:val="28"/>
                <w:szCs w:val="28"/>
                <w:lang w:bidi="ar"/>
              </w:rPr>
            </w:pPr>
          </w:p>
        </w:tc>
        <w:tc>
          <w:tcPr>
            <w:tcW w:w="1743" w:type="dxa"/>
            <w:tcBorders>
              <w:top w:val="single" w:color="auto" w:sz="4" w:space="0"/>
              <w:left w:val="single" w:color="auto" w:sz="4" w:space="0"/>
              <w:bottom w:val="single" w:color="auto" w:sz="4" w:space="0"/>
              <w:right w:val="single" w:color="auto" w:sz="4" w:space="0"/>
            </w:tcBorders>
            <w:vAlign w:val="center"/>
          </w:tcPr>
          <w:p>
            <w:pPr>
              <w:widowControl/>
              <w:spacing w:line="600" w:lineRule="exact"/>
              <w:jc w:val="center"/>
              <w:textAlignment w:val="center"/>
              <w:rPr>
                <w:rFonts w:eastAsia="方正仿宋_GBK"/>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exac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textAlignment w:val="center"/>
              <w:rPr>
                <w:kern w:val="0"/>
                <w:sz w:val="28"/>
                <w:szCs w:val="28"/>
              </w:rPr>
            </w:pPr>
          </w:p>
        </w:tc>
        <w:tc>
          <w:tcPr>
            <w:tcW w:w="1907" w:type="dxa"/>
            <w:tcBorders>
              <w:top w:val="single" w:color="auto" w:sz="4" w:space="0"/>
              <w:left w:val="single" w:color="auto" w:sz="4" w:space="0"/>
              <w:bottom w:val="single" w:color="auto" w:sz="4" w:space="0"/>
              <w:right w:val="single" w:color="auto" w:sz="4" w:space="0"/>
            </w:tcBorders>
            <w:vAlign w:val="center"/>
          </w:tcPr>
          <w:p>
            <w:pPr>
              <w:widowControl/>
              <w:spacing w:line="600" w:lineRule="exact"/>
              <w:jc w:val="center"/>
              <w:textAlignment w:val="center"/>
              <w:rPr>
                <w:kern w:val="0"/>
                <w:sz w:val="28"/>
                <w:szCs w:val="28"/>
              </w:rPr>
            </w:pPr>
          </w:p>
        </w:tc>
        <w:tc>
          <w:tcPr>
            <w:tcW w:w="1966" w:type="dxa"/>
            <w:tcBorders>
              <w:top w:val="single" w:color="auto" w:sz="4" w:space="0"/>
              <w:left w:val="single" w:color="auto" w:sz="4" w:space="0"/>
              <w:bottom w:val="single" w:color="auto" w:sz="4" w:space="0"/>
              <w:right w:val="single" w:color="auto" w:sz="4" w:space="0"/>
            </w:tcBorders>
            <w:vAlign w:val="center"/>
          </w:tcPr>
          <w:p>
            <w:pPr>
              <w:widowControl/>
              <w:spacing w:line="600" w:lineRule="exact"/>
              <w:jc w:val="center"/>
              <w:textAlignment w:val="center"/>
              <w:rPr>
                <w:kern w:val="0"/>
                <w:sz w:val="28"/>
                <w:szCs w:val="28"/>
              </w:rPr>
            </w:pPr>
          </w:p>
        </w:tc>
        <w:tc>
          <w:tcPr>
            <w:tcW w:w="776"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textAlignment w:val="center"/>
              <w:rPr>
                <w:kern w:val="0"/>
                <w:sz w:val="28"/>
                <w:szCs w:val="28"/>
              </w:rPr>
            </w:pPr>
          </w:p>
        </w:tc>
        <w:tc>
          <w:tcPr>
            <w:tcW w:w="1744" w:type="dxa"/>
            <w:tcBorders>
              <w:top w:val="single" w:color="auto" w:sz="4" w:space="0"/>
              <w:left w:val="single" w:color="auto" w:sz="4" w:space="0"/>
              <w:bottom w:val="single" w:color="auto" w:sz="4" w:space="0"/>
              <w:right w:val="single" w:color="auto" w:sz="4" w:space="0"/>
            </w:tcBorders>
            <w:vAlign w:val="center"/>
          </w:tcPr>
          <w:p>
            <w:pPr>
              <w:widowControl/>
              <w:spacing w:line="600" w:lineRule="exact"/>
              <w:jc w:val="center"/>
              <w:textAlignment w:val="center"/>
              <w:rPr>
                <w:kern w:val="0"/>
                <w:sz w:val="28"/>
                <w:szCs w:val="28"/>
              </w:rPr>
            </w:pPr>
          </w:p>
        </w:tc>
        <w:tc>
          <w:tcPr>
            <w:tcW w:w="1743" w:type="dxa"/>
            <w:tcBorders>
              <w:top w:val="single" w:color="auto" w:sz="4" w:space="0"/>
              <w:left w:val="single" w:color="auto" w:sz="4" w:space="0"/>
              <w:bottom w:val="single" w:color="auto" w:sz="4" w:space="0"/>
              <w:right w:val="single" w:color="auto" w:sz="4" w:space="0"/>
            </w:tcBorders>
            <w:vAlign w:val="center"/>
          </w:tcPr>
          <w:p>
            <w:pPr>
              <w:widowControl/>
              <w:spacing w:line="600" w:lineRule="exact"/>
              <w:jc w:val="center"/>
              <w:textAlignment w:val="center"/>
              <w:rPr>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exac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textAlignment w:val="center"/>
              <w:rPr>
                <w:kern w:val="0"/>
                <w:sz w:val="28"/>
                <w:szCs w:val="28"/>
              </w:rPr>
            </w:pPr>
          </w:p>
        </w:tc>
        <w:tc>
          <w:tcPr>
            <w:tcW w:w="1907"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textAlignment w:val="center"/>
              <w:rPr>
                <w:kern w:val="0"/>
                <w:sz w:val="28"/>
                <w:szCs w:val="28"/>
              </w:rPr>
            </w:pPr>
          </w:p>
        </w:tc>
        <w:tc>
          <w:tcPr>
            <w:tcW w:w="1966"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textAlignment w:val="center"/>
              <w:rPr>
                <w:kern w:val="0"/>
                <w:sz w:val="28"/>
                <w:szCs w:val="28"/>
              </w:rPr>
            </w:pPr>
          </w:p>
        </w:tc>
        <w:tc>
          <w:tcPr>
            <w:tcW w:w="776"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textAlignment w:val="center"/>
              <w:rPr>
                <w:kern w:val="0"/>
                <w:sz w:val="28"/>
                <w:szCs w:val="28"/>
              </w:rPr>
            </w:pPr>
          </w:p>
        </w:tc>
        <w:tc>
          <w:tcPr>
            <w:tcW w:w="1744"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textAlignment w:val="center"/>
              <w:rPr>
                <w:kern w:val="0"/>
                <w:sz w:val="28"/>
                <w:szCs w:val="28"/>
              </w:rPr>
            </w:pPr>
          </w:p>
        </w:tc>
        <w:tc>
          <w:tcPr>
            <w:tcW w:w="1743"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textAlignment w:val="center"/>
              <w:rPr>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982" w:type="dxa"/>
            <w:gridSpan w:val="6"/>
            <w:tcBorders>
              <w:top w:val="single" w:color="auto" w:sz="4" w:space="0"/>
              <w:left w:val="single" w:color="auto" w:sz="4" w:space="0"/>
              <w:bottom w:val="single" w:color="auto" w:sz="4" w:space="0"/>
              <w:right w:val="single" w:color="auto" w:sz="4" w:space="0"/>
            </w:tcBorders>
            <w:vAlign w:val="center"/>
          </w:tcPr>
          <w:p>
            <w:pPr>
              <w:spacing w:line="600" w:lineRule="exact"/>
              <w:jc w:val="center"/>
              <w:textAlignment w:val="center"/>
              <w:rPr>
                <w:kern w:val="0"/>
                <w:szCs w:val="21"/>
              </w:rPr>
            </w:pPr>
            <w:r>
              <w:rPr>
                <w:kern w:val="0"/>
                <w:sz w:val="28"/>
                <w:szCs w:val="28"/>
              </w:rPr>
              <w:t>标高：   米至   米</w:t>
            </w:r>
          </w:p>
        </w:tc>
      </w:tr>
    </w:tbl>
    <w:p>
      <w:pPr>
        <w:spacing w:line="520" w:lineRule="exact"/>
        <w:ind w:left="210" w:leftChars="100" w:firstLine="309" w:firstLineChars="100"/>
        <w:jc w:val="left"/>
        <w:rPr>
          <w:rFonts w:ascii="Times New Roman" w:hAnsi="Times New Roman" w:eastAsia="仿宋_GB2312" w:cs="Times New Roman"/>
          <w:color w:val="auto"/>
          <w:spacing w:val="-6"/>
          <w:sz w:val="32"/>
          <w:szCs w:val="32"/>
          <w:highlight w:val="none"/>
          <w:shd w:val="clear" w:color="auto" w:fill="auto"/>
        </w:rPr>
      </w:pPr>
      <w:r>
        <w:rPr>
          <w:rFonts w:ascii="Times New Roman" w:hAnsi="Times New Roman" w:eastAsia="仿宋_GB2312" w:cs="Times New Roman"/>
          <w:b/>
          <w:spacing w:val="-6"/>
          <w:sz w:val="32"/>
          <w:szCs w:val="32"/>
        </w:rPr>
        <w:t xml:space="preserve">第四条  </w:t>
      </w:r>
      <w:r>
        <w:rPr>
          <w:rFonts w:ascii="Times New Roman" w:hAnsi="Times New Roman" w:eastAsia="仿宋_GB2312" w:cs="Times New Roman"/>
          <w:spacing w:val="-6"/>
          <w:sz w:val="32"/>
          <w:szCs w:val="32"/>
        </w:rPr>
        <w:t>本合同约定的采矿权出让年限为</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自</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日</w:t>
      </w:r>
      <w:r>
        <w:rPr>
          <w:rFonts w:hint="eastAsia" w:ascii="Times New Roman" w:hAnsi="Times New Roman" w:eastAsia="仿宋_GB2312" w:cs="Times New Roman"/>
          <w:color w:val="auto"/>
          <w:spacing w:val="-6"/>
          <w:sz w:val="32"/>
          <w:szCs w:val="32"/>
          <w:highlight w:val="none"/>
          <w:shd w:val="clear" w:color="auto" w:fill="auto"/>
        </w:rPr>
        <w:t>起至</w:t>
      </w:r>
      <w:r>
        <w:rPr>
          <w:rFonts w:ascii="Times New Roman" w:hAnsi="Times New Roman" w:eastAsia="仿宋_GB2312" w:cs="Times New Roman"/>
          <w:color w:val="auto"/>
          <w:spacing w:val="-6"/>
          <w:sz w:val="32"/>
          <w:szCs w:val="32"/>
          <w:highlight w:val="none"/>
          <w:u w:val="single"/>
          <w:shd w:val="clear" w:color="auto" w:fill="auto"/>
        </w:rPr>
        <w:t xml:space="preserve">    </w:t>
      </w:r>
      <w:r>
        <w:rPr>
          <w:rFonts w:hint="eastAsia" w:ascii="Times New Roman" w:hAnsi="Times New Roman" w:eastAsia="仿宋_GB2312" w:cs="Times New Roman"/>
          <w:color w:val="auto"/>
          <w:spacing w:val="-6"/>
          <w:sz w:val="32"/>
          <w:szCs w:val="32"/>
          <w:highlight w:val="none"/>
          <w:shd w:val="clear" w:color="auto" w:fill="auto"/>
        </w:rPr>
        <w:t>年</w:t>
      </w:r>
      <w:r>
        <w:rPr>
          <w:rFonts w:ascii="Times New Roman" w:hAnsi="Times New Roman" w:eastAsia="仿宋_GB2312" w:cs="Times New Roman"/>
          <w:color w:val="auto"/>
          <w:spacing w:val="-6"/>
          <w:sz w:val="32"/>
          <w:szCs w:val="32"/>
          <w:highlight w:val="none"/>
          <w:u w:val="single"/>
          <w:shd w:val="clear" w:color="auto" w:fill="auto"/>
        </w:rPr>
        <w:t xml:space="preserve">  </w:t>
      </w:r>
      <w:r>
        <w:rPr>
          <w:rFonts w:hint="eastAsia" w:ascii="Times New Roman" w:hAnsi="Times New Roman" w:eastAsia="仿宋_GB2312" w:cs="Times New Roman"/>
          <w:color w:val="auto"/>
          <w:spacing w:val="-6"/>
          <w:sz w:val="32"/>
          <w:szCs w:val="32"/>
          <w:highlight w:val="none"/>
          <w:shd w:val="clear" w:color="auto" w:fill="auto"/>
        </w:rPr>
        <w:t>月</w:t>
      </w:r>
      <w:r>
        <w:rPr>
          <w:rFonts w:ascii="Times New Roman" w:hAnsi="Times New Roman" w:eastAsia="仿宋_GB2312" w:cs="Times New Roman"/>
          <w:color w:val="auto"/>
          <w:spacing w:val="-6"/>
          <w:sz w:val="32"/>
          <w:szCs w:val="32"/>
          <w:highlight w:val="none"/>
          <w:u w:val="single"/>
          <w:shd w:val="clear" w:color="auto" w:fill="auto"/>
        </w:rPr>
        <w:t xml:space="preserve">  </w:t>
      </w:r>
      <w:r>
        <w:rPr>
          <w:rFonts w:hint="eastAsia" w:ascii="Times New Roman" w:hAnsi="Times New Roman" w:eastAsia="仿宋_GB2312" w:cs="Times New Roman"/>
          <w:color w:val="auto"/>
          <w:spacing w:val="-6"/>
          <w:sz w:val="32"/>
          <w:szCs w:val="32"/>
          <w:highlight w:val="none"/>
          <w:shd w:val="clear" w:color="auto" w:fill="auto"/>
        </w:rPr>
        <w:t>日止。</w:t>
      </w:r>
      <w:bookmarkStart w:id="0" w:name="_GoBack"/>
      <w:bookmarkEnd w:id="0"/>
    </w:p>
    <w:p>
      <w:pPr>
        <w:spacing w:line="520" w:lineRule="exact"/>
        <w:ind w:firstLine="619" w:firstLineChars="200"/>
        <w:jc w:val="left"/>
        <w:rPr>
          <w:rFonts w:ascii="Times New Roman" w:hAnsi="Times New Roman" w:eastAsia="仿宋_GB2312" w:cs="Times New Roman"/>
          <w:color w:val="auto"/>
          <w:spacing w:val="-6"/>
          <w:sz w:val="32"/>
          <w:szCs w:val="32"/>
          <w:highlight w:val="none"/>
          <w:shd w:val="clear" w:color="auto" w:fill="auto"/>
        </w:rPr>
      </w:pPr>
      <w:r>
        <w:rPr>
          <w:rFonts w:ascii="Times New Roman" w:hAnsi="Times New Roman" w:eastAsia="仿宋_GB2312" w:cs="Times New Roman"/>
          <w:b/>
          <w:color w:val="auto"/>
          <w:spacing w:val="-6"/>
          <w:sz w:val="32"/>
          <w:szCs w:val="32"/>
          <w:highlight w:val="none"/>
          <w:shd w:val="clear" w:color="auto" w:fill="auto"/>
        </w:rPr>
        <w:t xml:space="preserve">第五条  </w:t>
      </w:r>
      <w:r>
        <w:rPr>
          <w:rFonts w:hint="eastAsia" w:ascii="Times New Roman" w:hAnsi="Times New Roman" w:eastAsia="仿宋_GB2312" w:cs="Times New Roman"/>
          <w:color w:val="auto"/>
          <w:spacing w:val="-6"/>
          <w:sz w:val="32"/>
          <w:szCs w:val="32"/>
          <w:highlight w:val="none"/>
          <w:shd w:val="clear" w:color="auto" w:fill="auto"/>
        </w:rPr>
        <w:t>采矿权出让</w:t>
      </w:r>
      <w:r>
        <w:rPr>
          <w:rFonts w:ascii="Times New Roman" w:hAnsi="Times New Roman" w:eastAsia="仿宋_GB2312" w:cs="Times New Roman"/>
          <w:color w:val="auto"/>
          <w:spacing w:val="-6"/>
          <w:sz w:val="32"/>
          <w:szCs w:val="32"/>
          <w:highlight w:val="none"/>
          <w:shd w:val="clear" w:color="auto" w:fill="auto"/>
        </w:rPr>
        <w:t>收益</w:t>
      </w:r>
    </w:p>
    <w:p>
      <w:pPr>
        <w:spacing w:line="520" w:lineRule="exact"/>
        <w:ind w:firstLine="619" w:firstLineChars="200"/>
        <w:jc w:val="left"/>
        <w:rPr>
          <w:rFonts w:ascii="Times New Roman" w:hAnsi="Times New Roman" w:eastAsia="仿宋_GB2312" w:cs="Times New Roman"/>
          <w:b/>
          <w:color w:val="auto"/>
          <w:spacing w:val="-6"/>
          <w:sz w:val="32"/>
          <w:szCs w:val="32"/>
          <w:highlight w:val="none"/>
          <w:shd w:val="clear" w:color="auto" w:fill="auto"/>
        </w:rPr>
      </w:pPr>
      <w:r>
        <w:rPr>
          <w:rFonts w:hint="eastAsia" w:ascii="Times New Roman" w:hAnsi="Times New Roman" w:eastAsia="仿宋_GB2312" w:cs="Times New Roman"/>
          <w:b/>
          <w:color w:val="auto"/>
          <w:spacing w:val="-6"/>
          <w:sz w:val="32"/>
          <w:szCs w:val="32"/>
          <w:highlight w:val="none"/>
          <w:shd w:val="clear" w:color="auto" w:fill="auto"/>
        </w:rPr>
        <w:t>通过</w:t>
      </w:r>
      <w:r>
        <w:rPr>
          <w:rFonts w:ascii="Times New Roman" w:hAnsi="Times New Roman" w:eastAsia="仿宋_GB2312" w:cs="Times New Roman"/>
          <w:b/>
          <w:color w:val="auto"/>
          <w:spacing w:val="-6"/>
          <w:sz w:val="32"/>
          <w:szCs w:val="32"/>
          <w:highlight w:val="none"/>
          <w:shd w:val="clear" w:color="auto" w:fill="auto"/>
        </w:rPr>
        <w:t>出让金额的形式征收</w:t>
      </w:r>
    </w:p>
    <w:p>
      <w:pPr>
        <w:spacing w:line="520" w:lineRule="exact"/>
        <w:ind w:firstLine="616" w:firstLineChars="200"/>
        <w:jc w:val="left"/>
        <w:rPr>
          <w:rFonts w:ascii="Times New Roman" w:hAnsi="Times New Roman" w:eastAsia="仿宋_GB2312" w:cs="Times New Roman"/>
          <w:color w:val="auto"/>
          <w:sz w:val="32"/>
          <w:szCs w:val="32"/>
          <w:highlight w:val="none"/>
          <w:shd w:val="clear" w:color="auto" w:fill="auto"/>
        </w:rPr>
      </w:pPr>
      <w:r>
        <w:rPr>
          <w:rFonts w:hint="eastAsia" w:ascii="Times New Roman" w:hAnsi="Times New Roman" w:eastAsia="仿宋_GB2312" w:cs="Times New Roman"/>
          <w:color w:val="auto"/>
          <w:spacing w:val="-6"/>
          <w:sz w:val="32"/>
          <w:szCs w:val="32"/>
          <w:highlight w:val="none"/>
          <w:shd w:val="clear" w:color="auto" w:fill="auto"/>
        </w:rPr>
        <w:t>（一）采矿权</w:t>
      </w:r>
      <w:r>
        <w:rPr>
          <w:rFonts w:ascii="Times New Roman" w:hAnsi="Times New Roman" w:eastAsia="仿宋_GB2312" w:cs="Times New Roman"/>
          <w:color w:val="auto"/>
          <w:spacing w:val="-6"/>
          <w:sz w:val="32"/>
          <w:szCs w:val="32"/>
          <w:highlight w:val="none"/>
          <w:shd w:val="clear" w:color="auto" w:fill="auto"/>
        </w:rPr>
        <w:t>出让收益</w:t>
      </w:r>
      <w:r>
        <w:rPr>
          <w:rFonts w:hint="eastAsia" w:ascii="Times New Roman" w:hAnsi="Times New Roman" w:eastAsia="仿宋_GB2312" w:cs="Times New Roman"/>
          <w:color w:val="auto"/>
          <w:spacing w:val="-6"/>
          <w:sz w:val="32"/>
          <w:szCs w:val="32"/>
          <w:highlight w:val="none"/>
          <w:shd w:val="clear" w:color="auto" w:fill="auto"/>
        </w:rPr>
        <w:t>为</w:t>
      </w:r>
      <w:r>
        <w:rPr>
          <w:rFonts w:hint="eastAsia" w:ascii="Times New Roman" w:hAnsi="Times New Roman" w:eastAsia="仿宋_GB2312" w:cs="Times New Roman"/>
          <w:color w:val="auto"/>
          <w:sz w:val="32"/>
          <w:szCs w:val="32"/>
          <w:highlight w:val="none"/>
          <w:shd w:val="clear" w:color="auto" w:fill="auto"/>
        </w:rPr>
        <w:t>人民币</w:t>
      </w:r>
      <w:r>
        <w:rPr>
          <w:rFonts w:ascii="Times New Roman" w:hAnsi="Times New Roman" w:eastAsia="仿宋_GB2312" w:cs="Times New Roman"/>
          <w:color w:val="auto"/>
          <w:spacing w:val="-6"/>
          <w:sz w:val="32"/>
          <w:szCs w:val="32"/>
          <w:highlight w:val="none"/>
          <w:u w:val="single"/>
          <w:shd w:val="clear" w:color="auto" w:fill="auto"/>
        </w:rPr>
        <w:t xml:space="preserve">              </w:t>
      </w:r>
      <w:r>
        <w:rPr>
          <w:rFonts w:hint="eastAsia" w:ascii="Times New Roman" w:hAnsi="Times New Roman" w:eastAsia="仿宋_GB2312" w:cs="Times New Roman"/>
          <w:color w:val="auto"/>
          <w:sz w:val="32"/>
          <w:szCs w:val="32"/>
          <w:highlight w:val="none"/>
          <w:u w:val="single"/>
          <w:shd w:val="clear" w:color="auto" w:fill="auto"/>
        </w:rPr>
        <w:t>（</w:t>
      </w:r>
      <w:r>
        <w:rPr>
          <w:rFonts w:hint="eastAsia" w:ascii="Times New Roman" w:hAnsi="Times New Roman" w:eastAsia="仿宋_GB2312" w:cs="Times New Roman"/>
          <w:color w:val="auto"/>
          <w:sz w:val="32"/>
          <w:szCs w:val="32"/>
          <w:highlight w:val="none"/>
          <w:shd w:val="clear" w:color="auto" w:fill="auto"/>
        </w:rPr>
        <w:t>大写）（￥：</w:t>
      </w:r>
      <w:r>
        <w:rPr>
          <w:rFonts w:hint="eastAsia" w:ascii="Times New Roman" w:hAnsi="Times New Roman" w:eastAsia="仿宋_GB2312" w:cs="Times New Roman"/>
          <w:color w:val="auto"/>
          <w:sz w:val="32"/>
          <w:szCs w:val="32"/>
          <w:highlight w:val="none"/>
          <w:u w:val="single"/>
          <w:shd w:val="clear" w:color="auto" w:fill="auto"/>
        </w:rPr>
        <w:t xml:space="preserve"> </w:t>
      </w:r>
      <w:r>
        <w:rPr>
          <w:rFonts w:ascii="Times New Roman" w:hAnsi="Times New Roman" w:eastAsia="仿宋_GB2312" w:cs="Times New Roman"/>
          <w:color w:val="auto"/>
          <w:sz w:val="32"/>
          <w:szCs w:val="32"/>
          <w:highlight w:val="none"/>
          <w:u w:val="single"/>
          <w:shd w:val="clear" w:color="auto" w:fill="auto"/>
        </w:rPr>
        <w:t xml:space="preserve"> </w:t>
      </w:r>
      <w:r>
        <w:rPr>
          <w:rFonts w:hint="eastAsia" w:ascii="Times New Roman" w:hAnsi="Times New Roman" w:eastAsia="仿宋_GB2312" w:cs="Times New Roman"/>
          <w:color w:val="auto"/>
          <w:sz w:val="32"/>
          <w:szCs w:val="32"/>
          <w:highlight w:val="none"/>
          <w:u w:val="single"/>
          <w:shd w:val="clear" w:color="auto" w:fill="auto"/>
        </w:rPr>
        <w:t xml:space="preserve">    元</w:t>
      </w:r>
      <w:r>
        <w:rPr>
          <w:rFonts w:hint="eastAsia" w:ascii="Times New Roman" w:hAnsi="Times New Roman" w:eastAsia="仿宋_GB2312" w:cs="Times New Roman"/>
          <w:color w:val="auto"/>
          <w:sz w:val="32"/>
          <w:szCs w:val="32"/>
          <w:highlight w:val="none"/>
          <w:shd w:val="clear" w:color="auto" w:fill="auto"/>
        </w:rPr>
        <w:t>）。</w:t>
      </w:r>
    </w:p>
    <w:p>
      <w:pPr>
        <w:spacing w:line="520" w:lineRule="exact"/>
        <w:ind w:firstLine="616" w:firstLineChars="200"/>
        <w:jc w:val="left"/>
        <w:rPr>
          <w:rFonts w:ascii="Times New Roman" w:hAnsi="Times New Roman" w:eastAsia="仿宋_GB2312" w:cs="Times New Roman"/>
          <w:color w:val="auto"/>
          <w:spacing w:val="-6"/>
          <w:sz w:val="32"/>
          <w:szCs w:val="32"/>
          <w:highlight w:val="none"/>
          <w:shd w:val="clear" w:color="auto" w:fill="auto"/>
        </w:rPr>
      </w:pPr>
      <w:r>
        <w:rPr>
          <w:rFonts w:hint="eastAsia" w:ascii="Times New Roman" w:hAnsi="Times New Roman" w:eastAsia="仿宋_GB2312" w:cs="Times New Roman"/>
          <w:color w:val="auto"/>
          <w:spacing w:val="-6"/>
          <w:sz w:val="32"/>
          <w:szCs w:val="32"/>
          <w:highlight w:val="none"/>
          <w:shd w:val="clear" w:color="auto" w:fill="auto"/>
        </w:rPr>
        <w:t>（二）采矿权</w:t>
      </w:r>
      <w:r>
        <w:rPr>
          <w:rFonts w:ascii="Times New Roman" w:hAnsi="Times New Roman" w:eastAsia="仿宋_GB2312" w:cs="Times New Roman"/>
          <w:color w:val="auto"/>
          <w:spacing w:val="-6"/>
          <w:sz w:val="32"/>
          <w:szCs w:val="32"/>
          <w:highlight w:val="none"/>
          <w:shd w:val="clear" w:color="auto" w:fill="auto"/>
        </w:rPr>
        <w:t>出让收益按下列第</w:t>
      </w:r>
      <w:r>
        <w:rPr>
          <w:rFonts w:ascii="Times New Roman" w:hAnsi="Times New Roman" w:eastAsia="仿宋_GB2312" w:cs="Times New Roman"/>
          <w:color w:val="auto"/>
          <w:spacing w:val="-6"/>
          <w:sz w:val="32"/>
          <w:szCs w:val="32"/>
          <w:highlight w:val="none"/>
          <w:u w:val="single"/>
          <w:shd w:val="clear" w:color="auto" w:fill="auto"/>
        </w:rPr>
        <w:t xml:space="preserve">   </w:t>
      </w:r>
      <w:r>
        <w:rPr>
          <w:rFonts w:ascii="Times New Roman" w:hAnsi="Times New Roman" w:eastAsia="仿宋_GB2312" w:cs="Times New Roman"/>
          <w:color w:val="auto"/>
          <w:spacing w:val="-6"/>
          <w:sz w:val="32"/>
          <w:szCs w:val="32"/>
          <w:highlight w:val="none"/>
          <w:shd w:val="clear" w:color="auto" w:fill="auto"/>
        </w:rPr>
        <w:t>种方式缴纳</w:t>
      </w:r>
      <w:r>
        <w:rPr>
          <w:rFonts w:hint="eastAsia" w:ascii="Times New Roman" w:hAnsi="Times New Roman" w:eastAsia="仿宋_GB2312" w:cs="Times New Roman"/>
          <w:color w:val="auto"/>
          <w:spacing w:val="-6"/>
          <w:sz w:val="32"/>
          <w:szCs w:val="32"/>
          <w:highlight w:val="none"/>
          <w:shd w:val="clear" w:color="auto" w:fill="auto"/>
        </w:rPr>
        <w:t>，</w:t>
      </w:r>
      <w:r>
        <w:rPr>
          <w:rFonts w:ascii="Times New Roman" w:hAnsi="Times New Roman" w:eastAsia="仿宋_GB2312" w:cs="Times New Roman"/>
          <w:color w:val="auto"/>
          <w:spacing w:val="-6"/>
          <w:sz w:val="32"/>
          <w:szCs w:val="32"/>
          <w:highlight w:val="none"/>
          <w:shd w:val="clear" w:color="auto" w:fill="auto"/>
        </w:rPr>
        <w:t>缴款时间</w:t>
      </w:r>
      <w:r>
        <w:rPr>
          <w:rFonts w:hint="eastAsia" w:ascii="Times New Roman" w:hAnsi="Times New Roman" w:eastAsia="仿宋_GB2312" w:cs="Times New Roman"/>
          <w:color w:val="auto"/>
          <w:spacing w:val="-6"/>
          <w:sz w:val="32"/>
          <w:szCs w:val="32"/>
          <w:highlight w:val="none"/>
          <w:shd w:val="clear" w:color="auto" w:fill="auto"/>
        </w:rPr>
        <w:t>以</w:t>
      </w:r>
      <w:r>
        <w:rPr>
          <w:rFonts w:ascii="Times New Roman" w:hAnsi="Times New Roman" w:eastAsia="仿宋_GB2312" w:cs="Times New Roman"/>
          <w:color w:val="auto"/>
          <w:spacing w:val="-6"/>
          <w:sz w:val="32"/>
          <w:szCs w:val="32"/>
          <w:highlight w:val="none"/>
          <w:shd w:val="clear" w:color="auto" w:fill="auto"/>
        </w:rPr>
        <w:t>缴款通知书</w:t>
      </w:r>
      <w:r>
        <w:rPr>
          <w:rFonts w:hint="eastAsia" w:ascii="Times New Roman" w:hAnsi="Times New Roman" w:eastAsia="仿宋_GB2312" w:cs="Times New Roman"/>
          <w:color w:val="auto"/>
          <w:spacing w:val="-6"/>
          <w:sz w:val="32"/>
          <w:szCs w:val="32"/>
          <w:highlight w:val="none"/>
          <w:shd w:val="clear" w:color="auto" w:fill="auto"/>
        </w:rPr>
        <w:t>或</w:t>
      </w:r>
      <w:r>
        <w:rPr>
          <w:rFonts w:ascii="Times New Roman" w:hAnsi="Times New Roman" w:eastAsia="仿宋_GB2312" w:cs="Times New Roman"/>
          <w:color w:val="auto"/>
          <w:spacing w:val="-6"/>
          <w:sz w:val="32"/>
          <w:szCs w:val="32"/>
          <w:highlight w:val="none"/>
          <w:shd w:val="clear" w:color="auto" w:fill="auto"/>
        </w:rPr>
        <w:t>合同约定为准</w:t>
      </w:r>
      <w:r>
        <w:rPr>
          <w:rFonts w:hint="eastAsia" w:ascii="Times New Roman" w:hAnsi="Times New Roman" w:eastAsia="仿宋_GB2312" w:cs="Times New Roman"/>
          <w:color w:val="auto"/>
          <w:spacing w:val="-6"/>
          <w:sz w:val="32"/>
          <w:szCs w:val="32"/>
          <w:highlight w:val="none"/>
          <w:shd w:val="clear" w:color="auto" w:fill="auto"/>
        </w:rPr>
        <w:t>。</w:t>
      </w:r>
    </w:p>
    <w:p>
      <w:pPr>
        <w:spacing w:line="520" w:lineRule="exact"/>
        <w:ind w:firstLine="612" w:firstLineChars="199"/>
        <w:rPr>
          <w:rFonts w:ascii="Times New Roman" w:hAnsi="Times New Roman" w:eastAsia="仿宋_GB2312" w:cs="Times New Roman"/>
          <w:color w:val="auto"/>
          <w:spacing w:val="-6"/>
          <w:sz w:val="32"/>
          <w:szCs w:val="32"/>
          <w:highlight w:val="none"/>
          <w:shd w:val="clear" w:color="auto" w:fill="auto"/>
        </w:rPr>
      </w:pPr>
      <w:r>
        <w:rPr>
          <w:rFonts w:ascii="Times New Roman" w:hAnsi="Times New Roman" w:eastAsia="仿宋_GB2312" w:cs="Times New Roman"/>
          <w:color w:val="auto"/>
          <w:spacing w:val="-6"/>
          <w:sz w:val="32"/>
          <w:szCs w:val="32"/>
          <w:highlight w:val="none"/>
          <w:shd w:val="clear" w:color="auto" w:fill="auto"/>
        </w:rPr>
        <w:t>1、</w:t>
      </w:r>
      <w:r>
        <w:rPr>
          <w:rFonts w:hint="eastAsia" w:ascii="Times New Roman" w:hAnsi="Times New Roman" w:eastAsia="仿宋_GB2312" w:cs="Times New Roman"/>
          <w:color w:val="auto"/>
          <w:spacing w:val="-6"/>
          <w:sz w:val="32"/>
          <w:szCs w:val="32"/>
          <w:highlight w:val="none"/>
          <w:shd w:val="clear" w:color="auto" w:fill="auto"/>
        </w:rPr>
        <w:t>一次性</w:t>
      </w:r>
      <w:r>
        <w:rPr>
          <w:rFonts w:ascii="Times New Roman" w:hAnsi="Times New Roman" w:eastAsia="仿宋_GB2312" w:cs="Times New Roman"/>
          <w:color w:val="auto"/>
          <w:spacing w:val="-6"/>
          <w:sz w:val="32"/>
          <w:szCs w:val="32"/>
          <w:highlight w:val="none"/>
          <w:shd w:val="clear" w:color="auto" w:fill="auto"/>
        </w:rPr>
        <w:t>缴纳。</w:t>
      </w:r>
    </w:p>
    <w:p>
      <w:pPr>
        <w:spacing w:line="520" w:lineRule="exact"/>
        <w:ind w:firstLine="612" w:firstLineChars="199"/>
        <w:rPr>
          <w:rFonts w:ascii="Times New Roman" w:hAnsi="Times New Roman" w:eastAsia="仿宋_GB2312" w:cs="Times New Roman"/>
          <w:color w:val="auto"/>
          <w:spacing w:val="-6"/>
          <w:sz w:val="32"/>
          <w:szCs w:val="32"/>
          <w:highlight w:val="none"/>
          <w:shd w:val="clear" w:color="auto" w:fill="auto"/>
        </w:rPr>
      </w:pPr>
      <w:r>
        <w:rPr>
          <w:rFonts w:ascii="Times New Roman" w:hAnsi="Times New Roman" w:eastAsia="仿宋_GB2312" w:cs="Times New Roman"/>
          <w:color w:val="auto"/>
          <w:spacing w:val="-6"/>
          <w:sz w:val="32"/>
          <w:szCs w:val="32"/>
          <w:highlight w:val="none"/>
          <w:shd w:val="clear" w:color="auto" w:fill="auto"/>
        </w:rPr>
        <w:t>2、</w:t>
      </w:r>
      <w:r>
        <w:rPr>
          <w:rFonts w:hint="eastAsia" w:ascii="Times New Roman" w:hAnsi="Times New Roman" w:eastAsia="仿宋_GB2312" w:cs="Times New Roman"/>
          <w:color w:val="auto"/>
          <w:spacing w:val="-6"/>
          <w:sz w:val="32"/>
          <w:szCs w:val="32"/>
          <w:highlight w:val="none"/>
          <w:shd w:val="clear" w:color="auto" w:fill="auto"/>
        </w:rPr>
        <w:t>分期</w:t>
      </w:r>
      <w:r>
        <w:rPr>
          <w:rFonts w:ascii="Times New Roman" w:hAnsi="Times New Roman" w:eastAsia="仿宋_GB2312" w:cs="Times New Roman"/>
          <w:color w:val="auto"/>
          <w:spacing w:val="-6"/>
          <w:sz w:val="32"/>
          <w:szCs w:val="32"/>
          <w:highlight w:val="none"/>
          <w:shd w:val="clear" w:color="auto" w:fill="auto"/>
        </w:rPr>
        <w:t>缴纳。</w:t>
      </w:r>
      <w:r>
        <w:rPr>
          <w:rFonts w:ascii="Times New Roman" w:hAnsi="Times New Roman" w:eastAsia="仿宋_GB2312" w:cs="Times New Roman"/>
          <w:color w:val="auto"/>
          <w:sz w:val="32"/>
          <w:szCs w:val="32"/>
          <w:highlight w:val="none"/>
          <w:shd w:val="clear" w:color="auto" w:fill="auto"/>
        </w:rPr>
        <w:t>首次缴纳</w:t>
      </w:r>
      <w:r>
        <w:rPr>
          <w:rFonts w:hint="eastAsia" w:ascii="Times New Roman" w:hAnsi="Times New Roman" w:eastAsia="仿宋_GB2312" w:cs="Times New Roman"/>
          <w:color w:val="auto"/>
          <w:sz w:val="32"/>
          <w:szCs w:val="32"/>
          <w:highlight w:val="none"/>
          <w:shd w:val="clear" w:color="auto" w:fill="auto"/>
        </w:rPr>
        <w:t>人民币</w:t>
      </w:r>
      <w:r>
        <w:rPr>
          <w:rFonts w:ascii="Times New Roman" w:hAnsi="Times New Roman" w:eastAsia="仿宋_GB2312" w:cs="Times New Roman"/>
          <w:color w:val="auto"/>
          <w:spacing w:val="-6"/>
          <w:sz w:val="32"/>
          <w:szCs w:val="32"/>
          <w:highlight w:val="none"/>
          <w:u w:val="single"/>
          <w:shd w:val="clear" w:color="auto" w:fill="auto"/>
        </w:rPr>
        <w:t xml:space="preserve">                    </w:t>
      </w:r>
      <w:r>
        <w:rPr>
          <w:rFonts w:hint="eastAsia" w:ascii="Times New Roman" w:hAnsi="Times New Roman" w:eastAsia="仿宋_GB2312" w:cs="Times New Roman"/>
          <w:color w:val="auto"/>
          <w:sz w:val="32"/>
          <w:szCs w:val="32"/>
          <w:highlight w:val="none"/>
          <w:u w:val="single"/>
          <w:shd w:val="clear" w:color="auto" w:fill="auto"/>
        </w:rPr>
        <w:t>（</w:t>
      </w:r>
      <w:r>
        <w:rPr>
          <w:rFonts w:hint="eastAsia" w:ascii="Times New Roman" w:hAnsi="Times New Roman" w:eastAsia="仿宋_GB2312" w:cs="Times New Roman"/>
          <w:color w:val="auto"/>
          <w:sz w:val="32"/>
          <w:szCs w:val="32"/>
          <w:highlight w:val="none"/>
          <w:shd w:val="clear" w:color="auto" w:fill="auto"/>
        </w:rPr>
        <w:t>大写）（￥：</w:t>
      </w:r>
      <w:r>
        <w:rPr>
          <w:rFonts w:hint="eastAsia" w:ascii="Times New Roman" w:hAnsi="Times New Roman" w:eastAsia="仿宋_GB2312" w:cs="Times New Roman"/>
          <w:color w:val="auto"/>
          <w:sz w:val="32"/>
          <w:szCs w:val="32"/>
          <w:highlight w:val="none"/>
          <w:u w:val="single"/>
          <w:shd w:val="clear" w:color="auto" w:fill="auto"/>
        </w:rPr>
        <w:t xml:space="preserve"> </w:t>
      </w:r>
      <w:r>
        <w:rPr>
          <w:rFonts w:ascii="Times New Roman" w:hAnsi="Times New Roman" w:eastAsia="仿宋_GB2312" w:cs="Times New Roman"/>
          <w:color w:val="auto"/>
          <w:sz w:val="32"/>
          <w:szCs w:val="32"/>
          <w:highlight w:val="none"/>
          <w:u w:val="single"/>
          <w:shd w:val="clear" w:color="auto" w:fill="auto"/>
        </w:rPr>
        <w:t xml:space="preserve"> </w:t>
      </w:r>
      <w:r>
        <w:rPr>
          <w:rFonts w:hint="eastAsia" w:ascii="Times New Roman" w:hAnsi="Times New Roman" w:eastAsia="仿宋_GB2312" w:cs="Times New Roman"/>
          <w:color w:val="auto"/>
          <w:sz w:val="32"/>
          <w:szCs w:val="32"/>
          <w:highlight w:val="none"/>
          <w:u w:val="single"/>
          <w:shd w:val="clear" w:color="auto" w:fill="auto"/>
        </w:rPr>
        <w:t xml:space="preserve">       元</w:t>
      </w:r>
      <w:r>
        <w:rPr>
          <w:rFonts w:hint="eastAsia" w:ascii="Times New Roman" w:hAnsi="Times New Roman" w:eastAsia="仿宋_GB2312" w:cs="Times New Roman"/>
          <w:color w:val="auto"/>
          <w:sz w:val="32"/>
          <w:szCs w:val="32"/>
          <w:highlight w:val="none"/>
          <w:shd w:val="clear" w:color="auto" w:fill="auto"/>
        </w:rPr>
        <w:t>）；剩余</w:t>
      </w:r>
      <w:r>
        <w:rPr>
          <w:rFonts w:ascii="Times New Roman" w:hAnsi="Times New Roman" w:eastAsia="仿宋_GB2312" w:cs="Times New Roman"/>
          <w:color w:val="auto"/>
          <w:sz w:val="32"/>
          <w:szCs w:val="32"/>
          <w:highlight w:val="none"/>
          <w:shd w:val="clear" w:color="auto" w:fill="auto"/>
        </w:rPr>
        <w:t>部分</w:t>
      </w:r>
      <w:r>
        <w:rPr>
          <w:rFonts w:hint="eastAsia" w:ascii="Times New Roman" w:hAnsi="Times New Roman" w:eastAsia="仿宋_GB2312" w:cs="Times New Roman"/>
          <w:color w:val="auto"/>
          <w:sz w:val="32"/>
          <w:szCs w:val="32"/>
          <w:highlight w:val="none"/>
          <w:shd w:val="clear" w:color="auto" w:fill="auto"/>
        </w:rPr>
        <w:t>在</w:t>
      </w:r>
      <w:r>
        <w:rPr>
          <w:rFonts w:ascii="Times New Roman" w:hAnsi="Times New Roman" w:eastAsia="仿宋_GB2312" w:cs="Times New Roman"/>
          <w:color w:val="auto"/>
          <w:sz w:val="32"/>
          <w:szCs w:val="32"/>
          <w:highlight w:val="none"/>
          <w:shd w:val="clear" w:color="auto" w:fill="auto"/>
        </w:rPr>
        <w:t>采矿权</w:t>
      </w:r>
      <w:r>
        <w:rPr>
          <w:rFonts w:hint="eastAsia" w:ascii="Times New Roman" w:hAnsi="Times New Roman" w:eastAsia="仿宋_GB2312" w:cs="Times New Roman"/>
          <w:color w:val="auto"/>
          <w:sz w:val="32"/>
          <w:szCs w:val="32"/>
          <w:highlight w:val="none"/>
          <w:shd w:val="clear" w:color="auto" w:fill="auto"/>
        </w:rPr>
        <w:t>有效期内</w:t>
      </w:r>
      <w:r>
        <w:rPr>
          <w:rFonts w:ascii="Times New Roman" w:hAnsi="Times New Roman" w:eastAsia="仿宋_GB2312" w:cs="Times New Roman"/>
          <w:color w:val="auto"/>
          <w:sz w:val="32"/>
          <w:szCs w:val="32"/>
          <w:highlight w:val="none"/>
          <w:shd w:val="clear" w:color="auto" w:fill="auto"/>
        </w:rPr>
        <w:t>分</w:t>
      </w:r>
      <w:r>
        <w:rPr>
          <w:rFonts w:ascii="Times New Roman" w:hAnsi="Times New Roman" w:eastAsia="仿宋_GB2312" w:cs="Times New Roman"/>
          <w:color w:val="auto"/>
          <w:spacing w:val="-6"/>
          <w:sz w:val="32"/>
          <w:szCs w:val="32"/>
          <w:highlight w:val="none"/>
          <w:u w:val="single"/>
          <w:shd w:val="clear" w:color="auto" w:fill="auto"/>
        </w:rPr>
        <w:t xml:space="preserve">  </w:t>
      </w:r>
      <w:r>
        <w:rPr>
          <w:rFonts w:hint="eastAsia" w:ascii="Times New Roman" w:hAnsi="Times New Roman" w:eastAsia="仿宋_GB2312" w:cs="Times New Roman"/>
          <w:color w:val="auto"/>
          <w:sz w:val="32"/>
          <w:szCs w:val="32"/>
          <w:highlight w:val="none"/>
          <w:shd w:val="clear" w:color="auto" w:fill="auto"/>
        </w:rPr>
        <w:t>年</w:t>
      </w:r>
      <w:r>
        <w:rPr>
          <w:rFonts w:ascii="Times New Roman" w:hAnsi="Times New Roman" w:eastAsia="仿宋_GB2312" w:cs="Times New Roman"/>
          <w:color w:val="auto"/>
          <w:sz w:val="32"/>
          <w:szCs w:val="32"/>
          <w:highlight w:val="none"/>
          <w:shd w:val="clear" w:color="auto" w:fill="auto"/>
        </w:rPr>
        <w:t>缴纳，</w:t>
      </w:r>
      <w:r>
        <w:rPr>
          <w:rFonts w:hint="eastAsia" w:ascii="Times New Roman" w:hAnsi="Times New Roman" w:eastAsia="仿宋_GB2312" w:cs="Times New Roman"/>
          <w:color w:val="auto"/>
          <w:sz w:val="32"/>
          <w:szCs w:val="32"/>
          <w:highlight w:val="none"/>
          <w:shd w:val="clear" w:color="auto" w:fill="auto"/>
        </w:rPr>
        <w:t>每年</w:t>
      </w:r>
      <w:r>
        <w:rPr>
          <w:rFonts w:hint="eastAsia" w:ascii="Times New Roman" w:hAnsi="Times New Roman" w:eastAsia="仿宋_GB2312" w:cs="Times New Roman"/>
          <w:color w:val="auto"/>
          <w:sz w:val="32"/>
          <w:szCs w:val="32"/>
          <w:highlight w:val="none"/>
          <w:u w:val="single"/>
          <w:shd w:val="clear" w:color="auto" w:fill="auto"/>
        </w:rPr>
        <w:t xml:space="preserve">  </w:t>
      </w:r>
      <w:r>
        <w:rPr>
          <w:rFonts w:hint="eastAsia" w:ascii="Times New Roman" w:hAnsi="Times New Roman" w:eastAsia="仿宋_GB2312" w:cs="Times New Roman"/>
          <w:color w:val="auto"/>
          <w:sz w:val="32"/>
          <w:szCs w:val="32"/>
          <w:highlight w:val="none"/>
          <w:shd w:val="clear" w:color="auto" w:fill="auto"/>
        </w:rPr>
        <w:t>月</w:t>
      </w:r>
      <w:r>
        <w:rPr>
          <w:rFonts w:ascii="Times New Roman" w:hAnsi="Times New Roman" w:eastAsia="仿宋_GB2312" w:cs="Times New Roman"/>
          <w:color w:val="auto"/>
          <w:sz w:val="32"/>
          <w:szCs w:val="32"/>
          <w:highlight w:val="none"/>
          <w:u w:val="single"/>
          <w:shd w:val="clear" w:color="auto" w:fill="auto"/>
        </w:rPr>
        <w:t xml:space="preserve"> </w:t>
      </w:r>
      <w:r>
        <w:rPr>
          <w:rFonts w:hint="eastAsia" w:ascii="Times New Roman" w:hAnsi="Times New Roman" w:eastAsia="仿宋_GB2312" w:cs="Times New Roman"/>
          <w:color w:val="auto"/>
          <w:sz w:val="32"/>
          <w:szCs w:val="32"/>
          <w:highlight w:val="none"/>
          <w:u w:val="single"/>
          <w:shd w:val="clear" w:color="auto" w:fill="auto"/>
        </w:rPr>
        <w:t xml:space="preserve"> </w:t>
      </w:r>
      <w:r>
        <w:rPr>
          <w:rFonts w:hint="eastAsia" w:ascii="Times New Roman" w:hAnsi="Times New Roman" w:eastAsia="仿宋_GB2312" w:cs="Times New Roman"/>
          <w:color w:val="auto"/>
          <w:sz w:val="32"/>
          <w:szCs w:val="32"/>
          <w:highlight w:val="none"/>
          <w:shd w:val="clear" w:color="auto" w:fill="auto"/>
        </w:rPr>
        <w:t>日前缴纳人民币</w:t>
      </w:r>
      <w:r>
        <w:rPr>
          <w:rFonts w:ascii="Times New Roman" w:hAnsi="Times New Roman" w:eastAsia="仿宋_GB2312" w:cs="Times New Roman"/>
          <w:color w:val="auto"/>
          <w:spacing w:val="-6"/>
          <w:sz w:val="32"/>
          <w:szCs w:val="32"/>
          <w:highlight w:val="none"/>
          <w:u w:val="single"/>
          <w:shd w:val="clear" w:color="auto" w:fill="auto"/>
        </w:rPr>
        <w:t xml:space="preserve">          </w:t>
      </w:r>
      <w:r>
        <w:rPr>
          <w:rFonts w:hint="eastAsia" w:ascii="Times New Roman" w:hAnsi="Times New Roman" w:eastAsia="仿宋_GB2312" w:cs="Times New Roman"/>
          <w:color w:val="auto"/>
          <w:sz w:val="32"/>
          <w:szCs w:val="32"/>
          <w:highlight w:val="none"/>
          <w:u w:val="single"/>
          <w:shd w:val="clear" w:color="auto" w:fill="auto"/>
        </w:rPr>
        <w:t>（</w:t>
      </w:r>
      <w:r>
        <w:rPr>
          <w:rFonts w:hint="eastAsia" w:ascii="Times New Roman" w:hAnsi="Times New Roman" w:eastAsia="仿宋_GB2312" w:cs="Times New Roman"/>
          <w:color w:val="auto"/>
          <w:sz w:val="32"/>
          <w:szCs w:val="32"/>
          <w:highlight w:val="none"/>
          <w:shd w:val="clear" w:color="auto" w:fill="auto"/>
        </w:rPr>
        <w:t>大写）（￥：</w:t>
      </w:r>
      <w:r>
        <w:rPr>
          <w:rFonts w:hint="eastAsia" w:ascii="Times New Roman" w:hAnsi="Times New Roman" w:eastAsia="仿宋_GB2312" w:cs="Times New Roman"/>
          <w:color w:val="auto"/>
          <w:sz w:val="32"/>
          <w:szCs w:val="32"/>
          <w:highlight w:val="none"/>
          <w:u w:val="single"/>
          <w:shd w:val="clear" w:color="auto" w:fill="auto"/>
        </w:rPr>
        <w:t xml:space="preserve"> </w:t>
      </w:r>
      <w:r>
        <w:rPr>
          <w:rFonts w:ascii="Times New Roman" w:hAnsi="Times New Roman" w:eastAsia="仿宋_GB2312" w:cs="Times New Roman"/>
          <w:color w:val="auto"/>
          <w:sz w:val="32"/>
          <w:szCs w:val="32"/>
          <w:highlight w:val="none"/>
          <w:u w:val="single"/>
          <w:shd w:val="clear" w:color="auto" w:fill="auto"/>
        </w:rPr>
        <w:t xml:space="preserve"> </w:t>
      </w:r>
      <w:r>
        <w:rPr>
          <w:rFonts w:hint="eastAsia" w:ascii="Times New Roman" w:hAnsi="Times New Roman" w:eastAsia="仿宋_GB2312" w:cs="Times New Roman"/>
          <w:color w:val="auto"/>
          <w:sz w:val="32"/>
          <w:szCs w:val="32"/>
          <w:highlight w:val="none"/>
          <w:u w:val="single"/>
          <w:shd w:val="clear" w:color="auto" w:fill="auto"/>
        </w:rPr>
        <w:t xml:space="preserve">    元</w:t>
      </w:r>
      <w:r>
        <w:rPr>
          <w:rFonts w:hint="eastAsia" w:ascii="Times New Roman" w:hAnsi="Times New Roman" w:eastAsia="仿宋_GB2312" w:cs="Times New Roman"/>
          <w:color w:val="auto"/>
          <w:sz w:val="32"/>
          <w:szCs w:val="32"/>
          <w:highlight w:val="none"/>
          <w:shd w:val="clear" w:color="auto" w:fill="auto"/>
        </w:rPr>
        <w:t>）。</w:t>
      </w:r>
    </w:p>
    <w:p>
      <w:pPr>
        <w:spacing w:line="520" w:lineRule="exact"/>
        <w:ind w:firstLine="619" w:firstLineChars="200"/>
        <w:jc w:val="left"/>
        <w:rPr>
          <w:rFonts w:ascii="Times New Roman" w:hAnsi="Times New Roman" w:eastAsia="仿宋_GB2312" w:cs="Times New Roman"/>
          <w:b/>
          <w:color w:val="auto"/>
          <w:spacing w:val="-6"/>
          <w:sz w:val="32"/>
          <w:szCs w:val="32"/>
          <w:highlight w:val="none"/>
          <w:shd w:val="clear" w:color="auto" w:fill="auto"/>
        </w:rPr>
      </w:pPr>
      <w:r>
        <w:rPr>
          <w:rFonts w:hint="eastAsia" w:ascii="Times New Roman" w:hAnsi="Times New Roman" w:eastAsia="仿宋_GB2312" w:cs="Times New Roman"/>
          <w:b/>
          <w:color w:val="auto"/>
          <w:spacing w:val="-6"/>
          <w:sz w:val="32"/>
          <w:szCs w:val="32"/>
          <w:highlight w:val="none"/>
          <w:shd w:val="clear" w:color="auto" w:fill="auto"/>
        </w:rPr>
        <w:t>通过</w:t>
      </w:r>
      <w:r>
        <w:rPr>
          <w:rFonts w:ascii="Times New Roman" w:hAnsi="Times New Roman" w:eastAsia="仿宋_GB2312" w:cs="Times New Roman"/>
          <w:b/>
          <w:color w:val="auto"/>
          <w:spacing w:val="-6"/>
          <w:sz w:val="32"/>
          <w:szCs w:val="32"/>
          <w:highlight w:val="none"/>
          <w:shd w:val="clear" w:color="auto" w:fill="auto"/>
        </w:rPr>
        <w:t>出让收益率形式征收</w:t>
      </w:r>
    </w:p>
    <w:p>
      <w:pPr>
        <w:spacing w:line="520" w:lineRule="exact"/>
        <w:ind w:firstLine="640" w:firstLineChars="200"/>
        <w:jc w:val="left"/>
        <w:rPr>
          <w:rFonts w:ascii="Times New Roman" w:hAnsi="Times New Roman" w:eastAsia="仿宋_GB2312" w:cs="Times New Roman"/>
          <w:color w:val="auto"/>
          <w:sz w:val="32"/>
          <w:szCs w:val="32"/>
          <w:highlight w:val="none"/>
          <w:shd w:val="clear" w:color="auto" w:fill="auto"/>
        </w:rPr>
      </w:pPr>
      <w:r>
        <w:rPr>
          <w:rFonts w:hint="eastAsia" w:ascii="Times New Roman" w:hAnsi="Times New Roman" w:eastAsia="仿宋_GB2312" w:cs="Times New Roman"/>
          <w:color w:val="auto"/>
          <w:sz w:val="32"/>
          <w:szCs w:val="32"/>
          <w:highlight w:val="none"/>
          <w:shd w:val="clear" w:color="auto" w:fill="auto"/>
        </w:rPr>
        <w:t>在</w:t>
      </w:r>
      <w:r>
        <w:rPr>
          <w:rFonts w:ascii="Times New Roman" w:hAnsi="Times New Roman" w:eastAsia="仿宋_GB2312" w:cs="Times New Roman"/>
          <w:color w:val="auto"/>
          <w:sz w:val="32"/>
          <w:szCs w:val="32"/>
          <w:highlight w:val="none"/>
          <w:shd w:val="clear" w:color="auto" w:fill="auto"/>
        </w:rPr>
        <w:t>采矿权</w:t>
      </w:r>
      <w:r>
        <w:rPr>
          <w:rFonts w:hint="eastAsia" w:ascii="Times New Roman" w:hAnsi="Times New Roman" w:eastAsia="仿宋_GB2312" w:cs="Times New Roman"/>
          <w:color w:val="auto"/>
          <w:sz w:val="32"/>
          <w:szCs w:val="32"/>
          <w:highlight w:val="none"/>
          <w:shd w:val="clear" w:color="auto" w:fill="auto"/>
        </w:rPr>
        <w:t>有限期内</w:t>
      </w:r>
      <w:r>
        <w:rPr>
          <w:rFonts w:ascii="Times New Roman" w:hAnsi="Times New Roman" w:eastAsia="仿宋_GB2312" w:cs="Times New Roman"/>
          <w:color w:val="auto"/>
          <w:sz w:val="32"/>
          <w:szCs w:val="32"/>
          <w:highlight w:val="none"/>
          <w:shd w:val="clear" w:color="auto" w:fill="auto"/>
        </w:rPr>
        <w:t>，</w:t>
      </w:r>
      <w:r>
        <w:rPr>
          <w:rFonts w:hint="eastAsia" w:ascii="Times New Roman" w:hAnsi="Times New Roman" w:eastAsia="仿宋_GB2312" w:cs="Times New Roman"/>
          <w:color w:val="auto"/>
          <w:sz w:val="32"/>
          <w:szCs w:val="32"/>
          <w:highlight w:val="none"/>
          <w:shd w:val="clear" w:color="auto" w:fill="auto"/>
        </w:rPr>
        <w:t>每年</w:t>
      </w:r>
      <w:r>
        <w:rPr>
          <w:rFonts w:hint="eastAsia" w:ascii="Times New Roman" w:hAnsi="Times New Roman" w:eastAsia="仿宋_GB2312" w:cs="Times New Roman"/>
          <w:color w:val="auto"/>
          <w:sz w:val="32"/>
          <w:szCs w:val="32"/>
          <w:highlight w:val="none"/>
          <w:u w:val="single"/>
          <w:shd w:val="clear" w:color="auto" w:fill="auto"/>
        </w:rPr>
        <w:t xml:space="preserve">  </w:t>
      </w:r>
      <w:r>
        <w:rPr>
          <w:rFonts w:hint="eastAsia" w:ascii="Times New Roman" w:hAnsi="Times New Roman" w:eastAsia="仿宋_GB2312" w:cs="Times New Roman"/>
          <w:color w:val="auto"/>
          <w:sz w:val="32"/>
          <w:szCs w:val="32"/>
          <w:highlight w:val="none"/>
          <w:shd w:val="clear" w:color="auto" w:fill="auto"/>
        </w:rPr>
        <w:t>月</w:t>
      </w:r>
      <w:r>
        <w:rPr>
          <w:rFonts w:ascii="Times New Roman" w:hAnsi="Times New Roman" w:eastAsia="仿宋_GB2312" w:cs="Times New Roman"/>
          <w:color w:val="auto"/>
          <w:sz w:val="32"/>
          <w:szCs w:val="32"/>
          <w:highlight w:val="none"/>
          <w:u w:val="single"/>
          <w:shd w:val="clear" w:color="auto" w:fill="auto"/>
        </w:rPr>
        <w:t xml:space="preserve"> </w:t>
      </w:r>
      <w:r>
        <w:rPr>
          <w:rFonts w:hint="eastAsia" w:ascii="Times New Roman" w:hAnsi="Times New Roman" w:eastAsia="仿宋_GB2312" w:cs="Times New Roman"/>
          <w:color w:val="auto"/>
          <w:sz w:val="32"/>
          <w:szCs w:val="32"/>
          <w:highlight w:val="none"/>
          <w:u w:val="single"/>
          <w:shd w:val="clear" w:color="auto" w:fill="auto"/>
        </w:rPr>
        <w:t xml:space="preserve"> </w:t>
      </w:r>
      <w:r>
        <w:rPr>
          <w:rFonts w:hint="eastAsia" w:ascii="Times New Roman" w:hAnsi="Times New Roman" w:eastAsia="仿宋_GB2312" w:cs="Times New Roman"/>
          <w:color w:val="auto"/>
          <w:sz w:val="32"/>
          <w:szCs w:val="32"/>
          <w:highlight w:val="none"/>
          <w:shd w:val="clear" w:color="auto" w:fill="auto"/>
        </w:rPr>
        <w:t>日前按照</w:t>
      </w:r>
      <w:r>
        <w:rPr>
          <w:rFonts w:ascii="Times New Roman" w:hAnsi="Times New Roman" w:eastAsia="仿宋_GB2312" w:cs="Times New Roman"/>
          <w:color w:val="auto"/>
          <w:sz w:val="32"/>
          <w:szCs w:val="32"/>
          <w:highlight w:val="none"/>
          <w:shd w:val="clear" w:color="auto" w:fill="auto"/>
        </w:rPr>
        <w:t>矿</w:t>
      </w:r>
      <w:r>
        <w:rPr>
          <w:rFonts w:hint="eastAsia" w:ascii="Times New Roman" w:hAnsi="Times New Roman" w:eastAsia="仿宋_GB2312" w:cs="Times New Roman"/>
          <w:color w:val="auto"/>
          <w:sz w:val="32"/>
          <w:szCs w:val="32"/>
          <w:highlight w:val="none"/>
          <w:shd w:val="clear" w:color="auto" w:fill="auto"/>
        </w:rPr>
        <w:t>产品年度</w:t>
      </w:r>
      <w:r>
        <w:rPr>
          <w:rFonts w:ascii="Times New Roman" w:hAnsi="Times New Roman" w:eastAsia="仿宋_GB2312" w:cs="Times New Roman"/>
          <w:color w:val="auto"/>
          <w:sz w:val="32"/>
          <w:szCs w:val="32"/>
          <w:highlight w:val="none"/>
          <w:shd w:val="clear" w:color="auto" w:fill="auto"/>
        </w:rPr>
        <w:t>销售收入</w:t>
      </w:r>
      <w:r>
        <w:rPr>
          <w:rFonts w:hint="eastAsia" w:ascii="Times New Roman" w:hAnsi="Times New Roman" w:eastAsia="仿宋_GB2312" w:cs="Times New Roman"/>
          <w:color w:val="auto"/>
          <w:sz w:val="32"/>
          <w:szCs w:val="32"/>
          <w:highlight w:val="none"/>
          <w:shd w:val="clear" w:color="auto" w:fill="auto"/>
        </w:rPr>
        <w:t>的</w:t>
      </w:r>
      <w:r>
        <w:rPr>
          <w:rFonts w:ascii="Times New Roman" w:hAnsi="Times New Roman" w:eastAsia="仿宋_GB2312" w:cs="Times New Roman"/>
          <w:color w:val="auto"/>
          <w:sz w:val="32"/>
          <w:szCs w:val="32"/>
          <w:highlight w:val="none"/>
          <w:u w:val="single"/>
          <w:shd w:val="clear" w:color="auto" w:fill="auto"/>
        </w:rPr>
        <w:t xml:space="preserve">   </w:t>
      </w:r>
      <w:r>
        <w:rPr>
          <w:rFonts w:ascii="Times New Roman" w:hAnsi="Times New Roman" w:eastAsia="仿宋_GB2312" w:cs="Times New Roman"/>
          <w:color w:val="auto"/>
          <w:sz w:val="32"/>
          <w:szCs w:val="32"/>
          <w:highlight w:val="none"/>
          <w:shd w:val="clear" w:color="auto" w:fill="auto"/>
        </w:rPr>
        <w:t>%</w:t>
      </w:r>
      <w:r>
        <w:rPr>
          <w:rFonts w:hint="eastAsia" w:ascii="Times New Roman" w:hAnsi="Times New Roman" w:eastAsia="仿宋_GB2312" w:cs="Times New Roman"/>
          <w:color w:val="auto"/>
          <w:sz w:val="32"/>
          <w:szCs w:val="32"/>
          <w:highlight w:val="none"/>
          <w:shd w:val="clear" w:color="auto" w:fill="auto"/>
        </w:rPr>
        <w:t>缴纳</w:t>
      </w:r>
      <w:r>
        <w:rPr>
          <w:rFonts w:ascii="Times New Roman" w:hAnsi="Times New Roman" w:eastAsia="仿宋_GB2312" w:cs="Times New Roman"/>
          <w:color w:val="auto"/>
          <w:sz w:val="32"/>
          <w:szCs w:val="32"/>
          <w:highlight w:val="none"/>
          <w:shd w:val="clear" w:color="auto" w:fill="auto"/>
        </w:rPr>
        <w:t>年度</w:t>
      </w:r>
      <w:r>
        <w:rPr>
          <w:rFonts w:hint="eastAsia" w:ascii="Times New Roman" w:hAnsi="Times New Roman" w:eastAsia="仿宋_GB2312" w:cs="Times New Roman"/>
          <w:color w:val="auto"/>
          <w:sz w:val="32"/>
          <w:szCs w:val="32"/>
          <w:highlight w:val="none"/>
          <w:shd w:val="clear" w:color="auto" w:fill="auto"/>
        </w:rPr>
        <w:t>采矿权</w:t>
      </w:r>
      <w:r>
        <w:rPr>
          <w:rFonts w:ascii="Times New Roman" w:hAnsi="Times New Roman" w:eastAsia="仿宋_GB2312" w:cs="Times New Roman"/>
          <w:color w:val="auto"/>
          <w:sz w:val="32"/>
          <w:szCs w:val="32"/>
          <w:highlight w:val="none"/>
          <w:shd w:val="clear" w:color="auto" w:fill="auto"/>
        </w:rPr>
        <w:t>出让</w:t>
      </w:r>
      <w:r>
        <w:rPr>
          <w:rFonts w:hint="eastAsia" w:ascii="Times New Roman" w:hAnsi="Times New Roman" w:eastAsia="仿宋_GB2312" w:cs="Times New Roman"/>
          <w:color w:val="auto"/>
          <w:sz w:val="32"/>
          <w:szCs w:val="32"/>
          <w:highlight w:val="none"/>
          <w:shd w:val="clear" w:color="auto" w:fill="auto"/>
        </w:rPr>
        <w:t>收益</w:t>
      </w:r>
      <w:r>
        <w:rPr>
          <w:rFonts w:ascii="Times New Roman" w:hAnsi="Times New Roman" w:eastAsia="仿宋_GB2312" w:cs="Times New Roman"/>
          <w:color w:val="auto"/>
          <w:sz w:val="32"/>
          <w:szCs w:val="32"/>
          <w:highlight w:val="none"/>
          <w:shd w:val="clear" w:color="auto" w:fill="auto"/>
        </w:rPr>
        <w:t>。</w:t>
      </w:r>
    </w:p>
    <w:p>
      <w:pPr>
        <w:spacing w:line="520" w:lineRule="exact"/>
        <w:ind w:firstLine="619" w:firstLineChars="200"/>
        <w:jc w:val="left"/>
        <w:rPr>
          <w:rFonts w:ascii="Times New Roman" w:hAnsi="Times New Roman" w:eastAsia="仿宋_GB2312" w:cs="Times New Roman"/>
          <w:b/>
          <w:color w:val="auto"/>
          <w:spacing w:val="-6"/>
          <w:sz w:val="32"/>
          <w:szCs w:val="32"/>
          <w:highlight w:val="none"/>
          <w:shd w:val="clear" w:color="auto" w:fill="auto"/>
        </w:rPr>
      </w:pPr>
      <w:r>
        <w:rPr>
          <w:rFonts w:hint="eastAsia" w:ascii="Times New Roman" w:hAnsi="Times New Roman" w:eastAsia="仿宋_GB2312" w:cs="Times New Roman"/>
          <w:b/>
          <w:color w:val="auto"/>
          <w:spacing w:val="-6"/>
          <w:sz w:val="32"/>
          <w:szCs w:val="32"/>
          <w:highlight w:val="none"/>
          <w:shd w:val="clear" w:color="auto" w:fill="auto"/>
        </w:rPr>
        <w:t>通过</w:t>
      </w:r>
      <w:r>
        <w:rPr>
          <w:rFonts w:ascii="Times New Roman" w:hAnsi="Times New Roman" w:eastAsia="仿宋_GB2312" w:cs="Times New Roman"/>
          <w:b/>
          <w:color w:val="auto"/>
          <w:spacing w:val="-6"/>
          <w:sz w:val="32"/>
          <w:szCs w:val="32"/>
          <w:highlight w:val="none"/>
          <w:shd w:val="clear" w:color="auto" w:fill="auto"/>
        </w:rPr>
        <w:t>出让金额</w:t>
      </w:r>
      <w:r>
        <w:rPr>
          <w:rFonts w:hint="eastAsia" w:ascii="Times New Roman" w:hAnsi="Times New Roman" w:eastAsia="仿宋_GB2312" w:cs="Times New Roman"/>
          <w:b/>
          <w:color w:val="auto"/>
          <w:spacing w:val="-6"/>
          <w:sz w:val="32"/>
          <w:szCs w:val="32"/>
          <w:highlight w:val="none"/>
          <w:shd w:val="clear" w:color="auto" w:fill="auto"/>
        </w:rPr>
        <w:t>与</w:t>
      </w:r>
      <w:r>
        <w:rPr>
          <w:rFonts w:ascii="Times New Roman" w:hAnsi="Times New Roman" w:eastAsia="仿宋_GB2312" w:cs="Times New Roman"/>
          <w:b/>
          <w:color w:val="auto"/>
          <w:spacing w:val="-6"/>
          <w:sz w:val="32"/>
          <w:szCs w:val="32"/>
          <w:highlight w:val="none"/>
          <w:shd w:val="clear" w:color="auto" w:fill="auto"/>
        </w:rPr>
        <w:t>出让收益率的形式征收</w:t>
      </w:r>
    </w:p>
    <w:p>
      <w:pPr>
        <w:spacing w:line="520" w:lineRule="exact"/>
        <w:ind w:firstLine="640" w:firstLineChars="200"/>
        <w:jc w:val="left"/>
        <w:rPr>
          <w:rFonts w:ascii="Times New Roman" w:hAnsi="Times New Roman" w:eastAsia="仿宋_GB2312" w:cs="Times New Roman"/>
          <w:color w:val="auto"/>
          <w:sz w:val="32"/>
          <w:szCs w:val="32"/>
          <w:highlight w:val="none"/>
          <w:u w:val="single"/>
          <w:shd w:val="clear" w:color="auto" w:fill="auto"/>
        </w:rPr>
      </w:pPr>
      <w:r>
        <w:rPr>
          <w:rFonts w:hint="eastAsia" w:ascii="Times New Roman" w:hAnsi="Times New Roman" w:eastAsia="仿宋_GB2312" w:cs="Times New Roman"/>
          <w:color w:val="auto"/>
          <w:sz w:val="32"/>
          <w:szCs w:val="32"/>
          <w:highlight w:val="none"/>
          <w:u w:val="single"/>
          <w:shd w:val="clear" w:color="auto" w:fill="auto"/>
        </w:rPr>
        <w:t xml:space="preserve">   </w:t>
      </w:r>
      <w:r>
        <w:rPr>
          <w:rFonts w:ascii="Times New Roman" w:hAnsi="Times New Roman" w:eastAsia="仿宋_GB2312" w:cs="Times New Roman"/>
          <w:color w:val="auto"/>
          <w:sz w:val="32"/>
          <w:szCs w:val="32"/>
          <w:highlight w:val="none"/>
          <w:u w:val="single"/>
          <w:shd w:val="clear" w:color="auto" w:fill="auto"/>
        </w:rPr>
        <w:t xml:space="preserve"> </w:t>
      </w:r>
      <w:r>
        <w:rPr>
          <w:rFonts w:hint="eastAsia" w:ascii="Times New Roman" w:hAnsi="Times New Roman" w:eastAsia="仿宋_GB2312" w:cs="Times New Roman"/>
          <w:color w:val="auto"/>
          <w:sz w:val="32"/>
          <w:szCs w:val="32"/>
          <w:highlight w:val="none"/>
          <w:u w:val="single"/>
          <w:shd w:val="clear" w:color="auto" w:fill="auto"/>
        </w:rPr>
        <w:t xml:space="preserve">       </w:t>
      </w:r>
      <w:r>
        <w:rPr>
          <w:rFonts w:ascii="Times New Roman" w:hAnsi="Times New Roman" w:eastAsia="仿宋_GB2312" w:cs="Times New Roman"/>
          <w:color w:val="auto"/>
          <w:sz w:val="32"/>
          <w:szCs w:val="32"/>
          <w:highlight w:val="none"/>
          <w:u w:val="single"/>
          <w:shd w:val="clear" w:color="auto" w:fill="auto"/>
        </w:rPr>
        <w:t xml:space="preserve"> </w:t>
      </w:r>
      <w:r>
        <w:rPr>
          <w:rFonts w:hint="eastAsia" w:ascii="Times New Roman" w:hAnsi="Times New Roman" w:eastAsia="仿宋_GB2312" w:cs="Times New Roman"/>
          <w:color w:val="auto"/>
          <w:sz w:val="32"/>
          <w:szCs w:val="32"/>
          <w:highlight w:val="none"/>
          <w:u w:val="single"/>
          <w:shd w:val="clear" w:color="auto" w:fill="auto"/>
        </w:rPr>
        <w:t xml:space="preserve">       </w:t>
      </w:r>
      <w:r>
        <w:rPr>
          <w:rFonts w:ascii="Times New Roman" w:hAnsi="Times New Roman" w:eastAsia="仿宋_GB2312" w:cs="Times New Roman"/>
          <w:color w:val="auto"/>
          <w:sz w:val="32"/>
          <w:szCs w:val="32"/>
          <w:highlight w:val="none"/>
          <w:u w:val="single"/>
          <w:shd w:val="clear" w:color="auto" w:fill="auto"/>
        </w:rPr>
        <w:t xml:space="preserve"> </w:t>
      </w:r>
      <w:r>
        <w:rPr>
          <w:rFonts w:hint="eastAsia" w:ascii="Times New Roman" w:hAnsi="Times New Roman" w:eastAsia="仿宋_GB2312" w:cs="Times New Roman"/>
          <w:color w:val="auto"/>
          <w:sz w:val="32"/>
          <w:szCs w:val="32"/>
          <w:highlight w:val="none"/>
          <w:u w:val="single"/>
          <w:shd w:val="clear" w:color="auto" w:fill="auto"/>
        </w:rPr>
        <w:t xml:space="preserve">       </w:t>
      </w:r>
      <w:r>
        <w:rPr>
          <w:rFonts w:ascii="Times New Roman" w:hAnsi="Times New Roman" w:eastAsia="仿宋_GB2312" w:cs="Times New Roman"/>
          <w:color w:val="auto"/>
          <w:sz w:val="32"/>
          <w:szCs w:val="32"/>
          <w:highlight w:val="none"/>
          <w:u w:val="single"/>
          <w:shd w:val="clear" w:color="auto" w:fill="auto"/>
        </w:rPr>
        <w:t xml:space="preserve"> </w:t>
      </w:r>
      <w:r>
        <w:rPr>
          <w:rFonts w:hint="eastAsia" w:ascii="Times New Roman" w:hAnsi="Times New Roman" w:eastAsia="仿宋_GB2312" w:cs="Times New Roman"/>
          <w:color w:val="auto"/>
          <w:sz w:val="32"/>
          <w:szCs w:val="32"/>
          <w:highlight w:val="none"/>
          <w:u w:val="single"/>
          <w:shd w:val="clear" w:color="auto" w:fill="auto"/>
        </w:rPr>
        <w:t xml:space="preserve">       </w:t>
      </w:r>
      <w:r>
        <w:rPr>
          <w:rFonts w:ascii="Times New Roman" w:hAnsi="Times New Roman" w:eastAsia="仿宋_GB2312" w:cs="Times New Roman"/>
          <w:color w:val="auto"/>
          <w:sz w:val="32"/>
          <w:szCs w:val="32"/>
          <w:highlight w:val="none"/>
          <w:u w:val="single"/>
          <w:shd w:val="clear" w:color="auto" w:fill="auto"/>
        </w:rPr>
        <w:t xml:space="preserve"> </w:t>
      </w:r>
      <w:r>
        <w:rPr>
          <w:rFonts w:hint="eastAsia" w:ascii="Times New Roman" w:hAnsi="Times New Roman" w:eastAsia="仿宋_GB2312" w:cs="Times New Roman"/>
          <w:color w:val="auto"/>
          <w:sz w:val="32"/>
          <w:szCs w:val="32"/>
          <w:highlight w:val="none"/>
          <w:u w:val="single"/>
          <w:shd w:val="clear" w:color="auto" w:fill="auto"/>
        </w:rPr>
        <w:t xml:space="preserve">       </w:t>
      </w:r>
      <w:r>
        <w:rPr>
          <w:rFonts w:ascii="Times New Roman" w:hAnsi="Times New Roman" w:eastAsia="仿宋_GB2312" w:cs="Times New Roman"/>
          <w:color w:val="auto"/>
          <w:sz w:val="32"/>
          <w:szCs w:val="32"/>
          <w:highlight w:val="none"/>
          <w:u w:val="single"/>
          <w:shd w:val="clear" w:color="auto" w:fill="auto"/>
        </w:rPr>
        <w:t xml:space="preserve"> </w:t>
      </w:r>
      <w:r>
        <w:rPr>
          <w:rFonts w:hint="eastAsia" w:ascii="Times New Roman" w:hAnsi="Times New Roman" w:eastAsia="仿宋_GB2312" w:cs="Times New Roman"/>
          <w:color w:val="auto"/>
          <w:sz w:val="32"/>
          <w:szCs w:val="32"/>
          <w:highlight w:val="none"/>
          <w:u w:val="single"/>
          <w:shd w:val="clear" w:color="auto" w:fill="auto"/>
        </w:rPr>
        <w:t xml:space="preserve">    </w:t>
      </w:r>
    </w:p>
    <w:p>
      <w:pPr>
        <w:spacing w:line="520" w:lineRule="exact"/>
        <w:ind w:firstLine="619" w:firstLineChars="200"/>
        <w:jc w:val="left"/>
        <w:rPr>
          <w:rFonts w:hint="eastAsia" w:ascii="Times New Roman" w:hAnsi="Times New Roman" w:eastAsia="仿宋_GB2312" w:cs="Times New Roman"/>
          <w:color w:val="auto"/>
          <w:spacing w:val="-6"/>
          <w:sz w:val="32"/>
          <w:szCs w:val="32"/>
          <w:highlight w:val="none"/>
          <w:shd w:val="clear" w:color="auto" w:fill="auto"/>
        </w:rPr>
      </w:pPr>
      <w:r>
        <w:rPr>
          <w:rFonts w:ascii="Times New Roman" w:hAnsi="Times New Roman" w:eastAsia="仿宋_GB2312" w:cs="Times New Roman"/>
          <w:b/>
          <w:color w:val="auto"/>
          <w:spacing w:val="-6"/>
          <w:sz w:val="32"/>
          <w:szCs w:val="32"/>
          <w:highlight w:val="none"/>
          <w:shd w:val="clear" w:color="auto" w:fill="auto"/>
        </w:rPr>
        <w:t>第</w:t>
      </w:r>
      <w:r>
        <w:rPr>
          <w:rFonts w:hint="eastAsia" w:ascii="Times New Roman" w:hAnsi="Times New Roman" w:eastAsia="仿宋_GB2312" w:cs="Times New Roman"/>
          <w:b/>
          <w:color w:val="auto"/>
          <w:spacing w:val="-6"/>
          <w:sz w:val="32"/>
          <w:szCs w:val="32"/>
          <w:highlight w:val="none"/>
          <w:shd w:val="clear" w:color="auto" w:fill="auto"/>
        </w:rPr>
        <w:t>六</w:t>
      </w:r>
      <w:r>
        <w:rPr>
          <w:rFonts w:ascii="Times New Roman" w:hAnsi="Times New Roman" w:eastAsia="仿宋_GB2312" w:cs="Times New Roman"/>
          <w:b/>
          <w:color w:val="auto"/>
          <w:spacing w:val="-6"/>
          <w:sz w:val="32"/>
          <w:szCs w:val="32"/>
          <w:highlight w:val="none"/>
          <w:shd w:val="clear" w:color="auto" w:fill="auto"/>
        </w:rPr>
        <w:t xml:space="preserve">条  </w:t>
      </w:r>
      <w:r>
        <w:rPr>
          <w:rFonts w:hint="eastAsia" w:ascii="Times New Roman" w:hAnsi="Times New Roman" w:eastAsia="仿宋_GB2312" w:cs="Times New Roman"/>
          <w:color w:val="auto"/>
          <w:spacing w:val="-6"/>
          <w:sz w:val="32"/>
          <w:szCs w:val="32"/>
          <w:highlight w:val="none"/>
          <w:shd w:val="clear" w:color="auto" w:fill="auto"/>
        </w:rPr>
        <w:t>矿业权</w:t>
      </w:r>
      <w:r>
        <w:rPr>
          <w:rFonts w:ascii="Times New Roman" w:hAnsi="Times New Roman" w:eastAsia="仿宋_GB2312" w:cs="Times New Roman"/>
          <w:color w:val="auto"/>
          <w:spacing w:val="-6"/>
          <w:sz w:val="32"/>
          <w:szCs w:val="32"/>
          <w:highlight w:val="none"/>
          <w:shd w:val="clear" w:color="auto" w:fill="auto"/>
        </w:rPr>
        <w:t>出让收益</w:t>
      </w:r>
      <w:r>
        <w:rPr>
          <w:rFonts w:hint="eastAsia" w:ascii="Times New Roman" w:hAnsi="Times New Roman" w:eastAsia="仿宋_GB2312" w:cs="Times New Roman"/>
          <w:color w:val="auto"/>
          <w:spacing w:val="-6"/>
          <w:sz w:val="32"/>
          <w:szCs w:val="32"/>
          <w:highlight w:val="none"/>
          <w:shd w:val="clear" w:color="auto" w:fill="auto"/>
        </w:rPr>
        <w:t>、使用费</w:t>
      </w:r>
      <w:r>
        <w:rPr>
          <w:rFonts w:ascii="Times New Roman" w:hAnsi="Times New Roman" w:eastAsia="仿宋_GB2312" w:cs="Times New Roman"/>
          <w:color w:val="auto"/>
          <w:spacing w:val="-6"/>
          <w:sz w:val="32"/>
          <w:szCs w:val="32"/>
          <w:highlight w:val="none"/>
          <w:shd w:val="clear" w:color="auto" w:fill="auto"/>
        </w:rPr>
        <w:t>（</w:t>
      </w:r>
      <w:r>
        <w:rPr>
          <w:rFonts w:hint="eastAsia" w:ascii="Times New Roman" w:hAnsi="Times New Roman" w:eastAsia="仿宋_GB2312" w:cs="Times New Roman"/>
          <w:color w:val="auto"/>
          <w:spacing w:val="-6"/>
          <w:sz w:val="32"/>
          <w:szCs w:val="32"/>
          <w:highlight w:val="none"/>
          <w:shd w:val="clear" w:color="auto" w:fill="auto"/>
        </w:rPr>
        <w:t>占用费</w:t>
      </w:r>
      <w:r>
        <w:rPr>
          <w:rFonts w:ascii="Times New Roman" w:hAnsi="Times New Roman" w:eastAsia="仿宋_GB2312" w:cs="Times New Roman"/>
          <w:color w:val="auto"/>
          <w:spacing w:val="-6"/>
          <w:sz w:val="32"/>
          <w:szCs w:val="32"/>
          <w:highlight w:val="none"/>
          <w:shd w:val="clear" w:color="auto" w:fill="auto"/>
        </w:rPr>
        <w:t>）</w:t>
      </w:r>
      <w:r>
        <w:rPr>
          <w:rFonts w:hint="eastAsia" w:ascii="Times New Roman" w:hAnsi="Times New Roman" w:eastAsia="仿宋_GB2312" w:cs="Times New Roman"/>
          <w:color w:val="auto"/>
          <w:spacing w:val="-6"/>
          <w:sz w:val="32"/>
          <w:szCs w:val="32"/>
          <w:highlight w:val="none"/>
          <w:shd w:val="clear" w:color="auto" w:fill="auto"/>
        </w:rPr>
        <w:t>、</w:t>
      </w:r>
      <w:r>
        <w:rPr>
          <w:rFonts w:ascii="Times New Roman" w:hAnsi="Times New Roman" w:eastAsia="仿宋_GB2312" w:cs="Times New Roman"/>
          <w:color w:val="auto"/>
          <w:spacing w:val="-6"/>
          <w:sz w:val="32"/>
          <w:szCs w:val="32"/>
          <w:highlight w:val="none"/>
          <w:shd w:val="clear" w:color="auto" w:fill="auto"/>
        </w:rPr>
        <w:t>逾期产生的滞纳金</w:t>
      </w:r>
      <w:r>
        <w:rPr>
          <w:rFonts w:hint="eastAsia" w:ascii="Times New Roman" w:hAnsi="Times New Roman" w:eastAsia="仿宋_GB2312" w:cs="Times New Roman"/>
          <w:color w:val="auto"/>
          <w:spacing w:val="-6"/>
          <w:sz w:val="32"/>
          <w:szCs w:val="32"/>
          <w:highlight w:val="none"/>
          <w:shd w:val="clear" w:color="auto" w:fill="auto"/>
        </w:rPr>
        <w:t>均由</w:t>
      </w:r>
      <w:r>
        <w:rPr>
          <w:rFonts w:ascii="Times New Roman" w:hAnsi="Times New Roman" w:eastAsia="仿宋_GB2312" w:cs="Times New Roman"/>
          <w:color w:val="auto"/>
          <w:spacing w:val="-6"/>
          <w:sz w:val="32"/>
          <w:szCs w:val="32"/>
          <w:highlight w:val="none"/>
          <w:shd w:val="clear" w:color="auto" w:fill="auto"/>
        </w:rPr>
        <w:t>税务部门负责征收</w:t>
      </w:r>
      <w:r>
        <w:rPr>
          <w:rFonts w:hint="eastAsia" w:ascii="Times New Roman" w:hAnsi="Times New Roman" w:eastAsia="仿宋_GB2312" w:cs="Times New Roman"/>
          <w:color w:val="auto"/>
          <w:spacing w:val="-6"/>
          <w:sz w:val="32"/>
          <w:szCs w:val="32"/>
          <w:highlight w:val="none"/>
          <w:shd w:val="clear" w:color="auto" w:fill="auto"/>
        </w:rPr>
        <w:t>。</w:t>
      </w:r>
      <w:r>
        <w:rPr>
          <w:rFonts w:ascii="Times New Roman" w:hAnsi="Times New Roman" w:eastAsia="仿宋_GB2312" w:cs="Times New Roman"/>
          <w:color w:val="auto"/>
          <w:spacing w:val="-6"/>
          <w:sz w:val="32"/>
          <w:szCs w:val="32"/>
          <w:highlight w:val="none"/>
          <w:shd w:val="clear" w:color="auto" w:fill="auto"/>
        </w:rPr>
        <w:t>受让</w:t>
      </w:r>
      <w:r>
        <w:rPr>
          <w:rFonts w:hint="eastAsia" w:ascii="Times New Roman" w:hAnsi="Times New Roman" w:eastAsia="仿宋_GB2312" w:cs="Times New Roman"/>
          <w:color w:val="auto"/>
          <w:spacing w:val="-6"/>
          <w:sz w:val="32"/>
          <w:szCs w:val="32"/>
          <w:highlight w:val="none"/>
          <w:shd w:val="clear" w:color="auto" w:fill="auto"/>
        </w:rPr>
        <w:t>方</w:t>
      </w:r>
      <w:r>
        <w:rPr>
          <w:rFonts w:ascii="Times New Roman" w:hAnsi="Times New Roman" w:eastAsia="仿宋_GB2312" w:cs="Times New Roman"/>
          <w:color w:val="auto"/>
          <w:spacing w:val="-6"/>
          <w:sz w:val="32"/>
          <w:szCs w:val="32"/>
          <w:highlight w:val="none"/>
          <w:shd w:val="clear" w:color="auto" w:fill="auto"/>
        </w:rPr>
        <w:t>应</w:t>
      </w:r>
      <w:r>
        <w:rPr>
          <w:rFonts w:hint="eastAsia" w:ascii="Times New Roman" w:hAnsi="Times New Roman" w:eastAsia="仿宋_GB2312" w:cs="Times New Roman"/>
          <w:color w:val="auto"/>
          <w:spacing w:val="-6"/>
          <w:sz w:val="32"/>
          <w:szCs w:val="32"/>
          <w:highlight w:val="none"/>
          <w:shd w:val="clear" w:color="auto" w:fill="auto"/>
        </w:rPr>
        <w:t>在</w:t>
      </w:r>
      <w:r>
        <w:rPr>
          <w:rFonts w:ascii="Times New Roman" w:hAnsi="Times New Roman" w:eastAsia="仿宋_GB2312" w:cs="Times New Roman"/>
          <w:color w:val="auto"/>
          <w:spacing w:val="-6"/>
          <w:sz w:val="32"/>
          <w:szCs w:val="32"/>
          <w:highlight w:val="none"/>
          <w:shd w:val="clear" w:color="auto" w:fill="auto"/>
        </w:rPr>
        <w:t>收到缴款通知书30</w:t>
      </w:r>
      <w:r>
        <w:rPr>
          <w:rFonts w:hint="eastAsia" w:ascii="Times New Roman" w:hAnsi="Times New Roman" w:eastAsia="仿宋_GB2312" w:cs="Times New Roman"/>
          <w:color w:val="auto"/>
          <w:spacing w:val="-6"/>
          <w:sz w:val="32"/>
          <w:szCs w:val="32"/>
          <w:highlight w:val="none"/>
          <w:shd w:val="clear" w:color="auto" w:fill="auto"/>
        </w:rPr>
        <w:t>日内，</w:t>
      </w:r>
      <w:r>
        <w:rPr>
          <w:rFonts w:ascii="Times New Roman" w:hAnsi="Times New Roman" w:eastAsia="仿宋_GB2312" w:cs="Times New Roman"/>
          <w:color w:val="auto"/>
          <w:spacing w:val="-6"/>
          <w:sz w:val="32"/>
          <w:szCs w:val="32"/>
          <w:highlight w:val="none"/>
          <w:shd w:val="clear" w:color="auto" w:fill="auto"/>
        </w:rPr>
        <w:t>按缴款通知书及时缴纳矿业权出让收益</w:t>
      </w:r>
      <w:r>
        <w:rPr>
          <w:rFonts w:hint="eastAsia" w:ascii="Times New Roman" w:hAnsi="Times New Roman" w:eastAsia="仿宋_GB2312" w:cs="Times New Roman"/>
          <w:color w:val="auto"/>
          <w:spacing w:val="-6"/>
          <w:sz w:val="32"/>
          <w:szCs w:val="32"/>
          <w:highlight w:val="none"/>
          <w:shd w:val="clear" w:color="auto" w:fill="auto"/>
        </w:rPr>
        <w:t>。分期缴纳</w:t>
      </w:r>
      <w:r>
        <w:rPr>
          <w:rFonts w:ascii="Times New Roman" w:hAnsi="Times New Roman" w:eastAsia="仿宋_GB2312" w:cs="Times New Roman"/>
          <w:color w:val="auto"/>
          <w:spacing w:val="-6"/>
          <w:sz w:val="32"/>
          <w:szCs w:val="32"/>
          <w:highlight w:val="none"/>
          <w:shd w:val="clear" w:color="auto" w:fill="auto"/>
        </w:rPr>
        <w:t>的，</w:t>
      </w:r>
      <w:r>
        <w:rPr>
          <w:rFonts w:hint="eastAsia" w:ascii="Times New Roman" w:hAnsi="Times New Roman" w:eastAsia="仿宋_GB2312" w:cs="Times New Roman"/>
          <w:color w:val="auto"/>
          <w:spacing w:val="-6"/>
          <w:sz w:val="32"/>
          <w:szCs w:val="32"/>
          <w:highlight w:val="none"/>
          <w:shd w:val="clear" w:color="auto" w:fill="auto"/>
        </w:rPr>
        <w:t>剩余</w:t>
      </w:r>
      <w:r>
        <w:rPr>
          <w:rFonts w:ascii="Times New Roman" w:hAnsi="Times New Roman" w:eastAsia="仿宋_GB2312" w:cs="Times New Roman"/>
          <w:color w:val="auto"/>
          <w:spacing w:val="-6"/>
          <w:sz w:val="32"/>
          <w:szCs w:val="32"/>
          <w:highlight w:val="none"/>
          <w:shd w:val="clear" w:color="auto" w:fill="auto"/>
        </w:rPr>
        <w:t>部分按</w:t>
      </w:r>
      <w:r>
        <w:rPr>
          <w:rFonts w:hint="eastAsia" w:ascii="Times New Roman" w:hAnsi="Times New Roman" w:eastAsia="仿宋_GB2312" w:cs="Times New Roman"/>
          <w:color w:val="auto"/>
          <w:spacing w:val="-6"/>
          <w:sz w:val="32"/>
          <w:szCs w:val="32"/>
          <w:highlight w:val="none"/>
          <w:shd w:val="clear" w:color="auto" w:fill="auto"/>
        </w:rPr>
        <w:t>合同</w:t>
      </w:r>
      <w:r>
        <w:rPr>
          <w:rFonts w:ascii="Times New Roman" w:hAnsi="Times New Roman" w:eastAsia="仿宋_GB2312" w:cs="Times New Roman"/>
          <w:color w:val="auto"/>
          <w:spacing w:val="-6"/>
          <w:sz w:val="32"/>
          <w:szCs w:val="32"/>
          <w:highlight w:val="none"/>
          <w:shd w:val="clear" w:color="auto" w:fill="auto"/>
        </w:rPr>
        <w:t>约定的时间缴纳。</w:t>
      </w:r>
    </w:p>
    <w:p>
      <w:pPr>
        <w:spacing w:line="520" w:lineRule="exact"/>
        <w:ind w:firstLine="619" w:firstLineChars="200"/>
        <w:jc w:val="lef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第七条  </w:t>
      </w:r>
      <w:r>
        <w:rPr>
          <w:rFonts w:ascii="Times New Roman" w:hAnsi="Times New Roman" w:eastAsia="仿宋_GB2312" w:cs="Times New Roman"/>
          <w:spacing w:val="-6"/>
          <w:sz w:val="32"/>
          <w:szCs w:val="32"/>
        </w:rPr>
        <w:t>受</w:t>
      </w:r>
      <w:r>
        <w:rPr>
          <w:rFonts w:hint="eastAsia" w:ascii="Times New Roman" w:hAnsi="Times New Roman" w:eastAsia="仿宋_GB2312" w:cs="Times New Roman"/>
          <w:spacing w:val="-6"/>
          <w:sz w:val="32"/>
          <w:szCs w:val="32"/>
        </w:rPr>
        <w:t>让方应自本合同签订之日起90日内持本合同、采矿权出让收益支付凭证、</w:t>
      </w:r>
      <w:r>
        <w:rPr>
          <w:rFonts w:ascii="Times New Roman" w:hAnsi="Times New Roman" w:eastAsia="仿宋_GB2312" w:cs="Times New Roman"/>
          <w:spacing w:val="-6"/>
          <w:sz w:val="32"/>
          <w:szCs w:val="32"/>
        </w:rPr>
        <w:t>滞纳金缴纳凭证（</w:t>
      </w:r>
      <w:r>
        <w:rPr>
          <w:rFonts w:hint="eastAsia" w:ascii="Times New Roman" w:hAnsi="Times New Roman" w:eastAsia="仿宋_GB2312" w:cs="Times New Roman"/>
          <w:spacing w:val="-6"/>
          <w:sz w:val="32"/>
          <w:szCs w:val="32"/>
        </w:rPr>
        <w:t>涉及</w:t>
      </w:r>
      <w:r>
        <w:rPr>
          <w:rFonts w:ascii="Times New Roman" w:hAnsi="Times New Roman" w:eastAsia="仿宋_GB2312" w:cs="Times New Roman"/>
          <w:spacing w:val="-6"/>
          <w:sz w:val="32"/>
          <w:szCs w:val="32"/>
        </w:rPr>
        <w:t>逾期缴纳</w:t>
      </w:r>
      <w:r>
        <w:rPr>
          <w:rFonts w:hint="eastAsia" w:ascii="Times New Roman" w:hAnsi="Times New Roman" w:eastAsia="仿宋_GB2312" w:cs="Times New Roman"/>
          <w:spacing w:val="-6"/>
          <w:sz w:val="32"/>
          <w:szCs w:val="32"/>
        </w:rPr>
        <w:t>采矿权</w:t>
      </w:r>
      <w:r>
        <w:rPr>
          <w:rFonts w:ascii="Times New Roman" w:hAnsi="Times New Roman" w:eastAsia="仿宋_GB2312" w:cs="Times New Roman"/>
          <w:spacing w:val="-6"/>
          <w:sz w:val="32"/>
          <w:szCs w:val="32"/>
        </w:rPr>
        <w:t>出让收益的）</w:t>
      </w:r>
      <w:r>
        <w:rPr>
          <w:rFonts w:hint="eastAsia" w:ascii="Times New Roman" w:hAnsi="Times New Roman" w:eastAsia="仿宋_GB2312" w:cs="Times New Roman"/>
          <w:spacing w:val="-6"/>
          <w:sz w:val="32"/>
          <w:szCs w:val="32"/>
        </w:rPr>
        <w:t>及法律法规规定的要件资料，按规定向出让方申请办理采矿权登记；出让方应在受理采矿登记申请之日起30日内，依法办理采矿权登记，颁发采矿许可证。</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受让方未领取采矿许可证，不得开采受让矿区范围内的矿产资源。</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第八条  </w:t>
      </w:r>
      <w:r>
        <w:rPr>
          <w:rFonts w:hint="eastAsia" w:ascii="Times New Roman" w:hAnsi="Times New Roman" w:eastAsia="仿宋_GB2312" w:cs="Times New Roman"/>
          <w:spacing w:val="-6"/>
          <w:sz w:val="32"/>
          <w:szCs w:val="32"/>
        </w:rPr>
        <w:t>受让方应自本合同签订之日起90日内按照国家和重庆市绿色矿山建设标准，委托第三方编制或自行编制《绿色矿山建设实施方案》，经受让方加盖印章、法定代表人和技术负责人签字，向所在地区县（自治县）自然资源主管部门报备，作为接受监督检查和第三方评估的依据。</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第九条  </w:t>
      </w:r>
      <w:r>
        <w:rPr>
          <w:rFonts w:hint="eastAsia" w:ascii="Times New Roman" w:hAnsi="Times New Roman" w:eastAsia="仿宋_GB2312" w:cs="Times New Roman"/>
          <w:spacing w:val="-6"/>
          <w:sz w:val="32"/>
          <w:szCs w:val="32"/>
        </w:rPr>
        <w:t>受让方应按照《绿色矿山建设实施方案》确定的建设内容和建设时序，开展绿色矿山建设，矿山投产时，应通过绿色矿山第三方评估，建成绿色矿山。</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第十条  </w:t>
      </w:r>
      <w:r>
        <w:rPr>
          <w:rFonts w:ascii="Times New Roman" w:hAnsi="Times New Roman" w:eastAsia="仿宋_GB2312" w:cs="Times New Roman"/>
          <w:spacing w:val="-6"/>
          <w:sz w:val="32"/>
          <w:szCs w:val="32"/>
        </w:rPr>
        <w:t>受让方取得采矿许可证、投入采矿生产满一年后，可以将本合同约定的采矿权依法进行转让。</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受让方经依法批准转让采矿权的，本合同和登记文件中载明的权利义务随之转移，并仍然有效。</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第十一条 </w:t>
      </w:r>
      <w:r>
        <w:rPr>
          <w:rFonts w:ascii="Times New Roman" w:hAnsi="Times New Roman" w:eastAsia="仿宋_GB2312" w:cs="Times New Roman"/>
          <w:spacing w:val="-6"/>
          <w:sz w:val="32"/>
          <w:szCs w:val="32"/>
        </w:rPr>
        <w:t xml:space="preserve"> 受让方应当在本合同约定的采矿权出让年限内，按</w:t>
      </w:r>
      <w:r>
        <w:rPr>
          <w:rFonts w:hint="eastAsia" w:ascii="Times New Roman" w:hAnsi="Times New Roman" w:eastAsia="仿宋_GB2312" w:cs="Times New Roman"/>
          <w:spacing w:val="-6"/>
          <w:sz w:val="32"/>
          <w:szCs w:val="32"/>
        </w:rPr>
        <w:t>审查通过</w:t>
      </w:r>
      <w:r>
        <w:rPr>
          <w:rFonts w:ascii="Times New Roman" w:hAnsi="Times New Roman" w:eastAsia="仿宋_GB2312" w:cs="Times New Roman"/>
          <w:spacing w:val="-6"/>
          <w:sz w:val="32"/>
          <w:szCs w:val="32"/>
        </w:rPr>
        <w:t>的矿产资源开发利用方案进行矿山建设和开采；依法缴纳采矿权使用费；遵守国家和重庆市的有关矿山环境保护与恢复治理、劳动安全、水土保持、土地复垦等法律、法规和规定；接受</w:t>
      </w:r>
      <w:r>
        <w:rPr>
          <w:rFonts w:hint="eastAsia" w:ascii="Times New Roman" w:hAnsi="Times New Roman" w:eastAsia="仿宋_GB2312" w:cs="Times New Roman"/>
          <w:spacing w:val="-6"/>
          <w:sz w:val="32"/>
          <w:szCs w:val="32"/>
        </w:rPr>
        <w:t>自然资源</w:t>
      </w:r>
      <w:r>
        <w:rPr>
          <w:rFonts w:ascii="Times New Roman" w:hAnsi="Times New Roman" w:eastAsia="仿宋_GB2312" w:cs="Times New Roman"/>
          <w:spacing w:val="-6"/>
          <w:sz w:val="32"/>
          <w:szCs w:val="32"/>
        </w:rPr>
        <w:t>主管部门的监督检查。</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第十二条</w:t>
      </w:r>
      <w:r>
        <w:rPr>
          <w:rFonts w:ascii="Times New Roman" w:hAnsi="Times New Roman" w:eastAsia="仿宋_GB2312" w:cs="Times New Roman"/>
          <w:spacing w:val="-6"/>
          <w:sz w:val="32"/>
          <w:szCs w:val="32"/>
        </w:rPr>
        <w:t xml:space="preserve">  在采矿权出让年限内，受让方需要变更矿区范围、变更开采矿种的，必须依法办理有关批准手续，重新签订采矿权出让合同。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第十三条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本合同约定的采矿权在出让年限届满前，受让方因生态环保、安全生产、公共利益、产业政策或矿产资源规划调整等原因被县级（包含）以上人民政府关闭的，本合同自关闭之日起解除。出让方根据受让方实际动用的资源储量进行核定，对受让方已缴纳的采矿权出让收益实行多退少补。</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第十四条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在采矿权出让年限内，国家或重庆市人民政府出台新的矿产资源管理规定，涉及本合同约定的采矿权的，本合同按新规定执行。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受让方在采矿许可证有效期内停办、关闭矿山的，应当自决定停办或者关闭矿山之日起30日内，向出让方申请办理采矿许可证注销登记手续，采矿权无偿收归国有。</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第十五条</w:t>
      </w:r>
      <w:r>
        <w:rPr>
          <w:rFonts w:ascii="Times New Roman" w:hAnsi="Times New Roman" w:eastAsia="仿宋_GB2312" w:cs="Times New Roman"/>
          <w:spacing w:val="-6"/>
          <w:sz w:val="32"/>
          <w:szCs w:val="32"/>
        </w:rPr>
        <w:t xml:space="preserve">  受让方不能按本合同约定按时支付采矿权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的，每日按</w:t>
      </w:r>
      <w:r>
        <w:rPr>
          <w:rFonts w:hint="eastAsia" w:ascii="Times New Roman" w:hAnsi="Times New Roman" w:eastAsia="仿宋_GB2312" w:cs="Times New Roman"/>
          <w:spacing w:val="-6"/>
          <w:sz w:val="32"/>
          <w:szCs w:val="32"/>
        </w:rPr>
        <w:t>欠缴采矿权</w:t>
      </w:r>
      <w:r>
        <w:rPr>
          <w:rFonts w:ascii="Times New Roman" w:hAnsi="Times New Roman" w:eastAsia="仿宋_GB2312" w:cs="Times New Roman"/>
          <w:spacing w:val="-6"/>
          <w:sz w:val="32"/>
          <w:szCs w:val="32"/>
        </w:rPr>
        <w:t>出让收益的2‰</w:t>
      </w:r>
      <w:r>
        <w:rPr>
          <w:rFonts w:hint="eastAsia" w:ascii="Times New Roman" w:hAnsi="Times New Roman" w:eastAsia="仿宋_GB2312" w:cs="Times New Roman"/>
          <w:spacing w:val="-6"/>
          <w:sz w:val="32"/>
          <w:szCs w:val="32"/>
          <w:lang w:eastAsia="zh-CN"/>
        </w:rPr>
        <w:t>计算</w:t>
      </w:r>
      <w:r>
        <w:rPr>
          <w:rFonts w:ascii="Times New Roman" w:hAnsi="Times New Roman" w:eastAsia="仿宋_GB2312" w:cs="Times New Roman"/>
          <w:spacing w:val="-6"/>
          <w:sz w:val="32"/>
          <w:szCs w:val="32"/>
        </w:rPr>
        <w:t>滞纳金</w:t>
      </w:r>
      <w:r>
        <w:rPr>
          <w:rFonts w:hint="eastAsia" w:ascii="Times New Roman" w:hAnsi="Times New Roman" w:eastAsia="仿宋_GB2312" w:cs="Times New Roman"/>
          <w:spacing w:val="-6"/>
          <w:sz w:val="32"/>
          <w:szCs w:val="32"/>
          <w:lang w:eastAsia="zh-CN"/>
        </w:rPr>
        <w:t>，由法定征收部门征收</w:t>
      </w:r>
      <w:r>
        <w:rPr>
          <w:rFonts w:ascii="Times New Roman" w:hAnsi="Times New Roman" w:eastAsia="仿宋_GB2312" w:cs="Times New Roman"/>
          <w:spacing w:val="-6"/>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07"/>
        <w:textAlignment w:val="auto"/>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延期缴纳采矿权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超过6个月的，出让方有权解除合同、收回采矿权、撤销采矿许可证，不退还受让方已缴纳的采矿权出让收益，</w:t>
      </w:r>
      <w:r>
        <w:rPr>
          <w:rFonts w:hint="eastAsia" w:ascii="Times New Roman" w:hAnsi="Times New Roman" w:eastAsia="仿宋_GB2312" w:cs="Times New Roman"/>
          <w:spacing w:val="-6"/>
          <w:sz w:val="32"/>
          <w:szCs w:val="32"/>
        </w:rPr>
        <w:t>并依法通知相关部门</w:t>
      </w:r>
      <w:r>
        <w:rPr>
          <w:rFonts w:ascii="Times New Roman" w:hAnsi="Times New Roman" w:eastAsia="仿宋_GB2312" w:cs="Times New Roman"/>
          <w:spacing w:val="-6"/>
          <w:sz w:val="32"/>
          <w:szCs w:val="32"/>
        </w:rPr>
        <w:t>追缴受让方欠缴的采矿权出让收益</w:t>
      </w:r>
      <w:r>
        <w:rPr>
          <w:rFonts w:hint="eastAsia" w:ascii="Times New Roman" w:hAnsi="Times New Roman" w:eastAsia="仿宋_GB2312" w:cs="Times New Roman"/>
          <w:spacing w:val="-6"/>
          <w:sz w:val="32"/>
          <w:szCs w:val="32"/>
        </w:rPr>
        <w:t>（含</w:t>
      </w:r>
      <w:r>
        <w:rPr>
          <w:rFonts w:ascii="Times New Roman" w:hAnsi="Times New Roman" w:eastAsia="仿宋_GB2312" w:cs="Times New Roman"/>
          <w:spacing w:val="-6"/>
          <w:sz w:val="32"/>
          <w:szCs w:val="32"/>
        </w:rPr>
        <w:t>滞纳金</w:t>
      </w:r>
      <w:r>
        <w:rPr>
          <w:rFonts w:hint="eastAsia" w:ascii="Times New Roman" w:hAnsi="Times New Roman" w:eastAsia="仿宋_GB2312" w:cs="Times New Roman"/>
          <w:spacing w:val="-6"/>
          <w:sz w:val="32"/>
          <w:szCs w:val="32"/>
        </w:rPr>
        <w:t>）</w:t>
      </w:r>
      <w:r>
        <w:rPr>
          <w:rFonts w:ascii="Times New Roman" w:hAnsi="Times New Roman" w:eastAsia="仿宋_GB2312" w:cs="Times New Roman"/>
          <w:spacing w:val="-6"/>
          <w:sz w:val="32"/>
          <w:szCs w:val="32"/>
        </w:rPr>
        <w:t>。双方另有约定除外。</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第十六条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受让方未按本合同约定时限申请采矿登记，出让方有权解除合同，并不退还受让方已缴纳的出让收益。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第十七条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出让方未按本合同约定按时颁发采矿许可证的，应自延期颁发采矿许可证之日起6个月内，按照受让方已支付的采矿权出让收益的2‰按日向受让方支付违约金。</w:t>
      </w:r>
    </w:p>
    <w:p>
      <w:pPr>
        <w:spacing w:line="520" w:lineRule="exact"/>
        <w:ind w:firstLine="607"/>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延期颁发采矿许可证超过6个月，受让方有权解除合同，出让方应返还受让方已缴纳的采矿权出让收益。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第十八条</w:t>
      </w:r>
      <w:r>
        <w:rPr>
          <w:rFonts w:ascii="Times New Roman" w:hAnsi="Times New Roman" w:eastAsia="仿宋_GB2312" w:cs="Times New Roman"/>
          <w:spacing w:val="-6"/>
          <w:sz w:val="32"/>
          <w:szCs w:val="32"/>
        </w:rPr>
        <w:t xml:space="preserve">  受让方超越批准的矿区范围采矿的，出让方可以不批准延续、变更采矿许可证。 </w:t>
      </w:r>
    </w:p>
    <w:p>
      <w:pPr>
        <w:keepNext w:val="0"/>
        <w:keepLines w:val="0"/>
        <w:pageBreakBefore w:val="0"/>
        <w:widowControl w:val="0"/>
        <w:kinsoku/>
        <w:wordWrap/>
        <w:overflowPunct/>
        <w:topLinePunct w:val="0"/>
        <w:autoSpaceDE/>
        <w:autoSpaceDN/>
        <w:bidi w:val="0"/>
        <w:adjustRightInd/>
        <w:snapToGrid/>
        <w:spacing w:line="520" w:lineRule="exact"/>
        <w:ind w:firstLine="607"/>
        <w:textAlignment w:val="auto"/>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w:t>
      </w:r>
      <w:r>
        <w:rPr>
          <w:rFonts w:hint="eastAsia" w:ascii="Times New Roman" w:hAnsi="Times New Roman" w:eastAsia="仿宋_GB2312" w:cs="Times New Roman"/>
          <w:spacing w:val="-6"/>
          <w:sz w:val="32"/>
          <w:szCs w:val="32"/>
        </w:rPr>
        <w:t>依法通知相关部门</w:t>
      </w:r>
      <w:r>
        <w:rPr>
          <w:rFonts w:ascii="Times New Roman" w:hAnsi="Times New Roman" w:eastAsia="仿宋_GB2312" w:cs="Times New Roman"/>
          <w:spacing w:val="-6"/>
          <w:sz w:val="32"/>
          <w:szCs w:val="32"/>
        </w:rPr>
        <w:t>追缴受让方欠缴的采矿权出让收益</w:t>
      </w:r>
      <w:r>
        <w:rPr>
          <w:rFonts w:hint="eastAsia" w:ascii="Times New Roman" w:hAnsi="Times New Roman" w:eastAsia="仿宋_GB2312" w:cs="Times New Roman"/>
          <w:spacing w:val="-6"/>
          <w:sz w:val="32"/>
          <w:szCs w:val="32"/>
        </w:rPr>
        <w:t>（含</w:t>
      </w:r>
      <w:r>
        <w:rPr>
          <w:rFonts w:ascii="Times New Roman" w:hAnsi="Times New Roman" w:eastAsia="仿宋_GB2312" w:cs="Times New Roman"/>
          <w:spacing w:val="-6"/>
          <w:sz w:val="32"/>
          <w:szCs w:val="32"/>
        </w:rPr>
        <w:t>滞纳金</w:t>
      </w:r>
      <w:r>
        <w:rPr>
          <w:rFonts w:hint="eastAsia" w:ascii="Times New Roman" w:hAnsi="Times New Roman" w:eastAsia="仿宋_GB2312" w:cs="Times New Roman"/>
          <w:spacing w:val="-6"/>
          <w:sz w:val="32"/>
          <w:szCs w:val="32"/>
        </w:rPr>
        <w:t>）</w:t>
      </w:r>
      <w:r>
        <w:rPr>
          <w:rFonts w:ascii="Times New Roman" w:hAnsi="Times New Roman" w:eastAsia="仿宋_GB2312" w:cs="Times New Roman"/>
          <w:spacing w:val="-6"/>
          <w:sz w:val="32"/>
          <w:szCs w:val="32"/>
        </w:rPr>
        <w:t>。</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第十九条 </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受让方未按本合同约定按期通过绿色矿山第三方评估、建成绿色矿山的，出让方有权要求受让方限期整改；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含</w:t>
      </w:r>
      <w:r>
        <w:rPr>
          <w:rFonts w:ascii="Times New Roman" w:hAnsi="Times New Roman" w:eastAsia="仿宋_GB2312" w:cs="Times New Roman"/>
          <w:spacing w:val="-6"/>
          <w:sz w:val="32"/>
          <w:szCs w:val="32"/>
        </w:rPr>
        <w:t>滞纳金</w:t>
      </w:r>
      <w:r>
        <w:rPr>
          <w:rFonts w:hint="eastAsia" w:ascii="Times New Roman" w:hAnsi="Times New Roman" w:eastAsia="仿宋_GB2312" w:cs="Times New Roman"/>
          <w:spacing w:val="-6"/>
          <w:sz w:val="32"/>
          <w:szCs w:val="32"/>
        </w:rPr>
        <w:t>）。</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第二十条</w:t>
      </w:r>
      <w:r>
        <w:rPr>
          <w:rFonts w:ascii="Times New Roman" w:hAnsi="Times New Roman" w:eastAsia="仿宋_GB2312" w:cs="Times New Roman"/>
          <w:spacing w:val="-6"/>
          <w:sz w:val="32"/>
          <w:szCs w:val="32"/>
        </w:rPr>
        <w:t xml:space="preserve">  受让方完全理解并接受出让方只是许可受让方开采矿产品，因地质和开采条件等多种原因，出让方不能保证受让方开采得到出让合同记载的矿产资源量。</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由于地质情况的复杂性和勘查工作的局限性，划定矿区范围内的占用储量与实际情况有可能不相符合。受让方完全了解此种风险，并自愿承担该风险。</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第二十一条</w:t>
      </w:r>
      <w:r>
        <w:rPr>
          <w:rFonts w:ascii="Times New Roman" w:hAnsi="Times New Roman" w:eastAsia="仿宋_GB2312" w:cs="Times New Roman"/>
          <w:spacing w:val="-6"/>
          <w:sz w:val="32"/>
          <w:szCs w:val="32"/>
        </w:rPr>
        <w:t xml:space="preserve">  任何一方对由于不可抗力造成的部分或全部不能履行本合同不负责任，但应在条件允许下采取一切必要的补救措施以减少因不可抗力造成的损失。</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第二十二条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本合同双方当事人同意，涉及本合同履行相关告知事项只要发送至本合同中所填写的通讯地址，即视为送达。上述地址的变更非经提前通知对方，对对方不生效。本条约定之地址亦适用于法律文书的送达。</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第二十三条</w:t>
      </w:r>
      <w:r>
        <w:rPr>
          <w:rFonts w:ascii="Times New Roman" w:hAnsi="Times New Roman" w:eastAsia="仿宋_GB2312" w:cs="Times New Roman"/>
          <w:spacing w:val="-6"/>
          <w:sz w:val="32"/>
          <w:szCs w:val="32"/>
        </w:rPr>
        <w:t xml:space="preserve">  本合同未尽事宜，从其法律、法规规定，也可由双方签订补充协议作为合同附件，与本合同具有同等法律效力。</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第二十四条 </w:t>
      </w:r>
      <w:r>
        <w:rPr>
          <w:rFonts w:ascii="Times New Roman" w:hAnsi="Times New Roman" w:eastAsia="仿宋_GB2312" w:cs="Times New Roman"/>
          <w:spacing w:val="-6"/>
          <w:sz w:val="32"/>
          <w:szCs w:val="32"/>
        </w:rPr>
        <w:t xml:space="preserve"> 因履行本合同发生争议，由争议双方协商解决，协商不成的，向出让方所在地人民法院起诉。</w:t>
      </w:r>
      <w:r>
        <w:rPr>
          <w:rFonts w:hint="eastAsia" w:ascii="Times New Roman" w:hAnsi="Times New Roman" w:eastAsia="仿宋_GB2312" w:cs="Times New Roman"/>
          <w:spacing w:val="-6"/>
          <w:sz w:val="32"/>
          <w:szCs w:val="32"/>
        </w:rPr>
        <w:t>违约方应承担争议给守约方造成的损失，该损失包括但不限于律师费、保全费、保全担保费等。</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第二十五条 </w:t>
      </w:r>
      <w:r>
        <w:rPr>
          <w:rFonts w:ascii="Times New Roman" w:hAnsi="Times New Roman" w:eastAsia="仿宋_GB2312" w:cs="Times New Roman"/>
          <w:spacing w:val="-6"/>
          <w:sz w:val="32"/>
          <w:szCs w:val="32"/>
        </w:rPr>
        <w:t xml:space="preserve"> 本合同经双方法定代表人或其授权委托代理人签字（章）</w:t>
      </w:r>
      <w:r>
        <w:rPr>
          <w:rFonts w:hint="eastAsia" w:ascii="Times New Roman" w:hAnsi="Times New Roman" w:eastAsia="仿宋_GB2312" w:cs="Times New Roman"/>
          <w:spacing w:val="-6"/>
          <w:sz w:val="32"/>
          <w:szCs w:val="32"/>
        </w:rPr>
        <w:t>并加盖印章后生效</w:t>
      </w:r>
      <w:r>
        <w:rPr>
          <w:rFonts w:ascii="Times New Roman" w:hAnsi="Times New Roman" w:eastAsia="仿宋_GB2312" w:cs="Times New Roman"/>
          <w:spacing w:val="-6"/>
          <w:sz w:val="32"/>
          <w:szCs w:val="32"/>
        </w:rPr>
        <w:t>。</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第二十六条 </w:t>
      </w:r>
      <w:r>
        <w:rPr>
          <w:rFonts w:ascii="Times New Roman" w:hAnsi="Times New Roman" w:eastAsia="仿宋_GB2312" w:cs="Times New Roman"/>
          <w:spacing w:val="-6"/>
          <w:sz w:val="32"/>
          <w:szCs w:val="32"/>
        </w:rPr>
        <w:t xml:space="preserve"> 本合同采用汉字书写，一式陆份，具有同等法律效力，双方各执叁份。</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第二十七条</w:t>
      </w:r>
      <w:r>
        <w:rPr>
          <w:rFonts w:ascii="Times New Roman" w:hAnsi="Times New Roman" w:eastAsia="仿宋_GB2312" w:cs="Times New Roman"/>
          <w:spacing w:val="-6"/>
          <w:sz w:val="32"/>
          <w:szCs w:val="32"/>
        </w:rPr>
        <w:t xml:space="preserve">  本合同于</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年</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月</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日在</w:t>
      </w:r>
      <w:r>
        <w:rPr>
          <w:rFonts w:hint="eastAsia"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规划和自然资源局签订。</w:t>
      </w:r>
    </w:p>
    <w:p>
      <w:pPr>
        <w:spacing w:line="520" w:lineRule="exact"/>
        <w:ind w:firstLine="607"/>
        <w:rPr>
          <w:rFonts w:ascii="Times New Roman" w:hAnsi="Times New Roman" w:eastAsia="仿宋_GB2312" w:cs="Times New Roman"/>
          <w:b/>
          <w:spacing w:val="-6"/>
          <w:sz w:val="32"/>
          <w:szCs w:val="32"/>
        </w:rPr>
      </w:pPr>
    </w:p>
    <w:p>
      <w:pPr>
        <w:spacing w:line="520" w:lineRule="exact"/>
        <w:ind w:firstLine="608"/>
        <w:jc w:val="center"/>
        <w:rPr>
          <w:rFonts w:ascii="黑体" w:hAnsi="黑体" w:eastAsia="黑体" w:cs="黑体"/>
          <w:b/>
          <w:spacing w:val="-6"/>
          <w:sz w:val="32"/>
          <w:szCs w:val="32"/>
        </w:rPr>
      </w:pPr>
      <w:r>
        <w:rPr>
          <w:rFonts w:hint="eastAsia" w:ascii="黑体" w:hAnsi="黑体" w:eastAsia="黑体" w:cs="黑体"/>
          <w:b/>
          <w:spacing w:val="-6"/>
          <w:sz w:val="32"/>
          <w:szCs w:val="32"/>
        </w:rPr>
        <w:t>补充条款</w:t>
      </w:r>
    </w:p>
    <w:p>
      <w:pPr>
        <w:spacing w:line="520" w:lineRule="exact"/>
        <w:ind w:firstLine="608"/>
        <w:rPr>
          <w:rFonts w:ascii="Times New Roman" w:hAnsi="Times New Roman" w:eastAsia="仿宋_GB2312" w:cs="Times New Roman"/>
          <w:b/>
          <w:spacing w:val="-6"/>
          <w:sz w:val="32"/>
          <w:szCs w:val="32"/>
        </w:rPr>
      </w:pPr>
    </w:p>
    <w:p>
      <w:pPr>
        <w:spacing w:line="520" w:lineRule="exact"/>
        <w:ind w:firstLine="608"/>
        <w:rPr>
          <w:rFonts w:ascii="Times New Roman" w:hAnsi="Times New Roman" w:eastAsia="仿宋_GB2312" w:cs="Times New Roman"/>
          <w:b/>
          <w:spacing w:val="-6"/>
          <w:sz w:val="32"/>
          <w:szCs w:val="32"/>
        </w:rPr>
      </w:pPr>
      <w:r>
        <w:rPr>
          <w:rFonts w:hint="eastAsia" w:ascii="Times New Roman" w:hAnsi="Times New Roman" w:eastAsia="仿宋_GB2312" w:cs="Times New Roman"/>
          <w:b/>
          <w:spacing w:val="-6"/>
          <w:sz w:val="32"/>
          <w:szCs w:val="32"/>
        </w:rPr>
        <w:t xml:space="preserve">第一条 </w:t>
      </w:r>
      <w:r>
        <w:rPr>
          <w:rFonts w:ascii="Times New Roman" w:hAnsi="Times New Roman" w:eastAsia="仿宋_GB2312" w:cs="Times New Roman"/>
          <w:b/>
          <w:spacing w:val="-6"/>
          <w:sz w:val="32"/>
          <w:szCs w:val="32"/>
        </w:rPr>
        <w:t xml:space="preserve"> </w:t>
      </w:r>
      <w:r>
        <w:rPr>
          <w:rFonts w:hint="eastAsia" w:ascii="Times New Roman" w:hAnsi="Times New Roman" w:eastAsia="仿宋_GB2312" w:cs="Times New Roman"/>
          <w:b/>
          <w:spacing w:val="-6"/>
          <w:sz w:val="32"/>
          <w:szCs w:val="32"/>
        </w:rPr>
        <w:t>无</w:t>
      </w:r>
    </w:p>
    <w:p>
      <w:pPr>
        <w:spacing w:line="520" w:lineRule="exact"/>
        <w:rPr>
          <w:rFonts w:ascii="Times New Roman" w:hAnsi="Times New Roman" w:eastAsia="仿宋_GB2312" w:cs="Times New Roman"/>
          <w:b/>
          <w:spacing w:val="-6"/>
          <w:sz w:val="32"/>
          <w:szCs w:val="32"/>
        </w:rPr>
      </w:pP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出让方（章）：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受让方（章）：</w:t>
      </w:r>
    </w:p>
    <w:p>
      <w:pPr>
        <w:spacing w:line="520" w:lineRule="exact"/>
        <w:rPr>
          <w:rFonts w:ascii="Times New Roman" w:hAnsi="Times New Roman" w:eastAsia="仿宋_GB2312" w:cs="Times New Roman"/>
          <w:spacing w:val="-20"/>
          <w:sz w:val="32"/>
          <w:szCs w:val="32"/>
        </w:rPr>
      </w:pPr>
      <w:r>
        <w:rPr>
          <w:rFonts w:ascii="Times New Roman" w:hAnsi="Times New Roman" w:eastAsia="仿宋_GB2312" w:cs="Times New Roman"/>
          <w:spacing w:val="-6"/>
          <w:sz w:val="32"/>
          <w:szCs w:val="32"/>
        </w:rPr>
        <w:t xml:space="preserve">            </w:t>
      </w: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法定代表人（委托代理人）：         法定代表人（委托代理人）</w:t>
      </w: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（签章）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 xml:space="preserve">（签章）  </w:t>
      </w:r>
      <w:r>
        <w:rPr>
          <w:rFonts w:ascii="Times New Roman" w:hAnsi="Times New Roman" w:eastAsia="仿宋_GB2312" w:cs="Times New Roman"/>
          <w:spacing w:val="-6"/>
          <w:sz w:val="32"/>
          <w:szCs w:val="32"/>
        </w:rPr>
        <w:t xml:space="preserve">                          </w:t>
      </w:r>
    </w:p>
    <w:p>
      <w:pPr>
        <w:spacing w:line="520" w:lineRule="exact"/>
        <w:rPr>
          <w:rFonts w:ascii="Times New Roman" w:hAnsi="Times New Roman" w:eastAsia="仿宋_GB2312" w:cs="Times New Roman"/>
          <w:spacing w:val="-6"/>
          <w:sz w:val="32"/>
          <w:szCs w:val="32"/>
        </w:rPr>
      </w:pP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电    话：</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电    话：</w:t>
      </w:r>
    </w:p>
    <w:p>
      <w:pPr>
        <w:rPr>
          <w:rFonts w:ascii="Times New Roman" w:hAnsi="Times New Roman" w:eastAsia="方正仿宋_GBK" w:cs="Times New Roman"/>
          <w:b/>
          <w:sz w:val="28"/>
          <w:szCs w:val="28"/>
        </w:rPr>
      </w:pPr>
      <w:r>
        <w:rPr>
          <w:rFonts w:ascii="Times New Roman" w:hAnsi="Times New Roman" w:eastAsia="仿宋_GB2312" w:cs="Times New Roman"/>
          <w:b/>
          <w:spacing w:val="-6"/>
          <w:sz w:val="32"/>
          <w:szCs w:val="32"/>
        </w:rPr>
        <w:t>邮政编码：</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邮政编码：</w:t>
      </w:r>
    </w:p>
    <w:p/>
    <w:sectPr>
      <w:footerReference r:id="rId3" w:type="default"/>
      <w:pgSz w:w="11906" w:h="16838"/>
      <w:pgMar w:top="1588" w:right="1474" w:bottom="158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0989184"/>
    </w:sdtPr>
    <w:sdtContent>
      <w:p>
        <w:pPr>
          <w:pStyle w:val="3"/>
          <w:jc w:val="center"/>
        </w:pPr>
        <w:r>
          <w:fldChar w:fldCharType="begin"/>
        </w:r>
        <w:r>
          <w:instrText xml:space="preserve">PAGE   \* MERGEFORMAT</w:instrText>
        </w:r>
        <w:r>
          <w:fldChar w:fldCharType="separate"/>
        </w:r>
        <w:r>
          <w:rPr>
            <w:lang w:val="zh-CN"/>
          </w:rPr>
          <w:t>7</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Q2MTNiZmEzNTVhZmZlY2MyMjAyZDhiYmQ0ODNjZDcifQ=="/>
  </w:docVars>
  <w:rsids>
    <w:rsidRoot w:val="004A4CFF"/>
    <w:rsid w:val="000E29AB"/>
    <w:rsid w:val="00141380"/>
    <w:rsid w:val="001C7666"/>
    <w:rsid w:val="00237F05"/>
    <w:rsid w:val="003F2140"/>
    <w:rsid w:val="004013EA"/>
    <w:rsid w:val="0048647F"/>
    <w:rsid w:val="004A4CFF"/>
    <w:rsid w:val="004A7784"/>
    <w:rsid w:val="004E61B9"/>
    <w:rsid w:val="00561718"/>
    <w:rsid w:val="00590B0C"/>
    <w:rsid w:val="00595121"/>
    <w:rsid w:val="005A7D3F"/>
    <w:rsid w:val="005B722A"/>
    <w:rsid w:val="0061071D"/>
    <w:rsid w:val="00625755"/>
    <w:rsid w:val="00695B97"/>
    <w:rsid w:val="006D6E1B"/>
    <w:rsid w:val="00727728"/>
    <w:rsid w:val="007746C1"/>
    <w:rsid w:val="007C490D"/>
    <w:rsid w:val="00813470"/>
    <w:rsid w:val="00837F7C"/>
    <w:rsid w:val="008C7F6E"/>
    <w:rsid w:val="008D653B"/>
    <w:rsid w:val="009E43A5"/>
    <w:rsid w:val="00A066B6"/>
    <w:rsid w:val="00A954FE"/>
    <w:rsid w:val="00B36DD0"/>
    <w:rsid w:val="00C07A6D"/>
    <w:rsid w:val="00C6763E"/>
    <w:rsid w:val="00CC4664"/>
    <w:rsid w:val="00DA0D81"/>
    <w:rsid w:val="00DF19FA"/>
    <w:rsid w:val="00F11BF7"/>
    <w:rsid w:val="00F50382"/>
    <w:rsid w:val="00F65932"/>
    <w:rsid w:val="04C400FB"/>
    <w:rsid w:val="0BB01571"/>
    <w:rsid w:val="215F7EE1"/>
    <w:rsid w:val="29C26BA5"/>
    <w:rsid w:val="41A708F9"/>
    <w:rsid w:val="49EB5C7E"/>
    <w:rsid w:val="6CEF1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3022</Words>
  <Characters>3031</Characters>
  <Lines>25</Lines>
  <Paragraphs>7</Paragraphs>
  <TotalTime>2</TotalTime>
  <ScaleCrop>false</ScaleCrop>
  <LinksUpToDate>false</LinksUpToDate>
  <CharactersWithSpaces>3466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2023-05-18T08:29:00Z</dcterms:created>
  <dc:creator>Microsoft</dc:creator>
  <cp:lastModifiedBy>ASUS</cp:lastModifiedBy>
  <dcterms:modified xsi:type="dcterms:W3CDTF">2024-06-27T04:22:48Z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48239AAD56594D8F92E4C19625D30CFE_12</vt:lpwstr>
  </property>
</Properties>
</file>