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beforeLines="0" w:afterLines="0" w:line="594" w:lineRule="exact"/>
        <w:ind w:right="0" w:rightChars="0" w:firstLine="0"/>
        <w:jc w:val="right"/>
        <w:textAlignment w:val="auto"/>
        <w:outlineLvl w:val="9"/>
        <w:rPr>
          <w:rFonts w:hint="default" w:ascii="Times New Roman" w:hAnsi="Times New Roman" w:eastAsia="方正仿宋_GBK" w:cs="Times New Roman"/>
          <w:smallCaps w:val="0"/>
          <w:snapToGrid w:val="0"/>
          <w:kern w:val="0"/>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beforeLines="0" w:afterLines="0" w:line="594" w:lineRule="exact"/>
        <w:jc w:val="both"/>
        <w:textAlignment w:val="auto"/>
        <w:outlineLvl w:val="9"/>
        <w:rPr>
          <w:rFonts w:eastAsia="方正仿宋_GBK"/>
          <w:smallCaps w:val="0"/>
          <w:snapToGrid w:val="0"/>
          <w:color w:val="auto"/>
          <w:kern w:val="0"/>
          <w:szCs w:val="32"/>
        </w:rPr>
      </w:pPr>
    </w:p>
    <w:p>
      <w:pPr>
        <w:keepNext w:val="0"/>
        <w:keepLines w:val="0"/>
        <w:pageBreakBefore w:val="0"/>
        <w:widowControl w:val="0"/>
        <w:kinsoku/>
        <w:wordWrap/>
        <w:overflowPunct w:val="0"/>
        <w:topLinePunct w:val="0"/>
        <w:autoSpaceDE/>
        <w:autoSpaceDN/>
        <w:bidi w:val="0"/>
        <w:adjustRightInd/>
        <w:snapToGrid w:val="0"/>
        <w:spacing w:beforeLines="0" w:afterLines="0" w:line="594" w:lineRule="exact"/>
        <w:jc w:val="both"/>
        <w:textAlignment w:val="auto"/>
        <w:outlineLvl w:val="9"/>
        <w:rPr>
          <w:rFonts w:eastAsia="方正仿宋_GBK"/>
          <w:smallCaps w:val="0"/>
          <w:snapToGrid w:val="0"/>
          <w:color w:val="auto"/>
          <w:kern w:val="0"/>
          <w:szCs w:val="32"/>
        </w:rPr>
      </w:pPr>
    </w:p>
    <w:p>
      <w:pPr>
        <w:overflowPunct w:val="0"/>
        <w:snapToGrid w:val="0"/>
        <w:spacing w:beforeLines="0" w:afterLines="0" w:line="594" w:lineRule="exact"/>
        <w:contextualSpacing/>
        <w:jc w:val="center"/>
        <w:rPr>
          <w:rFonts w:eastAsia="方正小标宋_GBK"/>
          <w:sz w:val="44"/>
          <w:szCs w:val="44"/>
        </w:rPr>
      </w:pPr>
      <w:r>
        <w:rPr>
          <w:rFonts w:hint="eastAsia" w:eastAsia="方正小标宋_GBK"/>
          <w:sz w:val="44"/>
          <w:szCs w:val="44"/>
        </w:rPr>
        <w:t>重庆市规划和自然资源局</w:t>
      </w:r>
    </w:p>
    <w:p>
      <w:pPr>
        <w:overflowPunct w:val="0"/>
        <w:snapToGrid w:val="0"/>
        <w:spacing w:beforeLines="0" w:afterLines="0" w:line="594" w:lineRule="exact"/>
        <w:contextualSpacing/>
        <w:jc w:val="center"/>
        <w:rPr>
          <w:rFonts w:eastAsia="方正小标宋_GBK"/>
          <w:sz w:val="44"/>
          <w:szCs w:val="44"/>
        </w:rPr>
      </w:pPr>
      <w:r>
        <w:rPr>
          <w:rFonts w:hint="eastAsia" w:eastAsia="方正小标宋_GBK"/>
          <w:sz w:val="44"/>
          <w:szCs w:val="44"/>
          <w:lang w:eastAsia="zh-CN"/>
        </w:rPr>
        <w:t>关于</w:t>
      </w:r>
      <w:r>
        <w:rPr>
          <w:rFonts w:hint="eastAsia" w:eastAsia="方正小标宋_GBK"/>
          <w:sz w:val="44"/>
          <w:szCs w:val="44"/>
        </w:rPr>
        <w:t>印发《</w:t>
      </w:r>
      <w:r>
        <w:rPr>
          <w:rFonts w:eastAsia="方正小标宋_GBK"/>
          <w:sz w:val="44"/>
          <w:szCs w:val="44"/>
        </w:rPr>
        <w:t>重庆市城镇房屋</w:t>
      </w:r>
      <w:r>
        <w:rPr>
          <w:rFonts w:hint="eastAsia" w:eastAsia="方正小标宋_GBK"/>
          <w:sz w:val="44"/>
          <w:szCs w:val="44"/>
        </w:rPr>
        <w:t>更新</w:t>
      </w:r>
      <w:r>
        <w:rPr>
          <w:rFonts w:eastAsia="方正小标宋_GBK"/>
          <w:sz w:val="44"/>
          <w:szCs w:val="44"/>
        </w:rPr>
        <w:t>改造</w:t>
      </w:r>
    </w:p>
    <w:p>
      <w:pPr>
        <w:overflowPunct w:val="0"/>
        <w:snapToGrid w:val="0"/>
        <w:spacing w:beforeLines="0" w:afterLines="0" w:line="594" w:lineRule="exact"/>
        <w:contextualSpacing/>
        <w:jc w:val="center"/>
        <w:rPr>
          <w:sz w:val="28"/>
          <w:szCs w:val="28"/>
        </w:rPr>
      </w:pPr>
      <w:r>
        <w:rPr>
          <w:rFonts w:eastAsia="方正小标宋_GBK"/>
          <w:sz w:val="44"/>
          <w:szCs w:val="44"/>
        </w:rPr>
        <w:t>规划管理办法</w:t>
      </w:r>
      <w:r>
        <w:rPr>
          <w:rFonts w:hint="eastAsia" w:eastAsia="方正小标宋_GBK"/>
          <w:sz w:val="44"/>
          <w:szCs w:val="44"/>
        </w:rPr>
        <w:t>》的通知</w:t>
      </w:r>
    </w:p>
    <w:p>
      <w:pPr>
        <w:pStyle w:val="2"/>
        <w:overflowPunct w:val="0"/>
        <w:snapToGrid w:val="0"/>
        <w:spacing w:beforeLines="0" w:afterLines="0" w:line="594" w:lineRule="exact"/>
        <w:rPr>
          <w:lang w:eastAsia="zh-CN"/>
        </w:rPr>
      </w:pPr>
    </w:p>
    <w:p>
      <w:pPr>
        <w:pStyle w:val="2"/>
        <w:overflowPunct w:val="0"/>
        <w:snapToGrid w:val="0"/>
        <w:spacing w:beforeLines="0" w:afterLines="0" w:line="594" w:lineRule="exact"/>
        <w:ind w:left="0" w:firstLine="0"/>
        <w:jc w:val="both"/>
        <w:rPr>
          <w:rFonts w:ascii="Times New Roman" w:hAnsi="Times New Roman" w:eastAsia="方正仿宋_GBK"/>
          <w:kern w:val="2"/>
          <w:sz w:val="32"/>
          <w:szCs w:val="40"/>
          <w:lang w:eastAsia="zh-CN"/>
        </w:rPr>
      </w:pPr>
      <w:r>
        <w:rPr>
          <w:rFonts w:hint="eastAsia" w:ascii="Times New Roman" w:hAnsi="Times New Roman" w:eastAsia="方正仿宋_GBK"/>
          <w:kern w:val="2"/>
          <w:sz w:val="32"/>
          <w:szCs w:val="40"/>
          <w:lang w:eastAsia="zh-CN"/>
        </w:rPr>
        <w:t>各区县（自治县，含两江新区、重庆高新区、万盛经开区）规划自然资源局，机关有关处室：</w:t>
      </w:r>
    </w:p>
    <w:p>
      <w:pPr>
        <w:pStyle w:val="2"/>
        <w:overflowPunct w:val="0"/>
        <w:snapToGrid w:val="0"/>
        <w:spacing w:beforeLines="0" w:afterLines="0" w:line="594" w:lineRule="exact"/>
        <w:ind w:left="0" w:firstLine="640" w:firstLineChars="200"/>
        <w:jc w:val="both"/>
        <w:rPr>
          <w:rFonts w:ascii="Times New Roman" w:hAnsi="Times New Roman" w:eastAsia="方正仿宋_GBK"/>
          <w:kern w:val="2"/>
          <w:sz w:val="32"/>
          <w:szCs w:val="40"/>
          <w:lang w:eastAsia="zh-CN"/>
        </w:rPr>
      </w:pPr>
      <w:r>
        <w:rPr>
          <w:rFonts w:hint="eastAsia" w:ascii="Times New Roman" w:hAnsi="Times New Roman" w:eastAsia="方正仿宋_GBK"/>
          <w:kern w:val="2"/>
          <w:sz w:val="32"/>
          <w:szCs w:val="40"/>
          <w:lang w:eastAsia="zh-CN"/>
        </w:rPr>
        <w:t>现将《</w:t>
      </w:r>
      <w:r>
        <w:rPr>
          <w:rFonts w:ascii="Times New Roman" w:hAnsi="Times New Roman" w:eastAsia="方正仿宋_GBK"/>
          <w:kern w:val="2"/>
          <w:sz w:val="32"/>
          <w:szCs w:val="40"/>
          <w:lang w:eastAsia="zh-CN"/>
        </w:rPr>
        <w:t>重庆市城镇房屋</w:t>
      </w:r>
      <w:r>
        <w:rPr>
          <w:rFonts w:hint="eastAsia" w:ascii="Times New Roman" w:hAnsi="Times New Roman" w:eastAsia="方正仿宋_GBK"/>
          <w:kern w:val="2"/>
          <w:sz w:val="32"/>
          <w:szCs w:val="40"/>
          <w:lang w:eastAsia="zh-CN"/>
        </w:rPr>
        <w:t>更新</w:t>
      </w:r>
      <w:r>
        <w:rPr>
          <w:rFonts w:ascii="Times New Roman" w:hAnsi="Times New Roman" w:eastAsia="方正仿宋_GBK"/>
          <w:kern w:val="2"/>
          <w:sz w:val="32"/>
          <w:szCs w:val="40"/>
          <w:lang w:eastAsia="zh-CN"/>
        </w:rPr>
        <w:t>改造规划管理办法</w:t>
      </w:r>
      <w:r>
        <w:rPr>
          <w:rFonts w:hint="eastAsia" w:ascii="Times New Roman" w:hAnsi="Times New Roman" w:eastAsia="方正仿宋_GBK"/>
          <w:kern w:val="2"/>
          <w:sz w:val="32"/>
          <w:szCs w:val="40"/>
          <w:lang w:eastAsia="zh-CN"/>
        </w:rPr>
        <w:t>》印发给你们，请结合实际，认真抓好贯彻落实。</w:t>
      </w:r>
    </w:p>
    <w:p>
      <w:pPr>
        <w:pStyle w:val="2"/>
        <w:overflowPunct w:val="0"/>
        <w:snapToGrid w:val="0"/>
        <w:spacing w:beforeLines="0" w:afterLines="0" w:line="594" w:lineRule="exact"/>
        <w:ind w:left="0" w:firstLine="0"/>
        <w:rPr>
          <w:rFonts w:hint="eastAsia" w:ascii="Times New Roman" w:hAnsi="Times New Roman" w:eastAsia="方正仿宋_GBK"/>
          <w:kern w:val="2"/>
          <w:sz w:val="32"/>
          <w:szCs w:val="40"/>
          <w:lang w:eastAsia="zh-CN"/>
        </w:rPr>
      </w:pPr>
    </w:p>
    <w:p>
      <w:pPr>
        <w:pStyle w:val="2"/>
        <w:overflowPunct w:val="0"/>
        <w:snapToGrid w:val="0"/>
        <w:spacing w:beforeLines="0" w:afterLines="0" w:line="594" w:lineRule="exact"/>
        <w:ind w:left="0" w:firstLine="0"/>
        <w:rPr>
          <w:rFonts w:hint="eastAsia" w:ascii="Times New Roman" w:hAnsi="Times New Roman" w:eastAsia="方正仿宋_GBK"/>
          <w:kern w:val="2"/>
          <w:sz w:val="32"/>
          <w:szCs w:val="40"/>
          <w:lang w:eastAsia="zh-CN"/>
        </w:rPr>
      </w:pPr>
    </w:p>
    <w:p>
      <w:pPr>
        <w:pStyle w:val="2"/>
        <w:overflowPunct w:val="0"/>
        <w:snapToGrid w:val="0"/>
        <w:spacing w:beforeLines="0" w:afterLines="0" w:line="594" w:lineRule="exact"/>
        <w:ind w:left="0" w:firstLine="0"/>
        <w:rPr>
          <w:rFonts w:ascii="Times New Roman" w:hAnsi="Times New Roman" w:eastAsia="方正仿宋_GBK"/>
          <w:kern w:val="2"/>
          <w:sz w:val="32"/>
          <w:szCs w:val="40"/>
          <w:lang w:eastAsia="zh-CN"/>
        </w:rPr>
      </w:pPr>
    </w:p>
    <w:p>
      <w:pPr>
        <w:pStyle w:val="2"/>
        <w:overflowPunct w:val="0"/>
        <w:snapToGrid w:val="0"/>
        <w:spacing w:beforeLines="0" w:afterLines="0" w:line="594" w:lineRule="exact"/>
        <w:ind w:left="0" w:right="823" w:rightChars="392" w:firstLine="0"/>
        <w:jc w:val="right"/>
        <w:rPr>
          <w:rFonts w:ascii="Times New Roman" w:hAnsi="Times New Roman" w:eastAsia="方正仿宋_GBK"/>
          <w:kern w:val="2"/>
          <w:sz w:val="32"/>
          <w:szCs w:val="40"/>
          <w:lang w:eastAsia="zh-CN"/>
        </w:rPr>
      </w:pPr>
      <w:r>
        <w:rPr>
          <w:rFonts w:hint="eastAsia" w:ascii="Times New Roman" w:hAnsi="Times New Roman" w:eastAsia="方正仿宋_GBK"/>
          <w:kern w:val="2"/>
          <w:sz w:val="32"/>
          <w:szCs w:val="40"/>
          <w:lang w:eastAsia="zh-CN"/>
        </w:rPr>
        <w:t>重庆市规划和自然资源局</w:t>
      </w:r>
    </w:p>
    <w:p>
      <w:pPr>
        <w:pStyle w:val="2"/>
        <w:overflowPunct w:val="0"/>
        <w:snapToGrid w:val="0"/>
        <w:spacing w:beforeLines="0" w:afterLines="0" w:line="594" w:lineRule="exact"/>
        <w:ind w:left="0" w:right="1283" w:rightChars="611" w:firstLine="0"/>
        <w:jc w:val="right"/>
        <w:rPr>
          <w:rFonts w:ascii="Times New Roman" w:hAnsi="Times New Roman" w:eastAsia="方正仿宋_GBK"/>
          <w:kern w:val="2"/>
          <w:sz w:val="32"/>
          <w:szCs w:val="40"/>
          <w:lang w:eastAsia="zh-CN"/>
        </w:rPr>
      </w:pPr>
      <w:r>
        <w:rPr>
          <w:rFonts w:hint="eastAsia" w:ascii="Times New Roman" w:hAnsi="Times New Roman" w:eastAsia="方正仿宋_GBK"/>
          <w:kern w:val="2"/>
          <w:sz w:val="32"/>
          <w:szCs w:val="40"/>
          <w:lang w:eastAsia="zh-CN"/>
        </w:rPr>
        <w:t>2021年9月1</w:t>
      </w:r>
      <w:r>
        <w:rPr>
          <w:rFonts w:hint="eastAsia" w:ascii="Times New Roman" w:hAnsi="Times New Roman" w:eastAsia="方正仿宋_GBK"/>
          <w:kern w:val="2"/>
          <w:sz w:val="32"/>
          <w:szCs w:val="40"/>
          <w:lang w:val="en-US" w:eastAsia="zh-CN"/>
        </w:rPr>
        <w:t>4</w:t>
      </w:r>
      <w:r>
        <w:rPr>
          <w:rFonts w:hint="eastAsia" w:ascii="Times New Roman" w:hAnsi="Times New Roman" w:eastAsia="方正仿宋_GBK"/>
          <w:kern w:val="2"/>
          <w:sz w:val="32"/>
          <w:szCs w:val="40"/>
          <w:lang w:eastAsia="zh-CN"/>
        </w:rPr>
        <w:t>日</w:t>
      </w:r>
    </w:p>
    <w:p>
      <w:pPr>
        <w:pStyle w:val="2"/>
        <w:overflowPunct w:val="0"/>
        <w:snapToGrid w:val="0"/>
        <w:spacing w:beforeLines="0" w:afterLines="0" w:line="594" w:lineRule="exact"/>
        <w:rPr>
          <w:rFonts w:ascii="Times New Roman" w:hAnsi="Times New Roman" w:eastAsia="方正仿宋_GBK"/>
          <w:kern w:val="2"/>
          <w:sz w:val="32"/>
          <w:szCs w:val="40"/>
          <w:lang w:eastAsia="zh-CN"/>
        </w:rPr>
      </w:pPr>
    </w:p>
    <w:p>
      <w:pPr>
        <w:pStyle w:val="2"/>
        <w:overflowPunct w:val="0"/>
        <w:snapToGrid w:val="0"/>
        <w:spacing w:beforeLines="0" w:afterLines="0" w:line="594" w:lineRule="exact"/>
        <w:ind w:left="0" w:firstLine="640" w:firstLineChars="200"/>
        <w:rPr>
          <w:rFonts w:hint="eastAsia" w:ascii="Times New Roman" w:hAnsi="Times New Roman" w:eastAsia="方正仿宋_GBK"/>
          <w:kern w:val="2"/>
          <w:sz w:val="32"/>
          <w:szCs w:val="40"/>
          <w:lang w:eastAsia="zh-CN"/>
        </w:rPr>
        <w:sectPr>
          <w:headerReference r:id="rId3" w:type="default"/>
          <w:footerReference r:id="rId4" w:type="default"/>
          <w:pgSz w:w="11906" w:h="16838"/>
          <w:pgMar w:top="1984" w:right="1474" w:bottom="1304" w:left="1587" w:header="851" w:footer="1417" w:gutter="0"/>
          <w:pgNumType w:fmt="decimal"/>
          <w:cols w:space="0" w:num="1"/>
          <w:titlePg/>
          <w:rtlGutter w:val="0"/>
          <w:docGrid w:type="lines" w:linePitch="312" w:charSpace="0"/>
        </w:sectPr>
      </w:pPr>
    </w:p>
    <w:p>
      <w:pPr>
        <w:overflowPunct w:val="0"/>
        <w:snapToGrid w:val="0"/>
        <w:spacing w:beforeLines="0" w:afterLines="0" w:line="594" w:lineRule="exact"/>
        <w:contextualSpacing/>
        <w:jc w:val="center"/>
        <w:rPr>
          <w:rFonts w:eastAsia="方正小标宋_GBK"/>
          <w:sz w:val="44"/>
          <w:szCs w:val="44"/>
        </w:rPr>
      </w:pPr>
      <w:r>
        <w:rPr>
          <w:rFonts w:eastAsia="方正小标宋_GBK"/>
          <w:sz w:val="44"/>
          <w:szCs w:val="44"/>
        </w:rPr>
        <w:t>重庆市城镇房屋</w:t>
      </w:r>
      <w:r>
        <w:rPr>
          <w:rFonts w:hint="eastAsia" w:eastAsia="方正小标宋_GBK"/>
          <w:sz w:val="44"/>
          <w:szCs w:val="44"/>
        </w:rPr>
        <w:t>更新</w:t>
      </w:r>
      <w:r>
        <w:rPr>
          <w:rFonts w:eastAsia="方正小标宋_GBK"/>
          <w:sz w:val="44"/>
          <w:szCs w:val="44"/>
        </w:rPr>
        <w:t>改造规划管理办法</w:t>
      </w:r>
    </w:p>
    <w:p>
      <w:pPr>
        <w:overflowPunct w:val="0"/>
        <w:snapToGrid w:val="0"/>
        <w:spacing w:beforeLines="0" w:afterLines="0" w:line="594" w:lineRule="exact"/>
        <w:ind w:firstLine="643" w:firstLineChars="200"/>
        <w:contextualSpacing/>
        <w:rPr>
          <w:rFonts w:eastAsia="方正仿宋_GBK"/>
          <w:b/>
          <w:sz w:val="32"/>
          <w:szCs w:val="40"/>
        </w:rPr>
      </w:pP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第一条 </w:t>
      </w:r>
      <w:r>
        <w:rPr>
          <w:rFonts w:eastAsia="方正仿宋_GBK"/>
          <w:sz w:val="32"/>
          <w:szCs w:val="40"/>
        </w:rPr>
        <w:t>为规范城镇房屋</w:t>
      </w:r>
      <w:r>
        <w:rPr>
          <w:rFonts w:hint="eastAsia" w:eastAsia="方正仿宋_GBK"/>
          <w:sz w:val="32"/>
          <w:szCs w:val="40"/>
        </w:rPr>
        <w:t>更新</w:t>
      </w:r>
      <w:r>
        <w:rPr>
          <w:rFonts w:eastAsia="方正仿宋_GBK"/>
          <w:sz w:val="32"/>
          <w:szCs w:val="40"/>
        </w:rPr>
        <w:t>改造的规划管理，保障城镇居民居住安全，</w:t>
      </w:r>
      <w:r>
        <w:rPr>
          <w:rFonts w:hint="eastAsia" w:eastAsia="方正仿宋_GBK"/>
          <w:sz w:val="32"/>
          <w:szCs w:val="40"/>
        </w:rPr>
        <w:t>依</w:t>
      </w:r>
      <w:r>
        <w:rPr>
          <w:rFonts w:eastAsia="方正仿宋_GBK"/>
          <w:sz w:val="32"/>
          <w:szCs w:val="40"/>
        </w:rPr>
        <w:t>据《中华人民共和国城乡规划法》</w:t>
      </w:r>
      <w:r>
        <w:rPr>
          <w:rFonts w:hint="eastAsia" w:eastAsia="方正仿宋_GBK"/>
          <w:sz w:val="32"/>
          <w:szCs w:val="40"/>
        </w:rPr>
        <w:t>《重庆市城乡规划条例》</w:t>
      </w:r>
      <w:r>
        <w:rPr>
          <w:rFonts w:eastAsia="方正仿宋_GBK"/>
          <w:sz w:val="32"/>
          <w:szCs w:val="40"/>
        </w:rPr>
        <w:t>等法律、法规，结合本市实际，制定本办法。</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第二条 </w:t>
      </w:r>
      <w:r>
        <w:rPr>
          <w:rFonts w:eastAsia="方正仿宋_GBK"/>
          <w:sz w:val="32"/>
          <w:szCs w:val="40"/>
        </w:rPr>
        <w:t>本市行政辖区内国有土地上具有合法产权的城镇房屋，经有资质的鉴定机构鉴定为危房</w:t>
      </w:r>
      <w:r>
        <w:rPr>
          <w:rFonts w:hint="eastAsia" w:eastAsia="方正仿宋_GBK"/>
          <w:sz w:val="32"/>
          <w:szCs w:val="40"/>
          <w:lang w:eastAsia="zh-CN"/>
        </w:rPr>
        <w:t>，</w:t>
      </w:r>
      <w:r>
        <w:rPr>
          <w:rFonts w:eastAsia="方正仿宋_GBK"/>
          <w:sz w:val="32"/>
          <w:szCs w:val="40"/>
        </w:rPr>
        <w:t>进行</w:t>
      </w:r>
      <w:r>
        <w:rPr>
          <w:rFonts w:hint="eastAsia" w:eastAsia="方正仿宋_GBK"/>
          <w:sz w:val="32"/>
          <w:szCs w:val="40"/>
        </w:rPr>
        <w:t>更新</w:t>
      </w:r>
      <w:r>
        <w:rPr>
          <w:rFonts w:eastAsia="方正仿宋_GBK"/>
          <w:sz w:val="32"/>
          <w:szCs w:val="40"/>
        </w:rPr>
        <w:t>改造规划管理的，适用本办法。</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第三条 </w:t>
      </w:r>
      <w:r>
        <w:rPr>
          <w:rFonts w:eastAsia="方正仿宋_GBK"/>
          <w:sz w:val="32"/>
          <w:szCs w:val="40"/>
        </w:rPr>
        <w:t>本市行政辖区内国有土地上划入禁建区、列入土地储备或者近期建设范围内的城镇房屋，其所有权人申请进行</w:t>
      </w:r>
      <w:r>
        <w:rPr>
          <w:rFonts w:hint="eastAsia" w:eastAsia="方正仿宋_GBK"/>
          <w:sz w:val="32"/>
          <w:szCs w:val="40"/>
        </w:rPr>
        <w:t>更新</w:t>
      </w:r>
      <w:r>
        <w:rPr>
          <w:rFonts w:eastAsia="方正仿宋_GBK"/>
          <w:sz w:val="32"/>
          <w:szCs w:val="40"/>
        </w:rPr>
        <w:t>改造的，按照不超过不动产权证明文件证载建筑面积、不改变原建筑使用功能、不突破原建筑基底和原建筑高度的</w:t>
      </w:r>
      <w:r>
        <w:rPr>
          <w:rFonts w:hint="eastAsia" w:eastAsia="方正仿宋_GBK"/>
          <w:sz w:val="32"/>
          <w:szCs w:val="40"/>
        </w:rPr>
        <w:t>“四原”</w:t>
      </w:r>
      <w:r>
        <w:rPr>
          <w:rFonts w:eastAsia="方正仿宋_GBK"/>
          <w:sz w:val="32"/>
          <w:szCs w:val="40"/>
        </w:rPr>
        <w:t>原则进行管理，符合要求的，直接办理建设工程规划许可证。</w:t>
      </w:r>
    </w:p>
    <w:p>
      <w:pPr>
        <w:overflowPunct w:val="0"/>
        <w:snapToGrid w:val="0"/>
        <w:spacing w:beforeLines="0" w:afterLines="0" w:line="594" w:lineRule="exact"/>
        <w:ind w:firstLine="640" w:firstLineChars="200"/>
        <w:contextualSpacing/>
        <w:rPr>
          <w:rFonts w:eastAsia="方正仿宋_GBK"/>
          <w:strike/>
          <w:sz w:val="32"/>
          <w:szCs w:val="40"/>
        </w:rPr>
      </w:pPr>
      <w:r>
        <w:rPr>
          <w:rFonts w:eastAsia="方正仿宋_GBK"/>
          <w:sz w:val="32"/>
          <w:szCs w:val="40"/>
        </w:rPr>
        <w:t>其他区域的城镇房屋，其所有权人申请</w:t>
      </w:r>
      <w:r>
        <w:rPr>
          <w:rFonts w:hint="eastAsia" w:eastAsia="方正仿宋_GBK"/>
          <w:sz w:val="32"/>
          <w:szCs w:val="40"/>
        </w:rPr>
        <w:t>更新</w:t>
      </w:r>
      <w:r>
        <w:rPr>
          <w:rFonts w:eastAsia="方正仿宋_GBK"/>
          <w:sz w:val="32"/>
          <w:szCs w:val="40"/>
        </w:rPr>
        <w:t>改造的，按照计入容积率的建筑面积不超过不动产权证明文件证载计容建筑面积、不改变原建筑使用功能、不突破原土地使用权属范围的</w:t>
      </w:r>
      <w:r>
        <w:rPr>
          <w:rFonts w:hint="eastAsia" w:eastAsia="方正仿宋_GBK"/>
          <w:sz w:val="32"/>
          <w:szCs w:val="40"/>
        </w:rPr>
        <w:t>“三原”</w:t>
      </w:r>
      <w:r>
        <w:rPr>
          <w:rFonts w:eastAsia="方正仿宋_GBK"/>
          <w:sz w:val="32"/>
          <w:szCs w:val="40"/>
        </w:rPr>
        <w:t>原则进行管理，符合要求的，直接办理建设工程规划许可证；改造后建筑与相邻建筑的间距、与用地权属边界的退让不符合本市的规划管理技术规定，并在原有基础上加剧</w:t>
      </w:r>
      <w:r>
        <w:rPr>
          <w:rFonts w:hint="eastAsia" w:eastAsia="方正仿宋_GBK"/>
          <w:sz w:val="32"/>
          <w:szCs w:val="40"/>
        </w:rPr>
        <w:t>影响</w:t>
      </w:r>
      <w:r>
        <w:rPr>
          <w:rFonts w:eastAsia="方正仿宋_GBK"/>
          <w:sz w:val="32"/>
          <w:szCs w:val="40"/>
        </w:rPr>
        <w:t>相邻关系的，应当取得该侧相邻权人书面同意。</w:t>
      </w:r>
    </w:p>
    <w:p>
      <w:pPr>
        <w:pStyle w:val="2"/>
        <w:overflowPunct w:val="0"/>
        <w:snapToGrid w:val="0"/>
        <w:spacing w:beforeLines="0" w:afterLines="0" w:line="594" w:lineRule="exact"/>
        <w:ind w:left="0" w:firstLine="643" w:firstLineChars="200"/>
        <w:jc w:val="both"/>
        <w:rPr>
          <w:rFonts w:ascii="Times New Roman" w:hAnsi="Times New Roman" w:eastAsia="方正仿宋_GBK"/>
          <w:kern w:val="2"/>
          <w:sz w:val="32"/>
          <w:szCs w:val="40"/>
          <w:lang w:eastAsia="zh-CN"/>
        </w:rPr>
      </w:pPr>
      <w:r>
        <w:rPr>
          <w:rFonts w:ascii="Times New Roman" w:hAnsi="Times New Roman" w:eastAsia="方正仿宋_GBK"/>
          <w:b/>
          <w:sz w:val="32"/>
          <w:szCs w:val="40"/>
          <w:lang w:eastAsia="zh-CN"/>
        </w:rPr>
        <w:t xml:space="preserve">第四条 </w:t>
      </w:r>
      <w:r>
        <w:rPr>
          <w:rFonts w:ascii="Times New Roman" w:hAnsi="Times New Roman" w:eastAsia="方正仿宋_GBK"/>
          <w:kern w:val="2"/>
          <w:sz w:val="32"/>
          <w:szCs w:val="40"/>
          <w:lang w:eastAsia="zh-CN"/>
        </w:rPr>
        <w:t>位于自然保护地核心保护区范围内的危房，原则上不在原址进行</w:t>
      </w:r>
      <w:r>
        <w:rPr>
          <w:rFonts w:hint="eastAsia" w:ascii="Times New Roman" w:hAnsi="Times New Roman" w:eastAsia="方正仿宋_GBK"/>
          <w:kern w:val="2"/>
          <w:sz w:val="32"/>
          <w:szCs w:val="40"/>
          <w:lang w:eastAsia="zh-CN"/>
        </w:rPr>
        <w:t>更新</w:t>
      </w:r>
      <w:r>
        <w:rPr>
          <w:rFonts w:ascii="Times New Roman" w:hAnsi="Times New Roman" w:eastAsia="方正仿宋_GBK"/>
          <w:kern w:val="2"/>
          <w:sz w:val="32"/>
          <w:szCs w:val="40"/>
          <w:lang w:eastAsia="zh-CN"/>
        </w:rPr>
        <w:t>改造，由所在地区县（自治县）人民政府统筹，引导房屋所有权人实施生态搬迁。</w:t>
      </w:r>
    </w:p>
    <w:p>
      <w:pPr>
        <w:pStyle w:val="2"/>
        <w:overflowPunct w:val="0"/>
        <w:snapToGrid w:val="0"/>
        <w:spacing w:beforeLines="0" w:afterLines="0" w:line="594" w:lineRule="exact"/>
        <w:ind w:left="0" w:firstLine="643" w:firstLineChars="200"/>
        <w:jc w:val="both"/>
        <w:rPr>
          <w:rFonts w:ascii="Times New Roman" w:hAnsi="Times New Roman" w:eastAsia="方正仿宋_GBK"/>
          <w:sz w:val="32"/>
          <w:szCs w:val="40"/>
          <w:lang w:eastAsia="zh-CN"/>
        </w:rPr>
      </w:pPr>
      <w:r>
        <w:rPr>
          <w:rFonts w:ascii="Times New Roman" w:hAnsi="Times New Roman" w:eastAsia="方正仿宋_GBK"/>
          <w:b/>
          <w:sz w:val="32"/>
          <w:szCs w:val="40"/>
          <w:lang w:eastAsia="zh-CN"/>
        </w:rPr>
        <w:t xml:space="preserve">第五条 </w:t>
      </w:r>
      <w:r>
        <w:rPr>
          <w:rFonts w:ascii="Times New Roman" w:hAnsi="Times New Roman" w:eastAsia="方正仿宋_GBK"/>
          <w:sz w:val="32"/>
          <w:szCs w:val="40"/>
          <w:lang w:eastAsia="zh-CN"/>
        </w:rPr>
        <w:t>位于历史文化名镇、名村、街区、传统风貌区范围内的危房，以及不可移动文物和历史建筑，其</w:t>
      </w:r>
      <w:r>
        <w:rPr>
          <w:rFonts w:hint="eastAsia" w:ascii="Times New Roman" w:hAnsi="Times New Roman" w:eastAsia="方正仿宋_GBK"/>
          <w:sz w:val="32"/>
          <w:szCs w:val="40"/>
          <w:lang w:eastAsia="zh-CN"/>
        </w:rPr>
        <w:t>更新</w:t>
      </w:r>
      <w:r>
        <w:rPr>
          <w:rFonts w:ascii="Times New Roman" w:hAnsi="Times New Roman" w:eastAsia="方正仿宋_GBK"/>
          <w:sz w:val="32"/>
          <w:szCs w:val="40"/>
          <w:lang w:eastAsia="zh-CN"/>
        </w:rPr>
        <w:t>改造有特殊规定的，从其规定。</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第六条 </w:t>
      </w:r>
      <w:r>
        <w:rPr>
          <w:rFonts w:eastAsia="方正仿宋_GBK"/>
          <w:sz w:val="32"/>
          <w:szCs w:val="40"/>
        </w:rPr>
        <w:t>对城镇房屋</w:t>
      </w:r>
      <w:r>
        <w:rPr>
          <w:rFonts w:hint="eastAsia" w:eastAsia="方正仿宋_GBK"/>
          <w:sz w:val="32"/>
          <w:szCs w:val="40"/>
        </w:rPr>
        <w:t>更新</w:t>
      </w:r>
      <w:r>
        <w:rPr>
          <w:rFonts w:eastAsia="方正仿宋_GBK"/>
          <w:sz w:val="32"/>
          <w:szCs w:val="40"/>
        </w:rPr>
        <w:t>改造的，房屋所有权人应当申请办理建设工程规划许可证，向房屋所在地的区县（自治县）规划和自然资源主管部门窗口提交下列材料：</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1</w:t>
      </w:r>
      <w:r>
        <w:rPr>
          <w:rFonts w:hint="eastAsia" w:eastAsia="方正仿宋_GBK"/>
          <w:sz w:val="32"/>
          <w:szCs w:val="40"/>
          <w:lang w:eastAsia="zh-CN"/>
        </w:rPr>
        <w:t>．</w:t>
      </w:r>
      <w:r>
        <w:rPr>
          <w:rFonts w:eastAsia="方正仿宋_GBK"/>
          <w:sz w:val="32"/>
          <w:szCs w:val="40"/>
        </w:rPr>
        <w:t>书面申请（原件1份）；</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2</w:t>
      </w:r>
      <w:r>
        <w:rPr>
          <w:rFonts w:hint="eastAsia" w:eastAsia="方正仿宋_GBK"/>
          <w:sz w:val="32"/>
          <w:szCs w:val="40"/>
          <w:lang w:eastAsia="zh-CN"/>
        </w:rPr>
        <w:t>．</w:t>
      </w:r>
      <w:r>
        <w:rPr>
          <w:rFonts w:eastAsia="方正仿宋_GBK"/>
          <w:sz w:val="32"/>
          <w:szCs w:val="40"/>
        </w:rPr>
        <w:t>身份证明材料（自然人需核实身份证，法人或其他组织需核实营业执照或组织机构代码/税务登记证；委托申请的，需核实受托人身份证，受托人需提交授权委托书原件、委托人的身份证明复印件1份）；</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3</w:t>
      </w:r>
      <w:r>
        <w:rPr>
          <w:rFonts w:hint="eastAsia" w:eastAsia="方正仿宋_GBK"/>
          <w:sz w:val="32"/>
          <w:szCs w:val="40"/>
          <w:lang w:eastAsia="zh-CN"/>
        </w:rPr>
        <w:t>．</w:t>
      </w:r>
      <w:r>
        <w:rPr>
          <w:rFonts w:eastAsia="方正仿宋_GBK"/>
          <w:sz w:val="32"/>
          <w:szCs w:val="40"/>
        </w:rPr>
        <w:t>具有相应资</w:t>
      </w:r>
      <w:r>
        <w:rPr>
          <w:rFonts w:hint="eastAsia" w:eastAsia="方正仿宋_GBK"/>
          <w:sz w:val="32"/>
          <w:szCs w:val="40"/>
          <w:lang w:eastAsia="zh-CN"/>
        </w:rPr>
        <w:t>质</w:t>
      </w:r>
      <w:r>
        <w:rPr>
          <w:rFonts w:eastAsia="方正仿宋_GBK"/>
          <w:sz w:val="32"/>
          <w:szCs w:val="40"/>
        </w:rPr>
        <w:t>的房屋安全鉴定机构出具的房屋安全鉴定报告（核原件）；</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4</w:t>
      </w:r>
      <w:r>
        <w:rPr>
          <w:rFonts w:hint="eastAsia" w:eastAsia="方正仿宋_GBK"/>
          <w:sz w:val="32"/>
          <w:szCs w:val="40"/>
          <w:lang w:eastAsia="zh-CN"/>
        </w:rPr>
        <w:t>．</w:t>
      </w:r>
      <w:r>
        <w:rPr>
          <w:rFonts w:eastAsia="方正仿宋_GBK"/>
          <w:sz w:val="32"/>
          <w:szCs w:val="40"/>
        </w:rPr>
        <w:t>不动产权证明文件，包括不动产权证、房屋所有权证、国有土地使用权证、房地产权证等证明材料（核原件）；</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5</w:t>
      </w:r>
      <w:r>
        <w:rPr>
          <w:rFonts w:hint="eastAsia" w:eastAsia="方正仿宋_GBK"/>
          <w:sz w:val="32"/>
          <w:szCs w:val="40"/>
          <w:lang w:eastAsia="zh-CN"/>
        </w:rPr>
        <w:t>．</w:t>
      </w:r>
      <w:r>
        <w:rPr>
          <w:rFonts w:eastAsia="方正仿宋_GBK"/>
          <w:sz w:val="32"/>
          <w:szCs w:val="40"/>
        </w:rPr>
        <w:t>由具有相应资质等级的设计单位在1：500实测现状地形图上制作的建筑设计方</w:t>
      </w:r>
      <w:r>
        <w:rPr>
          <w:rFonts w:hint="eastAsia" w:ascii="方正仿宋_GBK" w:hAnsi="方正仿宋_GBK" w:eastAsia="方正仿宋_GBK" w:cs="方正仿宋_GBK"/>
          <w:sz w:val="32"/>
          <w:szCs w:val="40"/>
        </w:rPr>
        <w:t>案（按“四原”原则实</w:t>
      </w:r>
      <w:r>
        <w:rPr>
          <w:rFonts w:eastAsia="方正仿宋_GBK"/>
          <w:sz w:val="32"/>
          <w:szCs w:val="40"/>
        </w:rPr>
        <w:t>施的2层及以下住宅</w:t>
      </w:r>
      <w:r>
        <w:rPr>
          <w:rFonts w:hint="eastAsia" w:eastAsia="方正仿宋_GBK"/>
          <w:sz w:val="32"/>
          <w:szCs w:val="40"/>
        </w:rPr>
        <w:t>更新</w:t>
      </w:r>
      <w:r>
        <w:rPr>
          <w:rFonts w:eastAsia="方正仿宋_GBK"/>
          <w:sz w:val="32"/>
          <w:szCs w:val="40"/>
        </w:rPr>
        <w:t>改造除外，原件2份）及电子文档（1份）；</w:t>
      </w:r>
    </w:p>
    <w:p>
      <w:pPr>
        <w:pStyle w:val="2"/>
        <w:overflowPunct w:val="0"/>
        <w:snapToGrid w:val="0"/>
        <w:spacing w:beforeLines="0" w:afterLines="0" w:line="594" w:lineRule="exact"/>
        <w:ind w:left="0" w:firstLine="640" w:firstLineChars="200"/>
        <w:jc w:val="both"/>
        <w:rPr>
          <w:rFonts w:ascii="Times New Roman" w:hAnsi="Times New Roman"/>
          <w:lang w:eastAsia="zh-CN"/>
        </w:rPr>
      </w:pPr>
      <w:r>
        <w:rPr>
          <w:rFonts w:ascii="Times New Roman" w:hAnsi="Times New Roman" w:eastAsia="方正仿宋_GBK"/>
          <w:sz w:val="32"/>
          <w:szCs w:val="40"/>
          <w:lang w:eastAsia="zh-CN"/>
        </w:rPr>
        <w:t>6</w:t>
      </w:r>
      <w:r>
        <w:rPr>
          <w:rFonts w:hint="eastAsia" w:ascii="Times New Roman" w:hAnsi="Times New Roman" w:eastAsia="方正仿宋_GBK"/>
          <w:sz w:val="32"/>
          <w:szCs w:val="40"/>
          <w:lang w:eastAsia="zh-CN"/>
        </w:rPr>
        <w:t>．</w:t>
      </w:r>
      <w:r>
        <w:rPr>
          <w:rFonts w:ascii="Times New Roman" w:hAnsi="Times New Roman" w:eastAsia="方正仿宋_GBK"/>
          <w:sz w:val="32"/>
          <w:szCs w:val="40"/>
          <w:lang w:eastAsia="zh-CN"/>
        </w:rPr>
        <w:t>申请人承诺书（</w:t>
      </w:r>
      <w:r>
        <w:rPr>
          <w:rFonts w:hint="eastAsia" w:ascii="方正仿宋_GBK" w:hAnsi="方正仿宋_GBK" w:eastAsia="方正仿宋_GBK" w:cs="方正仿宋_GBK"/>
          <w:sz w:val="32"/>
          <w:szCs w:val="40"/>
          <w:lang w:eastAsia="zh-CN"/>
        </w:rPr>
        <w:t>按“四原”原</w:t>
      </w:r>
      <w:r>
        <w:rPr>
          <w:rFonts w:ascii="Times New Roman" w:hAnsi="Times New Roman" w:eastAsia="方正仿宋_GBK"/>
          <w:sz w:val="32"/>
          <w:szCs w:val="40"/>
          <w:lang w:eastAsia="zh-CN"/>
        </w:rPr>
        <w:t>则实施的2层及以下住宅</w:t>
      </w:r>
      <w:r>
        <w:rPr>
          <w:rFonts w:hint="eastAsia" w:ascii="Times New Roman" w:hAnsi="Times New Roman" w:eastAsia="方正仿宋_GBK"/>
          <w:sz w:val="32"/>
          <w:szCs w:val="40"/>
          <w:lang w:eastAsia="zh-CN"/>
        </w:rPr>
        <w:t>更新</w:t>
      </w:r>
      <w:r>
        <w:rPr>
          <w:rFonts w:ascii="Times New Roman" w:hAnsi="Times New Roman" w:eastAsia="方正仿宋_GBK"/>
          <w:sz w:val="32"/>
          <w:szCs w:val="40"/>
          <w:lang w:eastAsia="zh-CN"/>
        </w:rPr>
        <w:t>改造，原件1份）。</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7</w:t>
      </w:r>
      <w:r>
        <w:rPr>
          <w:rFonts w:hint="eastAsia" w:eastAsia="方正仿宋_GBK"/>
          <w:sz w:val="32"/>
          <w:szCs w:val="40"/>
          <w:lang w:eastAsia="zh-CN"/>
        </w:rPr>
        <w:t>．</w:t>
      </w:r>
      <w:r>
        <w:rPr>
          <w:rFonts w:eastAsia="方正仿宋_GBK"/>
          <w:sz w:val="32"/>
          <w:szCs w:val="40"/>
        </w:rPr>
        <w:t>利害关系人的书面同意意见。（限改建共墙</w:t>
      </w:r>
      <w:r>
        <w:rPr>
          <w:rFonts w:hint="eastAsia" w:eastAsia="方正仿宋_GBK"/>
          <w:sz w:val="32"/>
          <w:szCs w:val="40"/>
        </w:rPr>
        <w:t>或涉及本办法第三条所指</w:t>
      </w:r>
      <w:r>
        <w:rPr>
          <w:rFonts w:eastAsia="方正仿宋_GBK"/>
          <w:sz w:val="32"/>
          <w:szCs w:val="40"/>
        </w:rPr>
        <w:t>加剧</w:t>
      </w:r>
      <w:r>
        <w:rPr>
          <w:rFonts w:hint="eastAsia" w:eastAsia="方正仿宋_GBK"/>
          <w:sz w:val="32"/>
          <w:szCs w:val="40"/>
        </w:rPr>
        <w:t>影响</w:t>
      </w:r>
      <w:r>
        <w:rPr>
          <w:rFonts w:eastAsia="方正仿宋_GBK"/>
          <w:sz w:val="32"/>
          <w:szCs w:val="40"/>
        </w:rPr>
        <w:t>相邻关系的情形，原件1份）。</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8</w:t>
      </w:r>
      <w:r>
        <w:rPr>
          <w:rFonts w:hint="eastAsia" w:eastAsia="方正仿宋_GBK"/>
          <w:sz w:val="32"/>
          <w:szCs w:val="40"/>
          <w:lang w:eastAsia="zh-CN"/>
        </w:rPr>
        <w:t>．</w:t>
      </w:r>
      <w:r>
        <w:rPr>
          <w:rFonts w:eastAsia="方正仿宋_GBK"/>
          <w:sz w:val="32"/>
          <w:szCs w:val="40"/>
        </w:rPr>
        <w:t>法律法规规章规定的其他需要提交的材料。</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第七条 </w:t>
      </w:r>
      <w:r>
        <w:rPr>
          <w:rFonts w:eastAsia="方正仿宋_GBK"/>
          <w:sz w:val="32"/>
          <w:szCs w:val="40"/>
        </w:rPr>
        <w:t>规划自然资源主管部门应当自收到申请材料之日起10个工作日内做出是否同意的决定。</w:t>
      </w:r>
    </w:p>
    <w:p>
      <w:pPr>
        <w:overflowPunct w:val="0"/>
        <w:snapToGrid w:val="0"/>
        <w:spacing w:beforeLines="0" w:afterLines="0" w:line="594" w:lineRule="exact"/>
        <w:ind w:firstLine="640" w:firstLineChars="200"/>
        <w:contextualSpacing/>
        <w:rPr>
          <w:rFonts w:eastAsia="方正仿宋_GBK"/>
          <w:strike/>
          <w:sz w:val="32"/>
          <w:szCs w:val="40"/>
        </w:rPr>
      </w:pPr>
      <w:r>
        <w:rPr>
          <w:rFonts w:eastAsia="方正仿宋_GBK"/>
          <w:sz w:val="32"/>
          <w:szCs w:val="40"/>
        </w:rPr>
        <w:t>经审查同意的，向申请人核发建设工程规划许可证及附件、附图。不同意的，应当书面说明理由，并告知申请人依法享有申请行政复议或提起行政诉讼的权利。</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规划自然资源主管部门认为需要相关部门协助办理的，应当在作出是否同意的决定前，会同相关部门审查。位于禁建区范围内的危房，实施</w:t>
      </w:r>
      <w:r>
        <w:rPr>
          <w:rFonts w:hint="eastAsia" w:eastAsia="方正仿宋_GBK"/>
          <w:sz w:val="32"/>
          <w:szCs w:val="40"/>
        </w:rPr>
        <w:t>更新</w:t>
      </w:r>
      <w:r>
        <w:rPr>
          <w:rFonts w:eastAsia="方正仿宋_GBK"/>
          <w:sz w:val="32"/>
          <w:szCs w:val="40"/>
        </w:rPr>
        <w:t>改造前应</w:t>
      </w:r>
      <w:r>
        <w:rPr>
          <w:rFonts w:hint="eastAsia" w:eastAsia="方正仿宋_GBK"/>
          <w:sz w:val="32"/>
          <w:szCs w:val="40"/>
        </w:rPr>
        <w:t>当</w:t>
      </w:r>
      <w:r>
        <w:rPr>
          <w:rFonts w:eastAsia="方正仿宋_GBK"/>
          <w:sz w:val="32"/>
          <w:szCs w:val="40"/>
        </w:rPr>
        <w:t>征求区县（自治县）人民政府或区县（自治县）主管部门关于生态搬迁的意见。</w:t>
      </w:r>
    </w:p>
    <w:p>
      <w:pPr>
        <w:pStyle w:val="2"/>
        <w:overflowPunct w:val="0"/>
        <w:snapToGrid w:val="0"/>
        <w:spacing w:beforeLines="0" w:afterLines="0" w:line="594" w:lineRule="exact"/>
        <w:ind w:left="0" w:firstLine="640" w:firstLineChars="200"/>
        <w:jc w:val="both"/>
        <w:rPr>
          <w:rFonts w:ascii="Times New Roman" w:hAnsi="Times New Roman"/>
          <w:lang w:eastAsia="zh-CN"/>
        </w:rPr>
      </w:pPr>
      <w:r>
        <w:rPr>
          <w:rFonts w:ascii="Times New Roman" w:hAnsi="Times New Roman" w:eastAsia="方正仿宋_GBK"/>
          <w:sz w:val="32"/>
          <w:szCs w:val="40"/>
          <w:lang w:eastAsia="zh-CN"/>
        </w:rPr>
        <w:t>对存在重大安全隐患可能造成或者已经造成严重危害的危房，必须立即改造的，可以先行改造，并在工程施工开始后15日内申请补办规划许可手续。</w:t>
      </w:r>
    </w:p>
    <w:p>
      <w:pPr>
        <w:overflowPunct w:val="0"/>
        <w:snapToGrid w:val="0"/>
        <w:spacing w:beforeLines="0" w:afterLines="0" w:line="594" w:lineRule="exact"/>
        <w:ind w:firstLine="643" w:firstLineChars="200"/>
        <w:contextualSpacing/>
        <w:rPr>
          <w:rFonts w:eastAsia="方正仿宋_GBK"/>
          <w:b/>
          <w:sz w:val="32"/>
          <w:szCs w:val="40"/>
        </w:rPr>
      </w:pPr>
      <w:r>
        <w:rPr>
          <w:rFonts w:eastAsia="方正仿宋_GBK"/>
          <w:b/>
          <w:bCs/>
          <w:sz w:val="32"/>
          <w:szCs w:val="40"/>
        </w:rPr>
        <w:t>第八条</w:t>
      </w:r>
      <w:r>
        <w:rPr>
          <w:rFonts w:eastAsia="方正仿宋_GBK"/>
          <w:sz w:val="32"/>
          <w:szCs w:val="40"/>
        </w:rPr>
        <w:t xml:space="preserve"> 属于下列特殊情形的，可以按照以下规定办理：</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（一）对于不动产权证明文件不全的危房的</w:t>
      </w:r>
      <w:r>
        <w:rPr>
          <w:rFonts w:hint="eastAsia" w:eastAsia="方正仿宋_GBK"/>
          <w:sz w:val="32"/>
          <w:szCs w:val="40"/>
        </w:rPr>
        <w:t>更新</w:t>
      </w:r>
      <w:r>
        <w:rPr>
          <w:rFonts w:eastAsia="方正仿宋_GBK"/>
          <w:sz w:val="32"/>
          <w:szCs w:val="40"/>
        </w:rPr>
        <w:t>改造，应当先行完善不动产权证明文件。</w:t>
      </w:r>
    </w:p>
    <w:p>
      <w:pPr>
        <w:overflowPunct w:val="0"/>
        <w:snapToGrid w:val="0"/>
        <w:spacing w:beforeLines="0" w:afterLines="0" w:line="594" w:lineRule="exact"/>
        <w:ind w:firstLine="640" w:firstLineChars="200"/>
        <w:contextualSpacing/>
      </w:pPr>
      <w:r>
        <w:rPr>
          <w:rFonts w:eastAsia="方正仿宋_GBK"/>
          <w:sz w:val="32"/>
          <w:szCs w:val="40"/>
        </w:rPr>
        <w:t>（二）房屋实际层数、面积不符合不动产权证明文件上的建筑层数、面积的，以不动产权证明文件上的建筑层数、面积为准。</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bCs/>
          <w:sz w:val="32"/>
          <w:szCs w:val="40"/>
        </w:rPr>
        <w:t xml:space="preserve">第九条 </w:t>
      </w:r>
      <w:r>
        <w:rPr>
          <w:rFonts w:eastAsia="方正仿宋_GBK"/>
          <w:sz w:val="32"/>
          <w:szCs w:val="40"/>
        </w:rPr>
        <w:t>对纳入城市更新范围内的危房进行</w:t>
      </w:r>
      <w:r>
        <w:rPr>
          <w:rFonts w:hint="eastAsia" w:eastAsia="方正仿宋_GBK"/>
          <w:sz w:val="32"/>
          <w:szCs w:val="40"/>
        </w:rPr>
        <w:t>更新</w:t>
      </w:r>
      <w:r>
        <w:rPr>
          <w:rFonts w:eastAsia="方正仿宋_GBK"/>
          <w:sz w:val="32"/>
          <w:szCs w:val="40"/>
        </w:rPr>
        <w:t>改造的，</w:t>
      </w:r>
      <w:r>
        <w:rPr>
          <w:rFonts w:hint="eastAsia" w:eastAsia="方正仿宋_GBK"/>
          <w:sz w:val="32"/>
          <w:szCs w:val="40"/>
        </w:rPr>
        <w:t>其使用功能变更应当符合城市更新规划。</w:t>
      </w:r>
    </w:p>
    <w:p>
      <w:pPr>
        <w:overflowPunct w:val="0"/>
        <w:snapToGrid w:val="0"/>
        <w:spacing w:beforeLines="0" w:afterLines="0" w:line="594" w:lineRule="exact"/>
        <w:ind w:firstLine="640" w:firstLineChars="200"/>
        <w:contextualSpacing/>
        <w:rPr>
          <w:rFonts w:eastAsia="方正仿宋_GBK"/>
          <w:sz w:val="32"/>
          <w:szCs w:val="40"/>
        </w:rPr>
      </w:pPr>
      <w:r>
        <w:rPr>
          <w:rFonts w:hint="eastAsia" w:eastAsia="方正仿宋_GBK"/>
          <w:sz w:val="32"/>
          <w:szCs w:val="40"/>
        </w:rPr>
        <w:t>对于非居住类危房，在符合规划原则、权属不变、尊重权益、满足安全要求等条件下，在取得保障性租赁住房相关批准文件后，允许在更新改造的同时，将房屋使用功能变更为保障性租赁住房。</w:t>
      </w:r>
    </w:p>
    <w:p>
      <w:pPr>
        <w:overflowPunct w:val="0"/>
        <w:snapToGrid w:val="0"/>
        <w:spacing w:beforeLines="0" w:afterLines="0" w:line="594" w:lineRule="exact"/>
        <w:ind w:firstLine="640" w:firstLineChars="200"/>
        <w:contextualSpacing/>
        <w:rPr>
          <w:rFonts w:eastAsia="方正仿宋_GBK"/>
          <w:sz w:val="32"/>
          <w:szCs w:val="40"/>
        </w:rPr>
      </w:pPr>
      <w:r>
        <w:rPr>
          <w:rFonts w:hint="eastAsia" w:eastAsia="方正仿宋_GBK"/>
          <w:sz w:val="32"/>
          <w:szCs w:val="40"/>
        </w:rPr>
        <w:t>对于已建工业用地内的危房更新改造，在不改变使用权人的情况下，符合相关转型升级条件的，按程序经所在区县（自治县）人民政府批准后，可以转型发展文化创意、健康养老、科技创新等产业。</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规划自然资源主管部门</w:t>
      </w:r>
      <w:r>
        <w:rPr>
          <w:rFonts w:hint="eastAsia" w:eastAsia="方正仿宋_GBK"/>
          <w:sz w:val="32"/>
          <w:szCs w:val="40"/>
        </w:rPr>
        <w:t>依据上述规定对</w:t>
      </w:r>
      <w:r>
        <w:rPr>
          <w:rFonts w:eastAsia="方正仿宋_GBK"/>
          <w:sz w:val="32"/>
          <w:szCs w:val="40"/>
        </w:rPr>
        <w:t>使用功能</w:t>
      </w:r>
      <w:r>
        <w:rPr>
          <w:rFonts w:hint="eastAsia" w:eastAsia="方正仿宋_GBK"/>
          <w:sz w:val="32"/>
          <w:szCs w:val="40"/>
        </w:rPr>
        <w:t>变更进行认定，认定前应当将使用功能变更内容</w:t>
      </w:r>
      <w:r>
        <w:rPr>
          <w:rFonts w:eastAsia="方正仿宋_GBK"/>
          <w:sz w:val="32"/>
          <w:szCs w:val="40"/>
        </w:rPr>
        <w:t>进行</w:t>
      </w:r>
      <w:r>
        <w:rPr>
          <w:rFonts w:hint="eastAsia" w:eastAsia="方正仿宋_GBK"/>
          <w:sz w:val="32"/>
          <w:szCs w:val="40"/>
        </w:rPr>
        <w:t>公示，</w:t>
      </w:r>
      <w:r>
        <w:rPr>
          <w:rFonts w:eastAsia="方正仿宋_GBK"/>
          <w:sz w:val="32"/>
          <w:szCs w:val="40"/>
        </w:rPr>
        <w:t>听取利害关系人的意见，并告知利害关系人</w:t>
      </w:r>
      <w:r>
        <w:rPr>
          <w:rFonts w:hint="eastAsia" w:eastAsia="方正仿宋_GBK"/>
          <w:sz w:val="32"/>
          <w:szCs w:val="40"/>
        </w:rPr>
        <w:t>依法</w:t>
      </w:r>
      <w:r>
        <w:rPr>
          <w:rFonts w:eastAsia="方正仿宋_GBK"/>
          <w:sz w:val="32"/>
          <w:szCs w:val="40"/>
        </w:rPr>
        <w:t>享有申请听证的权利。</w:t>
      </w:r>
      <w:r>
        <w:rPr>
          <w:rFonts w:hint="eastAsia" w:eastAsia="方正仿宋_GBK"/>
          <w:sz w:val="32"/>
          <w:szCs w:val="40"/>
        </w:rPr>
        <w:t>变更的内容与详细规划相符合的，</w:t>
      </w:r>
      <w:r>
        <w:rPr>
          <w:rFonts w:eastAsia="方正仿宋_GBK"/>
          <w:sz w:val="32"/>
          <w:szCs w:val="40"/>
        </w:rPr>
        <w:t>公示</w:t>
      </w:r>
      <w:r>
        <w:rPr>
          <w:rFonts w:hint="eastAsia" w:eastAsia="方正仿宋_GBK"/>
          <w:sz w:val="32"/>
          <w:szCs w:val="40"/>
        </w:rPr>
        <w:t>时间</w:t>
      </w:r>
      <w:r>
        <w:rPr>
          <w:rFonts w:eastAsia="方正仿宋_GBK"/>
          <w:sz w:val="32"/>
          <w:szCs w:val="40"/>
        </w:rPr>
        <w:t>不少于7日</w:t>
      </w:r>
      <w:r>
        <w:rPr>
          <w:rFonts w:hint="eastAsia" w:eastAsia="方正仿宋_GBK"/>
          <w:sz w:val="32"/>
          <w:szCs w:val="40"/>
        </w:rPr>
        <w:t>；变更内容与详细规划不符的，</w:t>
      </w:r>
      <w:r>
        <w:rPr>
          <w:rFonts w:eastAsia="方正仿宋_GBK"/>
          <w:sz w:val="32"/>
          <w:szCs w:val="40"/>
        </w:rPr>
        <w:t>公示</w:t>
      </w:r>
      <w:r>
        <w:rPr>
          <w:rFonts w:hint="eastAsia" w:eastAsia="方正仿宋_GBK"/>
          <w:sz w:val="32"/>
          <w:szCs w:val="40"/>
        </w:rPr>
        <w:t>时间</w:t>
      </w:r>
      <w:r>
        <w:rPr>
          <w:rFonts w:eastAsia="方正仿宋_GBK"/>
          <w:sz w:val="32"/>
          <w:szCs w:val="40"/>
        </w:rPr>
        <w:t>不少于</w:t>
      </w:r>
      <w:r>
        <w:rPr>
          <w:rFonts w:hint="eastAsia" w:eastAsia="方正仿宋_GBK"/>
          <w:sz w:val="32"/>
          <w:szCs w:val="40"/>
        </w:rPr>
        <w:t>30</w:t>
      </w:r>
      <w:r>
        <w:rPr>
          <w:rFonts w:eastAsia="方正仿宋_GBK"/>
          <w:sz w:val="32"/>
          <w:szCs w:val="40"/>
        </w:rPr>
        <w:t>日</w:t>
      </w:r>
      <w:r>
        <w:rPr>
          <w:rFonts w:hint="eastAsia" w:eastAsia="方正仿宋_GBK"/>
          <w:sz w:val="32"/>
          <w:szCs w:val="40"/>
        </w:rPr>
        <w:t>。</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经公示听证无异议的，规划自然资源主管部门核发</w:t>
      </w:r>
      <w:r>
        <w:rPr>
          <w:rFonts w:hint="eastAsia" w:eastAsia="方正仿宋_GBK"/>
          <w:sz w:val="32"/>
          <w:szCs w:val="40"/>
        </w:rPr>
        <w:t>建设工程规划许可证及附件、附图</w:t>
      </w:r>
      <w:r>
        <w:rPr>
          <w:rFonts w:eastAsia="方正仿宋_GBK"/>
          <w:sz w:val="32"/>
          <w:szCs w:val="40"/>
        </w:rPr>
        <w:t>，</w:t>
      </w:r>
      <w:r>
        <w:rPr>
          <w:rFonts w:hint="eastAsia" w:eastAsia="方正仿宋_GBK"/>
          <w:sz w:val="32"/>
          <w:szCs w:val="40"/>
        </w:rPr>
        <w:t>出具规划意见</w:t>
      </w:r>
      <w:r>
        <w:rPr>
          <w:rFonts w:eastAsia="方正仿宋_GBK"/>
          <w:sz w:val="32"/>
          <w:szCs w:val="40"/>
        </w:rPr>
        <w:t>对房屋使用功能</w:t>
      </w:r>
      <w:r>
        <w:rPr>
          <w:rFonts w:hint="eastAsia" w:eastAsia="方正仿宋_GBK"/>
          <w:sz w:val="32"/>
          <w:szCs w:val="40"/>
        </w:rPr>
        <w:t>变更进行认定</w:t>
      </w:r>
      <w:r>
        <w:rPr>
          <w:rFonts w:eastAsia="方正仿宋_GBK"/>
          <w:sz w:val="32"/>
          <w:szCs w:val="40"/>
        </w:rPr>
        <w:t>；公示听证有异议的，按照我市相关规定程序执行。</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房屋使用功能变更的，在五年内不变更土地用途和房屋登记属性。</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bCs/>
          <w:sz w:val="32"/>
          <w:szCs w:val="40"/>
        </w:rPr>
        <w:t>第十条</w:t>
      </w:r>
      <w:r>
        <w:rPr>
          <w:rFonts w:hint="eastAsia" w:eastAsia="方正仿宋_GBK"/>
          <w:sz w:val="32"/>
          <w:szCs w:val="40"/>
        </w:rPr>
        <w:t xml:space="preserve"> </w:t>
      </w:r>
      <w:r>
        <w:rPr>
          <w:rFonts w:eastAsia="方正仿宋_GBK"/>
          <w:sz w:val="32"/>
          <w:szCs w:val="40"/>
        </w:rPr>
        <w:t>2层及以下</w:t>
      </w:r>
      <w:r>
        <w:rPr>
          <w:rFonts w:hint="eastAsia" w:eastAsia="方正仿宋_GBK"/>
          <w:sz w:val="32"/>
          <w:szCs w:val="40"/>
        </w:rPr>
        <w:t>的，按照本办法“四原”原则进行更新改造的项目</w:t>
      </w:r>
      <w:r>
        <w:rPr>
          <w:rFonts w:eastAsia="方正仿宋_GBK"/>
          <w:sz w:val="32"/>
          <w:szCs w:val="40"/>
        </w:rPr>
        <w:t>，可以实行告知承诺制，申请人可以持承诺书、不动产权证明文件</w:t>
      </w:r>
      <w:r>
        <w:rPr>
          <w:rFonts w:eastAsia="方正仿宋_GBK"/>
          <w:sz w:val="32"/>
          <w:szCs w:val="32"/>
        </w:rPr>
        <w:t>及</w:t>
      </w:r>
      <w:r>
        <w:rPr>
          <w:rFonts w:eastAsia="方正仿宋_GBK"/>
          <w:sz w:val="32"/>
          <w:szCs w:val="40"/>
        </w:rPr>
        <w:t>附图在规划自然资源报建窗口领取</w:t>
      </w:r>
      <w:r>
        <w:rPr>
          <w:rFonts w:hint="eastAsia" w:eastAsia="方正仿宋_GBK"/>
          <w:sz w:val="32"/>
          <w:szCs w:val="40"/>
        </w:rPr>
        <w:t>更新</w:t>
      </w:r>
      <w:r>
        <w:rPr>
          <w:rFonts w:eastAsia="方正仿宋_GBK"/>
          <w:sz w:val="32"/>
          <w:szCs w:val="40"/>
        </w:rPr>
        <w:t>改造的建设工程规划许可证。</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第十一条 </w:t>
      </w:r>
      <w:r>
        <w:rPr>
          <w:rFonts w:eastAsia="方正仿宋_GBK"/>
          <w:sz w:val="32"/>
          <w:szCs w:val="40"/>
        </w:rPr>
        <w:t>城镇房屋</w:t>
      </w:r>
      <w:r>
        <w:rPr>
          <w:rFonts w:hint="eastAsia" w:eastAsia="方正仿宋_GBK"/>
          <w:sz w:val="32"/>
          <w:szCs w:val="40"/>
        </w:rPr>
        <w:t>更新</w:t>
      </w:r>
      <w:r>
        <w:rPr>
          <w:rFonts w:eastAsia="方正仿宋_GBK"/>
          <w:sz w:val="32"/>
          <w:szCs w:val="40"/>
        </w:rPr>
        <w:t>改造中，需要突破危房原建筑外轮廓线增设电梯的，可以按照我市增设电梯的相关规定，与</w:t>
      </w:r>
      <w:r>
        <w:rPr>
          <w:rFonts w:hint="eastAsia" w:eastAsia="方正仿宋_GBK"/>
          <w:sz w:val="32"/>
          <w:szCs w:val="40"/>
        </w:rPr>
        <w:t>更新</w:t>
      </w:r>
      <w:r>
        <w:rPr>
          <w:rFonts w:eastAsia="方正仿宋_GBK"/>
          <w:sz w:val="32"/>
          <w:szCs w:val="40"/>
        </w:rPr>
        <w:t>改造主体建筑合并办理建设工程规划许可证。</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第十二条 </w:t>
      </w:r>
      <w:r>
        <w:rPr>
          <w:rFonts w:eastAsia="方正仿宋_GBK"/>
          <w:sz w:val="32"/>
          <w:szCs w:val="40"/>
        </w:rPr>
        <w:t>申请人应严格按照规划自然资源主管部门核发的建设工程规划许可证及附件、附图确定的内容进行</w:t>
      </w:r>
      <w:r>
        <w:rPr>
          <w:rFonts w:hint="eastAsia" w:eastAsia="方正仿宋_GBK"/>
          <w:sz w:val="32"/>
          <w:szCs w:val="40"/>
        </w:rPr>
        <w:t>更新</w:t>
      </w:r>
      <w:r>
        <w:rPr>
          <w:rFonts w:eastAsia="方正仿宋_GBK"/>
          <w:sz w:val="32"/>
          <w:szCs w:val="40"/>
        </w:rPr>
        <w:t>改造。城镇房屋</w:t>
      </w:r>
      <w:r>
        <w:rPr>
          <w:rFonts w:hint="eastAsia" w:eastAsia="方正仿宋_GBK"/>
          <w:sz w:val="32"/>
          <w:szCs w:val="40"/>
        </w:rPr>
        <w:t>更新</w:t>
      </w:r>
      <w:r>
        <w:rPr>
          <w:rFonts w:eastAsia="方正仿宋_GBK"/>
          <w:sz w:val="32"/>
          <w:szCs w:val="40"/>
        </w:rPr>
        <w:t>改造完成后，房屋所有权人应当向规划自然资源主管部门申请办理建设工程竣工规划核实确认，提交下列材料如下：</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1</w:t>
      </w:r>
      <w:r>
        <w:rPr>
          <w:rFonts w:hint="eastAsia" w:eastAsia="方正仿宋_GBK"/>
          <w:sz w:val="32"/>
          <w:szCs w:val="40"/>
          <w:lang w:eastAsia="zh-CN"/>
        </w:rPr>
        <w:t>．</w:t>
      </w:r>
      <w:r>
        <w:rPr>
          <w:rFonts w:eastAsia="方正仿宋_GBK"/>
          <w:sz w:val="32"/>
          <w:szCs w:val="40"/>
        </w:rPr>
        <w:t>书面申请（原件1份）；</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2</w:t>
      </w:r>
      <w:r>
        <w:rPr>
          <w:rFonts w:hint="eastAsia" w:eastAsia="方正仿宋_GBK"/>
          <w:sz w:val="32"/>
          <w:szCs w:val="40"/>
          <w:lang w:eastAsia="zh-CN"/>
        </w:rPr>
        <w:t>．</w:t>
      </w:r>
      <w:r>
        <w:rPr>
          <w:rFonts w:eastAsia="方正仿宋_GBK"/>
          <w:sz w:val="32"/>
          <w:szCs w:val="40"/>
        </w:rPr>
        <w:t>具有相应资质的测绘单位出具的工程竣工测量报告（原件2份，附电子文档）。</w:t>
      </w:r>
    </w:p>
    <w:p>
      <w:pPr>
        <w:overflowPunct w:val="0"/>
        <w:snapToGrid w:val="0"/>
        <w:spacing w:beforeLines="0" w:afterLines="0" w:line="594" w:lineRule="exact"/>
        <w:ind w:firstLine="643" w:firstLineChars="200"/>
        <w:contextualSpacing/>
        <w:rPr>
          <w:rFonts w:eastAsia="方正仿宋_GBK"/>
          <w:sz w:val="32"/>
          <w:szCs w:val="40"/>
        </w:rPr>
      </w:pPr>
      <w:r>
        <w:rPr>
          <w:rFonts w:eastAsia="方正仿宋_GBK"/>
          <w:b/>
          <w:sz w:val="32"/>
          <w:szCs w:val="40"/>
        </w:rPr>
        <w:t xml:space="preserve">第十三条 </w:t>
      </w:r>
      <w:r>
        <w:rPr>
          <w:rFonts w:eastAsia="方正仿宋_GBK"/>
          <w:sz w:val="32"/>
          <w:szCs w:val="40"/>
        </w:rPr>
        <w:t>规划自然资源主管部门应当自收到申请材料在7个工作日内完成竣工规划核实工作。</w:t>
      </w:r>
    </w:p>
    <w:p>
      <w:pPr>
        <w:overflowPunct w:val="0"/>
        <w:snapToGrid w:val="0"/>
        <w:spacing w:beforeLines="0" w:afterLines="0" w:line="594" w:lineRule="exact"/>
        <w:ind w:firstLine="640" w:firstLineChars="200"/>
        <w:contextualSpacing/>
        <w:rPr>
          <w:rFonts w:eastAsia="方正仿宋_GBK"/>
          <w:sz w:val="32"/>
          <w:szCs w:val="40"/>
        </w:rPr>
      </w:pPr>
      <w:r>
        <w:rPr>
          <w:rFonts w:eastAsia="方正仿宋_GBK"/>
          <w:sz w:val="32"/>
          <w:szCs w:val="40"/>
        </w:rPr>
        <w:t>经核实符合建设工程规划许可内容的，核发建设工程竣工规划核实确认书；不符合建设工程规划许可内容的，属于尚可采取改正措施消除对规划实施影响的，经改正后，规划自然资源主管部门核发建设工程竣工规划核实确认书。</w:t>
      </w:r>
    </w:p>
    <w:p>
      <w:pPr>
        <w:overflowPunct w:val="0"/>
        <w:snapToGrid w:val="0"/>
        <w:spacing w:beforeLines="0" w:afterLines="0" w:line="594" w:lineRule="exact"/>
        <w:ind w:firstLine="643" w:firstLineChars="200"/>
        <w:contextualSpacing/>
        <w:rPr>
          <w:rFonts w:eastAsia="方正仿宋_GBK"/>
        </w:rPr>
      </w:pPr>
      <w:r>
        <w:rPr>
          <w:rFonts w:eastAsia="方正仿宋_GBK"/>
          <w:b/>
          <w:sz w:val="32"/>
          <w:szCs w:val="40"/>
        </w:rPr>
        <w:t xml:space="preserve">第十四条 </w:t>
      </w:r>
      <w:r>
        <w:rPr>
          <w:rFonts w:eastAsia="方正仿宋_GBK"/>
          <w:sz w:val="32"/>
          <w:szCs w:val="40"/>
        </w:rPr>
        <w:t>按照本办法第三条第二款进行</w:t>
      </w:r>
      <w:r>
        <w:rPr>
          <w:rFonts w:hint="eastAsia" w:eastAsia="方正仿宋_GBK"/>
          <w:sz w:val="32"/>
          <w:szCs w:val="40"/>
        </w:rPr>
        <w:t>更新</w:t>
      </w:r>
      <w:r>
        <w:rPr>
          <w:rFonts w:eastAsia="方正仿宋_GBK"/>
          <w:sz w:val="32"/>
          <w:szCs w:val="40"/>
        </w:rPr>
        <w:t>改造的项目，</w:t>
      </w:r>
      <w:r>
        <w:rPr>
          <w:rFonts w:hint="eastAsia" w:eastAsia="方正仿宋_GBK"/>
          <w:sz w:val="32"/>
          <w:szCs w:val="40"/>
        </w:rPr>
        <w:t>在竣工规划核实后，可按照相关要求申请办理不动产权登记</w:t>
      </w:r>
      <w:r>
        <w:rPr>
          <w:rFonts w:eastAsia="方正仿宋_GBK"/>
          <w:sz w:val="32"/>
          <w:szCs w:val="40"/>
        </w:rPr>
        <w:t>。</w:t>
      </w:r>
    </w:p>
    <w:p>
      <w:pPr>
        <w:overflowPunct w:val="0"/>
        <w:snapToGrid w:val="0"/>
        <w:spacing w:beforeLines="0" w:afterLines="0" w:line="594" w:lineRule="exact"/>
        <w:ind w:firstLine="643" w:firstLineChars="200"/>
        <w:rPr>
          <w:rFonts w:eastAsia="方正仿宋_GBK"/>
          <w:sz w:val="32"/>
          <w:szCs w:val="40"/>
        </w:rPr>
      </w:pPr>
      <w:r>
        <w:rPr>
          <w:rFonts w:eastAsia="方正仿宋_GBK"/>
          <w:b/>
          <w:sz w:val="32"/>
          <w:szCs w:val="40"/>
        </w:rPr>
        <w:t xml:space="preserve">第十五条 </w:t>
      </w:r>
      <w:r>
        <w:rPr>
          <w:rFonts w:eastAsia="方正仿宋_GBK"/>
          <w:sz w:val="32"/>
          <w:szCs w:val="40"/>
        </w:rPr>
        <w:t>规划自然资源主管</w:t>
      </w:r>
      <w:r>
        <w:rPr>
          <w:rFonts w:hint="eastAsia" w:eastAsia="方正仿宋_GBK"/>
          <w:sz w:val="32"/>
          <w:szCs w:val="40"/>
        </w:rPr>
        <w:t>部门</w:t>
      </w:r>
      <w:r>
        <w:rPr>
          <w:rFonts w:eastAsia="方正仿宋_GBK"/>
          <w:sz w:val="32"/>
          <w:szCs w:val="40"/>
        </w:rPr>
        <w:t>应当加强城镇房屋</w:t>
      </w:r>
      <w:r>
        <w:rPr>
          <w:rFonts w:hint="eastAsia" w:eastAsia="方正仿宋_GBK"/>
          <w:sz w:val="32"/>
          <w:szCs w:val="40"/>
        </w:rPr>
        <w:t>更新</w:t>
      </w:r>
      <w:r>
        <w:rPr>
          <w:rFonts w:eastAsia="方正仿宋_GBK"/>
          <w:sz w:val="32"/>
          <w:szCs w:val="40"/>
        </w:rPr>
        <w:t>改造的批后监督管理，及时发现、制止违法建设行为。对擅自改变建设工程规划许可证及附件、附图确定的内容进行</w:t>
      </w:r>
      <w:r>
        <w:rPr>
          <w:rFonts w:hint="eastAsia" w:eastAsia="方正仿宋_GBK"/>
          <w:sz w:val="32"/>
          <w:szCs w:val="40"/>
        </w:rPr>
        <w:t>更新</w:t>
      </w:r>
      <w:r>
        <w:rPr>
          <w:rFonts w:eastAsia="方正仿宋_GBK"/>
          <w:sz w:val="32"/>
          <w:szCs w:val="40"/>
        </w:rPr>
        <w:t>改造的，拒不改正或无法采取改正措施消除对规划实施影响的，</w:t>
      </w:r>
      <w:r>
        <w:rPr>
          <w:rFonts w:hint="eastAsia" w:eastAsia="方正仿宋_GBK"/>
          <w:sz w:val="32"/>
          <w:szCs w:val="40"/>
        </w:rPr>
        <w:t>移送有</w:t>
      </w:r>
      <w:r>
        <w:rPr>
          <w:rFonts w:eastAsia="方正仿宋_GBK"/>
          <w:sz w:val="32"/>
          <w:szCs w:val="40"/>
        </w:rPr>
        <w:t>关部门依法查处。</w:t>
      </w:r>
    </w:p>
    <w:p>
      <w:pPr>
        <w:overflowPunct w:val="0"/>
        <w:snapToGrid w:val="0"/>
        <w:spacing w:beforeLines="0" w:afterLines="0" w:line="594" w:lineRule="exact"/>
        <w:ind w:firstLine="640" w:firstLineChars="200"/>
        <w:rPr>
          <w:rFonts w:eastAsia="方正仿宋_GBK"/>
          <w:sz w:val="32"/>
          <w:szCs w:val="40"/>
        </w:rPr>
      </w:pPr>
      <w:r>
        <w:rPr>
          <w:rFonts w:eastAsia="方正仿宋_GBK"/>
          <w:sz w:val="32"/>
          <w:szCs w:val="40"/>
        </w:rPr>
        <w:t>对未经批准擅自进行</w:t>
      </w:r>
      <w:r>
        <w:rPr>
          <w:rFonts w:hint="eastAsia" w:eastAsia="方正仿宋_GBK"/>
          <w:sz w:val="32"/>
          <w:szCs w:val="40"/>
        </w:rPr>
        <w:t>更新</w:t>
      </w:r>
      <w:r>
        <w:rPr>
          <w:rFonts w:eastAsia="方正仿宋_GBK"/>
          <w:sz w:val="32"/>
          <w:szCs w:val="40"/>
        </w:rPr>
        <w:t>改造（对存在重大安全隐患可能造成或者已经造成严重危害的危房除外），但符合或经改正后符合有关改造要求的，移送有关部门</w:t>
      </w:r>
      <w:r>
        <w:rPr>
          <w:rFonts w:hint="eastAsia" w:eastAsia="方正仿宋_GBK"/>
          <w:sz w:val="32"/>
          <w:szCs w:val="40"/>
        </w:rPr>
        <w:t>依法查处</w:t>
      </w:r>
      <w:r>
        <w:rPr>
          <w:rFonts w:eastAsia="方正仿宋_GBK"/>
          <w:sz w:val="32"/>
          <w:szCs w:val="40"/>
        </w:rPr>
        <w:t>后，办理竣工规划核实确认书</w:t>
      </w:r>
      <w:r>
        <w:rPr>
          <w:rFonts w:hint="eastAsia" w:eastAsia="方正仿宋_GBK"/>
          <w:sz w:val="32"/>
          <w:szCs w:val="40"/>
        </w:rPr>
        <w:t>；</w:t>
      </w:r>
      <w:r>
        <w:rPr>
          <w:rFonts w:eastAsia="方正仿宋_GBK"/>
          <w:sz w:val="32"/>
          <w:szCs w:val="40"/>
        </w:rPr>
        <w:t>对不符合有关改造要求</w:t>
      </w:r>
      <w:r>
        <w:rPr>
          <w:rFonts w:hint="eastAsia" w:eastAsia="方正仿宋_GBK"/>
          <w:sz w:val="32"/>
          <w:szCs w:val="40"/>
        </w:rPr>
        <w:t>，</w:t>
      </w:r>
      <w:r>
        <w:rPr>
          <w:rFonts w:eastAsia="方正仿宋_GBK"/>
          <w:sz w:val="32"/>
          <w:szCs w:val="40"/>
        </w:rPr>
        <w:t>且无法采取改正措施消除对规划实施影响或者拒不改正的，移送有关部门依法查处</w:t>
      </w:r>
      <w:r>
        <w:rPr>
          <w:rFonts w:hint="eastAsia" w:eastAsia="方正仿宋_GBK"/>
          <w:sz w:val="32"/>
          <w:szCs w:val="40"/>
        </w:rPr>
        <w:t>。</w:t>
      </w:r>
    </w:p>
    <w:p>
      <w:pPr>
        <w:pStyle w:val="15"/>
        <w:widowControl w:val="0"/>
        <w:overflowPunct w:val="0"/>
        <w:snapToGrid w:val="0"/>
        <w:spacing w:before="0" w:beforeLines="0" w:beforeAutospacing="0" w:after="0" w:afterLines="0" w:afterAutospacing="0" w:line="594" w:lineRule="exact"/>
        <w:ind w:firstLine="643" w:firstLineChars="200"/>
        <w:contextualSpacing/>
        <w:jc w:val="both"/>
        <w:rPr>
          <w:rFonts w:ascii="Times New Roman" w:hAnsi="Times New Roman" w:eastAsia="方正仿宋_GBK" w:cs="Times New Roman"/>
          <w:sz w:val="32"/>
          <w:szCs w:val="40"/>
        </w:rPr>
      </w:pPr>
      <w:r>
        <w:rPr>
          <w:rFonts w:ascii="Times New Roman" w:hAnsi="Times New Roman" w:eastAsia="方正仿宋_GBK" w:cs="Times New Roman"/>
          <w:b/>
          <w:sz w:val="32"/>
          <w:szCs w:val="40"/>
        </w:rPr>
        <w:t xml:space="preserve">第十六条 </w:t>
      </w:r>
      <w:r>
        <w:rPr>
          <w:rFonts w:ascii="Times New Roman" w:hAnsi="Times New Roman" w:eastAsia="方正仿宋_GBK" w:cs="Times New Roman"/>
          <w:sz w:val="32"/>
          <w:szCs w:val="40"/>
        </w:rPr>
        <w:t>乡村公共设施、公益设施、乡镇企业和农村集中居民点房屋的</w:t>
      </w:r>
      <w:r>
        <w:rPr>
          <w:rFonts w:hint="eastAsia" w:ascii="Times New Roman" w:hAnsi="Times New Roman" w:eastAsia="方正仿宋_GBK" w:cs="Times New Roman"/>
          <w:sz w:val="32"/>
          <w:szCs w:val="40"/>
        </w:rPr>
        <w:t>更新</w:t>
      </w:r>
      <w:r>
        <w:rPr>
          <w:rFonts w:ascii="Times New Roman" w:hAnsi="Times New Roman" w:eastAsia="方正仿宋_GBK" w:cs="Times New Roman"/>
          <w:sz w:val="32"/>
          <w:szCs w:val="40"/>
        </w:rPr>
        <w:t>改造，参照本办法执行。</w:t>
      </w:r>
    </w:p>
    <w:p>
      <w:pPr>
        <w:pStyle w:val="2"/>
        <w:overflowPunct w:val="0"/>
        <w:snapToGrid w:val="0"/>
        <w:spacing w:beforeLines="0" w:afterLines="0" w:line="594" w:lineRule="exact"/>
        <w:ind w:left="0" w:firstLine="643" w:firstLineChars="200"/>
        <w:jc w:val="both"/>
        <w:rPr>
          <w:rFonts w:ascii="Times New Roman" w:hAnsi="Times New Roman" w:eastAsia="方正仿宋_GBK"/>
          <w:sz w:val="32"/>
          <w:szCs w:val="40"/>
          <w:lang w:eastAsia="zh-CN"/>
        </w:rPr>
      </w:pPr>
      <w:r>
        <w:rPr>
          <w:rFonts w:ascii="Times New Roman" w:hAnsi="Times New Roman" w:eastAsia="方正仿宋_GBK"/>
          <w:b/>
          <w:sz w:val="32"/>
          <w:szCs w:val="40"/>
          <w:lang w:eastAsia="zh-CN"/>
        </w:rPr>
        <w:t xml:space="preserve">第十七条 </w:t>
      </w:r>
      <w:r>
        <w:rPr>
          <w:rFonts w:ascii="Times New Roman" w:hAnsi="Times New Roman" w:eastAsia="方正仿宋_GBK"/>
          <w:sz w:val="32"/>
          <w:szCs w:val="40"/>
          <w:lang w:eastAsia="zh-CN"/>
        </w:rPr>
        <w:t>本办法自</w:t>
      </w:r>
      <w:r>
        <w:rPr>
          <w:rFonts w:hint="eastAsia" w:ascii="Times New Roman" w:hAnsi="Times New Roman" w:eastAsia="方正仿宋_GBK"/>
          <w:sz w:val="32"/>
          <w:szCs w:val="40"/>
          <w:lang w:eastAsia="zh-CN"/>
        </w:rPr>
        <w:t>2021</w:t>
      </w:r>
      <w:r>
        <w:rPr>
          <w:rFonts w:ascii="Times New Roman" w:hAnsi="Times New Roman" w:eastAsia="方正仿宋_GBK"/>
          <w:sz w:val="32"/>
          <w:szCs w:val="40"/>
          <w:lang w:eastAsia="zh-CN"/>
        </w:rPr>
        <w:t>年</w:t>
      </w:r>
      <w:r>
        <w:rPr>
          <w:rFonts w:hint="eastAsia" w:ascii="Times New Roman" w:hAnsi="Times New Roman" w:eastAsia="方正仿宋_GBK"/>
          <w:sz w:val="32"/>
          <w:szCs w:val="40"/>
          <w:lang w:eastAsia="zh-CN"/>
        </w:rPr>
        <w:t>10</w:t>
      </w:r>
      <w:r>
        <w:rPr>
          <w:rFonts w:ascii="Times New Roman" w:hAnsi="Times New Roman" w:eastAsia="方正仿宋_GBK"/>
          <w:sz w:val="32"/>
          <w:szCs w:val="40"/>
          <w:lang w:eastAsia="zh-CN"/>
        </w:rPr>
        <w:t>月</w:t>
      </w:r>
      <w:r>
        <w:rPr>
          <w:rFonts w:hint="eastAsia" w:ascii="Times New Roman" w:hAnsi="Times New Roman" w:eastAsia="方正仿宋_GBK"/>
          <w:sz w:val="32"/>
          <w:szCs w:val="40"/>
          <w:lang w:eastAsia="zh-CN"/>
        </w:rPr>
        <w:t>1</w:t>
      </w:r>
      <w:r>
        <w:rPr>
          <w:rFonts w:ascii="Times New Roman" w:hAnsi="Times New Roman" w:eastAsia="方正仿宋_GBK"/>
          <w:sz w:val="32"/>
          <w:szCs w:val="40"/>
          <w:lang w:eastAsia="zh-CN"/>
        </w:rPr>
        <w:t>日起施行。《重庆市规划局关于印发重庆市城镇房屋解危改造规划管理办法的通知》（渝规发〔2011〕21号）同时废止。</w:t>
      </w: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rFonts w:ascii="Times New Roman" w:hAnsi="Times New Roman" w:eastAsia="方正仿宋_GBK"/>
          <w:sz w:val="32"/>
          <w:szCs w:val="40"/>
          <w:lang w:eastAsia="zh-CN"/>
        </w:rPr>
      </w:pPr>
    </w:p>
    <w:p>
      <w:pPr>
        <w:pStyle w:val="2"/>
        <w:overflowPunct w:val="0"/>
        <w:snapToGrid w:val="0"/>
        <w:spacing w:beforeLines="0" w:afterLines="0" w:line="594" w:lineRule="exact"/>
        <w:rPr>
          <w:lang w:eastAsia="zh-CN"/>
        </w:rPr>
      </w:pPr>
    </w:p>
    <w:p>
      <w:pPr>
        <w:overflowPunct w:val="0"/>
        <w:snapToGrid w:val="0"/>
        <w:spacing w:beforeLines="0" w:afterLines="0" w:line="594" w:lineRule="exact"/>
        <w:jc w:val="both"/>
        <w:rPr>
          <w:rFonts w:eastAsia="方正仿宋_GBK"/>
          <w:sz w:val="32"/>
          <w:szCs w:val="40"/>
        </w:rPr>
      </w:pPr>
    </w:p>
    <w:p>
      <w:pPr>
        <w:pStyle w:val="2"/>
        <w:overflowPunct w:val="0"/>
        <w:snapToGrid w:val="0"/>
        <w:spacing w:beforeLines="0" w:afterLines="0" w:line="594" w:lineRule="exact"/>
        <w:ind w:left="0" w:firstLine="0"/>
        <w:rPr>
          <w:lang w:eastAsia="zh-CN"/>
        </w:rPr>
      </w:pPr>
    </w:p>
    <w:p>
      <w:pPr>
        <w:overflowPunct w:val="0"/>
        <w:snapToGrid w:val="0"/>
        <w:spacing w:beforeLines="0" w:afterLines="0" w:line="594" w:lineRule="exact"/>
        <w:jc w:val="both"/>
        <w:rPr>
          <w:rFonts w:eastAsia="方正小标宋_GBK"/>
          <w:w w:val="90"/>
          <w:sz w:val="44"/>
          <w:szCs w:val="44"/>
        </w:rPr>
      </w:pPr>
    </w:p>
    <w:p>
      <w:pPr>
        <w:overflowPunct w:val="0"/>
        <w:snapToGrid w:val="0"/>
        <w:spacing w:beforeLines="0" w:afterLines="0" w:line="594" w:lineRule="exact"/>
        <w:jc w:val="both"/>
        <w:rPr>
          <w:rFonts w:eastAsia="方正小标宋_GBK"/>
          <w:w w:val="90"/>
          <w:sz w:val="44"/>
          <w:szCs w:val="44"/>
        </w:rPr>
      </w:pPr>
    </w:p>
    <w:p>
      <w:pPr>
        <w:overflowPunct w:val="0"/>
        <w:snapToGrid w:val="0"/>
        <w:spacing w:beforeLines="0" w:afterLines="0" w:line="594" w:lineRule="exact"/>
        <w:jc w:val="both"/>
        <w:rPr>
          <w:rFonts w:eastAsia="方正小标宋_GBK"/>
          <w:w w:val="90"/>
          <w:sz w:val="44"/>
          <w:szCs w:val="44"/>
        </w:rPr>
      </w:pPr>
    </w:p>
    <w:p>
      <w:pPr>
        <w:overflowPunct w:val="0"/>
        <w:snapToGrid w:val="0"/>
        <w:spacing w:beforeLines="0" w:afterLines="0" w:line="594" w:lineRule="exact"/>
        <w:jc w:val="center"/>
        <w:rPr>
          <w:rFonts w:eastAsia="方正小标宋_GBK"/>
          <w:snapToGrid w:val="0"/>
          <w:w w:val="100"/>
          <w:kern w:val="0"/>
          <w:sz w:val="44"/>
          <w:szCs w:val="44"/>
        </w:rPr>
      </w:pPr>
      <w:r>
        <w:rPr>
          <w:rFonts w:eastAsia="方正小标宋_GBK"/>
          <w:snapToGrid w:val="0"/>
          <w:w w:val="100"/>
          <w:kern w:val="0"/>
          <w:sz w:val="44"/>
          <w:szCs w:val="44"/>
        </w:rPr>
        <w:t>重庆市规划和自然资源局行政许可告知承诺书</w:t>
      </w:r>
    </w:p>
    <w:p>
      <w:pPr>
        <w:overflowPunct w:val="0"/>
        <w:snapToGrid w:val="0"/>
        <w:spacing w:beforeLines="0" w:afterLines="0" w:line="594" w:lineRule="exact"/>
        <w:ind w:firstLine="602" w:firstLineChars="200"/>
        <w:rPr>
          <w:rFonts w:eastAsia="方正仿宋_GBK"/>
          <w:b/>
          <w:sz w:val="30"/>
          <w:szCs w:val="30"/>
        </w:rPr>
      </w:pPr>
    </w:p>
    <w:p>
      <w:pPr>
        <w:overflowPunct w:val="0"/>
        <w:snapToGrid w:val="0"/>
        <w:spacing w:beforeLines="0" w:afterLines="0" w:line="594" w:lineRule="exact"/>
        <w:ind w:firstLine="0" w:firstLineChars="0"/>
        <w:jc w:val="center"/>
        <w:rPr>
          <w:rFonts w:eastAsia="方正仿宋_GBK"/>
          <w:b w:val="0"/>
          <w:bCs w:val="0"/>
          <w:sz w:val="30"/>
          <w:szCs w:val="30"/>
        </w:rPr>
      </w:pPr>
      <w:r>
        <w:rPr>
          <w:rFonts w:eastAsia="方正仿宋_GBK"/>
          <w:b w:val="0"/>
          <w:bCs w:val="0"/>
          <w:sz w:val="30"/>
          <w:szCs w:val="30"/>
        </w:rPr>
        <w:t>（</w:t>
      </w:r>
      <w:r>
        <w:rPr>
          <w:rFonts w:hint="eastAsia" w:eastAsia="方正仿宋_GBK"/>
          <w:b w:val="0"/>
          <w:bCs w:val="0"/>
          <w:sz w:val="30"/>
          <w:szCs w:val="30"/>
        </w:rPr>
        <w:t>更新</w:t>
      </w:r>
      <w:r>
        <w:rPr>
          <w:rFonts w:eastAsia="方正仿宋_GBK"/>
          <w:b w:val="0"/>
          <w:bCs w:val="0"/>
          <w:sz w:val="30"/>
          <w:szCs w:val="30"/>
        </w:rPr>
        <w:t>改造建设工程规划许可——仅限2层及以下的</w:t>
      </w:r>
      <w:r>
        <w:rPr>
          <w:rFonts w:hint="eastAsia" w:eastAsia="方正仿宋_GBK"/>
          <w:b w:val="0"/>
          <w:bCs w:val="0"/>
          <w:sz w:val="30"/>
          <w:szCs w:val="30"/>
        </w:rPr>
        <w:t>按照“四原”原则更新</w:t>
      </w:r>
      <w:r>
        <w:rPr>
          <w:rFonts w:eastAsia="方正仿宋_GBK"/>
          <w:b w:val="0"/>
          <w:bCs w:val="0"/>
          <w:sz w:val="30"/>
          <w:szCs w:val="30"/>
        </w:rPr>
        <w:t>改造的情形）</w:t>
      </w:r>
    </w:p>
    <w:p>
      <w:pPr>
        <w:overflowPunct w:val="0"/>
        <w:snapToGrid w:val="0"/>
        <w:spacing w:beforeLines="0" w:afterLines="0" w:line="594" w:lineRule="exact"/>
        <w:ind w:firstLine="602" w:firstLineChars="200"/>
        <w:jc w:val="center"/>
        <w:rPr>
          <w:rFonts w:eastAsia="方正仿宋_GBK"/>
          <w:b/>
          <w:sz w:val="30"/>
          <w:szCs w:val="30"/>
        </w:rPr>
      </w:pPr>
    </w:p>
    <w:p>
      <w:pPr>
        <w:overflowPunct w:val="0"/>
        <w:snapToGrid w:val="0"/>
        <w:spacing w:beforeLines="0" w:afterLines="0" w:line="594" w:lineRule="exact"/>
        <w:ind w:firstLine="602" w:firstLineChars="200"/>
        <w:jc w:val="center"/>
        <w:rPr>
          <w:rFonts w:eastAsia="方正仿宋_GBK"/>
          <w:b/>
          <w:sz w:val="30"/>
          <w:szCs w:val="30"/>
        </w:rPr>
      </w:pPr>
    </w:p>
    <w:p>
      <w:pPr>
        <w:overflowPunct w:val="0"/>
        <w:snapToGrid w:val="0"/>
        <w:spacing w:beforeLines="0" w:afterLines="0" w:line="594" w:lineRule="exact"/>
        <w:jc w:val="center"/>
        <w:rPr>
          <w:rFonts w:eastAsia="方正小标宋_GBK"/>
          <w:bCs/>
          <w:sz w:val="44"/>
          <w:szCs w:val="44"/>
        </w:rPr>
      </w:pPr>
      <w:r>
        <w:rPr>
          <w:rFonts w:eastAsia="方正小标宋_GBK"/>
          <w:bCs/>
          <w:sz w:val="44"/>
          <w:szCs w:val="44"/>
        </w:rPr>
        <w:t>行政许可机关的告知</w:t>
      </w:r>
    </w:p>
    <w:p>
      <w:pPr>
        <w:overflowPunct w:val="0"/>
        <w:snapToGrid w:val="0"/>
        <w:spacing w:beforeLines="0" w:afterLines="0" w:line="594" w:lineRule="exact"/>
        <w:ind w:firstLine="640" w:firstLineChars="200"/>
        <w:jc w:val="center"/>
        <w:rPr>
          <w:rFonts w:eastAsia="方正仿宋_GBK"/>
          <w:sz w:val="32"/>
          <w:szCs w:val="32"/>
        </w:rPr>
      </w:pP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按照《重庆市行政许可告知承诺办法（试行）》，本行政许可机关就行政许可事项告知如下：</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一、许可依据</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本行政许可的依据为：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《城乡规划法》第四十条</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w:t>
      </w:r>
      <w:r>
        <w:rPr>
          <w:rFonts w:eastAsia="方正仿宋_GBK"/>
          <w:sz w:val="32"/>
          <w:szCs w:val="32"/>
        </w:rPr>
        <w:t>《重庆市城乡规划条例》第五十四条</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二、法定条件</w:t>
      </w:r>
    </w:p>
    <w:p>
      <w:pPr>
        <w:overflowPunct w:val="0"/>
        <w:snapToGrid w:val="0"/>
        <w:spacing w:beforeLines="0" w:afterLines="0" w:line="594" w:lineRule="exact"/>
        <w:ind w:firstLine="664" w:firstLineChars="200"/>
        <w:rPr>
          <w:rFonts w:eastAsia="方正仿宋_GBK"/>
          <w:spacing w:val="6"/>
          <w:sz w:val="32"/>
          <w:szCs w:val="32"/>
        </w:rPr>
      </w:pPr>
      <w:r>
        <w:rPr>
          <w:rFonts w:eastAsia="方正仿宋_GBK"/>
          <w:spacing w:val="6"/>
          <w:sz w:val="32"/>
          <w:szCs w:val="32"/>
        </w:rPr>
        <w:t>本行政许可事项获得批准应当具备下列条件、标准和技术要求：</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（一）城市规划管理法律、法规、规章及规范性文件</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《中华人民共和国城乡规划法》（〔2007〕中华人民共和国主席令第74号）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《中华人民共和国行政许可法》（〔2003〕中华人民共和国主席令第7号）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《地质灾害防治条例》（〔2003〕国务院令第394号）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《实施工程建设强制性标准监督规定》（〔2000〕建设部令第81号）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《重庆市城乡规划条例》（重庆市人大常委会公告〔2016〕第57号）</w:t>
      </w:r>
    </w:p>
    <w:p>
      <w:pPr>
        <w:overflowPunct w:val="0"/>
        <w:snapToGrid w:val="0"/>
        <w:spacing w:beforeLines="0" w:afterLines="0" w:line="594" w:lineRule="exact"/>
        <w:ind w:firstLine="664" w:firstLineChars="200"/>
        <w:rPr>
          <w:rFonts w:eastAsia="方正仿宋_GBK"/>
          <w:spacing w:val="6"/>
          <w:sz w:val="32"/>
          <w:szCs w:val="32"/>
        </w:rPr>
      </w:pPr>
      <w:r>
        <w:rPr>
          <w:rFonts w:eastAsia="方正仿宋_GBK"/>
          <w:spacing w:val="6"/>
          <w:sz w:val="32"/>
          <w:szCs w:val="32"/>
        </w:rPr>
        <w:t>《重庆市城市规划管理技术规定》（重庆市人民政府令第318号）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（二）相关部门管理法规</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环保、消防、卫生防疫、绿化、交通、公建配套、环境卫生、民防、地下工程、轨道交通、信息公开、供电、供水、供热、燃气、通讯、排水、防汛、河港、铁路、航空、气象、水利、抗震、军事、国家安全、文物、建筑保护、测量标志等相关法律法规和规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（三）现行有关标准及具有法律效力的文件、图纸、资料等</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国家标准、行业标准、地方标准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1）民用建筑设计通则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2）建筑工程建筑面积计算规范</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3）《工程建设标准强制性条文》（城乡规划部分）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w:t>
      </w:r>
      <w:r>
        <w:rPr>
          <w:rFonts w:eastAsia="方正仿宋_GBK"/>
          <w:sz w:val="32"/>
          <w:szCs w:val="32"/>
        </w:rPr>
        <w:t>具有法律效力的文件、图纸、资料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1）已批准的控制性详细规划</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2）不动产权证明文件及附图</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（四）其他有关的法律、法规、规章及规范性文件标准等</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三、应当提交的材料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根据许可依据和法定条件，本行政许可事项获得批准，申请人应当提交以下材料：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《建设项目规划报建申请表》</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2．身份证明材料（个人为身份证，单位为营业执照）</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lang w:eastAsia="zh-CN"/>
        </w:rPr>
        <w:t>．</w:t>
      </w:r>
      <w:r>
        <w:rPr>
          <w:rFonts w:eastAsia="方正仿宋_GBK"/>
          <w:sz w:val="32"/>
          <w:szCs w:val="32"/>
        </w:rPr>
        <w:t>不动产权证明文件及附图</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四、申请人应当如实向本行政机关提交有关材料和反映真实情况，应当保证申请时提供的资料和数据的真实性、完整性、准确性</w:t>
      </w:r>
      <w:r>
        <w:rPr>
          <w:rFonts w:hint="eastAsia" w:eastAsia="方正黑体_GBK"/>
          <w:sz w:val="32"/>
          <w:szCs w:val="32"/>
        </w:rPr>
        <w:t>以及</w:t>
      </w:r>
      <w:r>
        <w:rPr>
          <w:rFonts w:eastAsia="方正黑体_GBK"/>
          <w:sz w:val="32"/>
          <w:szCs w:val="32"/>
        </w:rPr>
        <w:t>所提供的文字资料与图纸资料的一致性。</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五、承诺的期限和效力</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申请人愿意作出承诺的，在收到本告知承诺书之日起三日内作出承诺。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申请人提交的申请材料齐全，书面承诺符合上述申请条件、规定形式的，行政许可机关应当依法受理</w:t>
      </w:r>
      <w:r>
        <w:rPr>
          <w:rFonts w:hint="eastAsia" w:eastAsia="方正仿宋_GBK"/>
          <w:sz w:val="32"/>
          <w:szCs w:val="32"/>
        </w:rPr>
        <w:t>，</w:t>
      </w:r>
      <w:r>
        <w:rPr>
          <w:rFonts w:eastAsia="方正仿宋_GBK"/>
          <w:sz w:val="32"/>
          <w:szCs w:val="32"/>
        </w:rPr>
        <w:t>原则上</w:t>
      </w:r>
      <w:r>
        <w:rPr>
          <w:rFonts w:hint="eastAsia" w:eastAsia="方正仿宋_GBK"/>
          <w:sz w:val="32"/>
          <w:szCs w:val="32"/>
        </w:rPr>
        <w:t>应</w:t>
      </w:r>
      <w:r>
        <w:rPr>
          <w:rFonts w:eastAsia="方正仿宋_GBK"/>
          <w:sz w:val="32"/>
          <w:szCs w:val="32"/>
        </w:rPr>
        <w:t>当场作出书面的行政许可决定。</w:t>
      </w:r>
    </w:p>
    <w:p>
      <w:pPr>
        <w:overflowPunct w:val="0"/>
        <w:snapToGrid w:val="0"/>
        <w:spacing w:beforeLines="0" w:afterLines="0" w:line="594" w:lineRule="exact"/>
        <w:ind w:firstLine="640" w:firstLineChars="200"/>
        <w:rPr>
          <w:rFonts w:eastAsia="方正仿宋_GBK"/>
          <w:spacing w:val="-6"/>
          <w:sz w:val="32"/>
          <w:szCs w:val="32"/>
        </w:rPr>
      </w:pPr>
      <w:r>
        <w:rPr>
          <w:rFonts w:eastAsia="方正仿宋_GBK"/>
          <w:sz w:val="32"/>
          <w:szCs w:val="32"/>
        </w:rPr>
        <w:t>申请人逾期不作出承诺的，行政许可机关将按照法律、法规</w:t>
      </w:r>
      <w:r>
        <w:rPr>
          <w:rFonts w:eastAsia="方正仿宋_GBK"/>
          <w:spacing w:val="-6"/>
          <w:sz w:val="32"/>
          <w:szCs w:val="32"/>
        </w:rPr>
        <w:t>和规章的有关规定实施行政许可。申请人作出不实承诺的，行政许可机关将依法作出处理，并由申请人依法承担相应的法律责任。</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六、监督和法律责任</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申请人应当在本告知承诺书约定的期限内提交应补充的材料。未提交材料或者提交的材料不符合要求且无法补正的，将依法撤销行政许可决定。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本行政许可机关，将在作出准予行政许可的决定后2个月内，对被许可人的承诺内容是否属实进行检查。发现被许可人实际情况与承诺内容不符的，依法撤销行政许可决定。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机关依据申请人提交的如下文件和规划设计指标作出行政决定，不代表对其真实性、完整性、准确性、一致性的安全认可。本行政机关可依法对相关行政许可等的实施情况进行检查，并根据法律法规和申请人的承诺等对申请人及相关第三人作出相应处理。</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七、诚信管理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对被许可人在规定期限内未提交材料，或者提交的材料不符合要求的，行政许可机关在审查、后续监管中发现申请人、被许可人作出不实承诺的，应当记入申请人、被许可人诚信档案，并对该申请人、被许可人以后在本市范围内的行政许可申请，不再适用告知承诺的许可方式。</w:t>
      </w: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center"/>
        <w:rPr>
          <w:rFonts w:eastAsia="方正小标宋_GBK"/>
          <w:bCs/>
          <w:sz w:val="44"/>
          <w:szCs w:val="44"/>
        </w:rPr>
      </w:pPr>
      <w:r>
        <w:rPr>
          <w:rFonts w:eastAsia="方正小标宋_GBK"/>
          <w:bCs/>
          <w:sz w:val="44"/>
          <w:szCs w:val="44"/>
        </w:rPr>
        <w:t>申请人承诺书</w:t>
      </w:r>
    </w:p>
    <w:p>
      <w:pPr>
        <w:overflowPunct w:val="0"/>
        <w:snapToGrid w:val="0"/>
        <w:spacing w:beforeLines="0" w:afterLines="0" w:line="594" w:lineRule="exact"/>
        <w:jc w:val="left"/>
        <w:rPr>
          <w:b/>
          <w:sz w:val="44"/>
          <w:szCs w:val="44"/>
        </w:rPr>
      </w:pP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 xml:space="preserve">申请人           就                 </w:t>
      </w:r>
      <w:r>
        <w:rPr>
          <w:rFonts w:hint="eastAsia" w:eastAsia="方正仿宋_GBK"/>
          <w:sz w:val="32"/>
          <w:szCs w:val="32"/>
        </w:rPr>
        <w:t>更新</w:t>
      </w:r>
      <w:r>
        <w:rPr>
          <w:rFonts w:eastAsia="方正仿宋_GBK"/>
          <w:sz w:val="32"/>
          <w:szCs w:val="32"/>
        </w:rPr>
        <w:t>改造工程申请建设工程规划许可事项，现作出下列承诺：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一、所填写的基本信息真实、准确，所提交的所有材料真实、可靠。</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二、对于你机关告知本单位需要补充提交的材料，承诺在规定期限内予以提供。</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三、本</w:t>
      </w:r>
      <w:r>
        <w:rPr>
          <w:rFonts w:hint="eastAsia" w:eastAsia="方正仿宋_GBK"/>
          <w:sz w:val="32"/>
          <w:szCs w:val="32"/>
        </w:rPr>
        <w:t>更新</w:t>
      </w:r>
      <w:r>
        <w:rPr>
          <w:rFonts w:eastAsia="方正仿宋_GBK"/>
          <w:sz w:val="32"/>
          <w:szCs w:val="32"/>
        </w:rPr>
        <w:t>改造工程满足你机关告知的条件、标准和要求。</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四、本单位或个人严格按照国家和本市的有关法律、法规和规章从事建设活动，认真遵守执行《重庆市城乡规划诚信管理办法》（渝府办发〔2014〕154号），做到诚实守信。</w:t>
      </w:r>
    </w:p>
    <w:p>
      <w:pPr>
        <w:overflowPunct w:val="0"/>
        <w:snapToGrid w:val="0"/>
        <w:spacing w:beforeLines="0" w:afterLines="0" w:line="594"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五、本单位或个人如被认定存在违反承诺事项的违规失信行为，你机关将在重庆市规划和自然资源局官方网上发布，通报全市规划自然资源管理部门，产生的法人和自然人信用信息录入</w:t>
      </w:r>
      <w:r>
        <w:rPr>
          <w:rFonts w:hint="eastAsia" w:ascii="方正仿宋_GBK" w:hAnsi="方正仿宋_GBK" w:eastAsia="方正仿宋_GBK" w:cs="方正仿宋_GBK"/>
          <w:sz w:val="32"/>
          <w:szCs w:val="32"/>
        </w:rPr>
        <w:t>“重庆市公共信用信息平台”等相关信用信息系统。</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六、本单位如被认定存在违反承诺事项的严重违规失信行为，本单位和上级单位（或控股公司）将在一年内暂缓申请本市国有土地使用权招标拍卖挂牌出让和申请办理本市建设项目规划土地手续。</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七、本单位或个人如违反承诺或者作出不实承诺的，愿意承担相应的法律责任。</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八、上述承诺是申请人的真实意思表示。</w:t>
      </w:r>
    </w:p>
    <w:p>
      <w:pPr>
        <w:overflowPunct w:val="0"/>
        <w:snapToGrid w:val="0"/>
        <w:spacing w:beforeLines="0" w:afterLines="0" w:line="594" w:lineRule="exact"/>
        <w:ind w:left="0"/>
        <w:rPr>
          <w:rFonts w:eastAsia="方正仿宋_GBK"/>
          <w:sz w:val="32"/>
          <w:szCs w:val="32"/>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sz w:val="32"/>
          <w:szCs w:val="32"/>
        </w:rPr>
      </w:pPr>
      <w:r>
        <w:rPr>
          <w:rFonts w:eastAsia="方正仿宋_GBK"/>
          <w:sz w:val="32"/>
          <w:szCs w:val="32"/>
        </w:rPr>
        <w:t>申请人（委托代理人）：             行政许可机关：</w:t>
      </w:r>
    </w:p>
    <w:p>
      <w:pPr>
        <w:overflowPunct w:val="0"/>
        <w:snapToGrid w:val="0"/>
        <w:spacing w:beforeLines="0" w:afterLines="0" w:line="594" w:lineRule="exact"/>
        <w:rPr>
          <w:rFonts w:eastAsia="方正仿宋_GBK"/>
          <w:sz w:val="32"/>
          <w:szCs w:val="32"/>
        </w:rPr>
      </w:pPr>
      <w:r>
        <w:rPr>
          <w:rFonts w:eastAsia="方正仿宋_GBK"/>
          <w:sz w:val="32"/>
          <w:szCs w:val="32"/>
        </w:rPr>
        <w:t xml:space="preserve">      （签字盖章）                    （盖章）     </w:t>
      </w:r>
    </w:p>
    <w:p>
      <w:pPr>
        <w:overflowPunct w:val="0"/>
        <w:snapToGrid w:val="0"/>
        <w:spacing w:beforeLines="0" w:afterLines="0" w:line="594" w:lineRule="exact"/>
        <w:ind w:left="420" w:leftChars="200"/>
        <w:rPr>
          <w:rFonts w:eastAsia="方正仿宋_GBK"/>
          <w:sz w:val="32"/>
          <w:szCs w:val="32"/>
        </w:rPr>
      </w:pPr>
      <w:r>
        <w:rPr>
          <w:rFonts w:eastAsia="方正仿宋_GBK"/>
          <w:sz w:val="32"/>
          <w:szCs w:val="32"/>
        </w:rPr>
        <w:t>年  月  日                        年  月  日</w:t>
      </w:r>
    </w:p>
    <w:p>
      <w:pPr>
        <w:overflowPunct w:val="0"/>
        <w:snapToGrid w:val="0"/>
        <w:spacing w:beforeLines="0" w:afterLines="0" w:line="594" w:lineRule="exact"/>
        <w:rPr>
          <w:rFonts w:eastAsia="方正仿宋_GBK"/>
          <w:sz w:val="32"/>
          <w:szCs w:val="32"/>
        </w:rPr>
      </w:pPr>
      <w:r>
        <w:rPr>
          <w:rFonts w:eastAsia="方正仿宋_GBK"/>
          <w:sz w:val="32"/>
          <w:szCs w:val="32"/>
        </w:rPr>
        <w:t>上级单位（或控股公司）：     （章）</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日期：    年    月    日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申请人：</w:t>
      </w:r>
    </w:p>
    <w:p>
      <w:pPr>
        <w:overflowPunct w:val="0"/>
        <w:snapToGrid w:val="0"/>
        <w:spacing w:beforeLines="0" w:afterLines="0" w:line="594" w:lineRule="exact"/>
        <w:rPr>
          <w:rFonts w:eastAsia="方正仿宋_GBK"/>
          <w:sz w:val="32"/>
          <w:szCs w:val="32"/>
        </w:rPr>
      </w:pPr>
      <w:r>
        <w:rPr>
          <w:rFonts w:eastAsia="方正仿宋_GBK"/>
          <w:sz w:val="32"/>
          <w:szCs w:val="32"/>
        </w:rPr>
        <w:t>（自然人）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姓    名：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证件类型：         编号：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r>
        <w:rPr>
          <w:rFonts w:eastAsia="方正仿宋_GBK"/>
          <w:sz w:val="32"/>
          <w:szCs w:val="32"/>
        </w:rPr>
        <w:t>（法  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单位名称：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法定代表人：       地址：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r>
        <w:rPr>
          <w:rFonts w:eastAsia="方正仿宋_GBK"/>
          <w:sz w:val="32"/>
          <w:szCs w:val="32"/>
        </w:rPr>
        <w:t>（其他组织）</w:t>
      </w:r>
    </w:p>
    <w:p>
      <w:pPr>
        <w:overflowPunct w:val="0"/>
        <w:snapToGrid w:val="0"/>
        <w:spacing w:beforeLines="0" w:afterLines="0" w:line="594" w:lineRule="exact"/>
        <w:rPr>
          <w:rFonts w:eastAsia="方正仿宋_GBK"/>
          <w:sz w:val="32"/>
          <w:szCs w:val="32"/>
        </w:rPr>
      </w:pPr>
      <w:r>
        <w:rPr>
          <w:rFonts w:eastAsia="方正仿宋_GBK"/>
          <w:sz w:val="32"/>
          <w:szCs w:val="32"/>
        </w:rPr>
        <w:t xml:space="preserve">组织名称：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法定代表人：       地址：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委托代理人：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证件类型：         编号：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行政许可机关：</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联系人姓名：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小标宋_GBK"/>
          <w:sz w:val="44"/>
          <w:szCs w:val="44"/>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ind w:left="420" w:leftChars="200"/>
        <w:rPr>
          <w:rFonts w:eastAsia="方正仿宋_GBK"/>
          <w:sz w:val="32"/>
          <w:szCs w:val="32"/>
        </w:rPr>
      </w:pPr>
      <w:r>
        <w:rPr>
          <w:rFonts w:eastAsia="方正仿宋_GBK"/>
          <w:sz w:val="32"/>
          <w:szCs w:val="32"/>
        </w:rPr>
        <w:t xml:space="preserve">              </w:t>
      </w:r>
    </w:p>
    <w:p>
      <w:pPr>
        <w:overflowPunct w:val="0"/>
        <w:snapToGrid w:val="0"/>
        <w:spacing w:beforeLines="0" w:afterLines="0" w:line="594" w:lineRule="exact"/>
        <w:ind w:left="420" w:leftChars="200"/>
        <w:rPr>
          <w:rFonts w:eastAsia="方正楷体_GBK"/>
          <w:sz w:val="32"/>
          <w:szCs w:val="32"/>
        </w:rPr>
      </w:pPr>
      <w:r>
        <w:rPr>
          <w:rFonts w:eastAsia="方正仿宋_GBK"/>
          <w:sz w:val="32"/>
          <w:szCs w:val="32"/>
        </w:rPr>
        <w:t xml:space="preserve">                        </w:t>
      </w:r>
      <w:r>
        <w:rPr>
          <w:rFonts w:eastAsia="方正楷体_GBK"/>
          <w:sz w:val="32"/>
          <w:szCs w:val="32"/>
        </w:rPr>
        <w:t>（一式两份）</w:t>
      </w:r>
    </w:p>
    <w:p>
      <w:pPr>
        <w:overflowPunct w:val="0"/>
        <w:snapToGrid w:val="0"/>
        <w:spacing w:beforeLines="0" w:afterLines="0" w:line="594" w:lineRule="exact"/>
      </w:pPr>
    </w:p>
    <w:sectPr>
      <w:pgSz w:w="11906" w:h="16838"/>
      <w:pgMar w:top="1984" w:right="1474" w:bottom="1304" w:left="1587"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bE6hNFAIAAAQ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GjXiBF2n0Qrtpu3b35jyiKmc6WThLV/WKL5iPjwxBx1gEGg7&#10;POKopEER01uU7Iz79Dd/zMd6EKWkga4KqiF8SuRbjbVFCQ6GG4zNYOi9ujcQKlaBXpKJCy7Iwayc&#10;UR8h+EWsgRDTHJUKGgbzPnTaxoPhYrFISRCaZWGl15ZH6MiYt4t9AIGJ10hKx0TPFaSWNtM/i6jl&#10;X/9T1vPj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BsTqE0UAgAABAQAAA4AAAAAAAAA&#10;AQAgAAAAIAEAAGRycy9lMm9Eb2MueG1sUEsFBgAAAAAGAAYAWQEAAKYFAAAAAA==&#10;">
          <v:path/>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HorizontalSpacing w:val="110"/>
  <w:drawingGridVerticalSpacing w:val="156"/>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25F"/>
    <w:rsid w:val="000173D7"/>
    <w:rsid w:val="0016056F"/>
    <w:rsid w:val="001F0ACE"/>
    <w:rsid w:val="004B1458"/>
    <w:rsid w:val="00641228"/>
    <w:rsid w:val="006935EB"/>
    <w:rsid w:val="008801E4"/>
    <w:rsid w:val="00BC4FE3"/>
    <w:rsid w:val="00E23A9F"/>
    <w:rsid w:val="00FC125F"/>
    <w:rsid w:val="00FC36D7"/>
    <w:rsid w:val="04A67DE1"/>
    <w:rsid w:val="09932F1D"/>
    <w:rsid w:val="119A4212"/>
    <w:rsid w:val="123A2AB1"/>
    <w:rsid w:val="18B8300F"/>
    <w:rsid w:val="1EAD086C"/>
    <w:rsid w:val="22000718"/>
    <w:rsid w:val="257D0F96"/>
    <w:rsid w:val="278F1B56"/>
    <w:rsid w:val="35C50FAF"/>
    <w:rsid w:val="3C8C0F4A"/>
    <w:rsid w:val="420B4462"/>
    <w:rsid w:val="50491F37"/>
    <w:rsid w:val="50D92E48"/>
    <w:rsid w:val="524C4BD1"/>
    <w:rsid w:val="525C2AF6"/>
    <w:rsid w:val="6954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2"/>
    <w:unhideWhenUsed/>
    <w:qFormat/>
    <w:uiPriority w:val="9"/>
    <w:pPr>
      <w:numPr>
        <w:ilvl w:val="2"/>
        <w:numId w:val="1"/>
      </w:numPr>
      <w:adjustRightInd w:val="0"/>
      <w:outlineLvl w:val="2"/>
    </w:pPr>
    <w:rPr>
      <w:rFonts w:ascii="方正仿宋_GBK" w:hAnsi="方正仿宋_GBK" w:eastAsia="方正仿宋_GBK"/>
      <w:bCs/>
      <w:sz w:val="32"/>
      <w:szCs w:val="32"/>
      <w:lang w:val="zh-CN"/>
    </w:rPr>
  </w:style>
  <w:style w:type="paragraph" w:styleId="6">
    <w:name w:val="heading 4"/>
    <w:basedOn w:val="1"/>
    <w:next w:val="1"/>
    <w:link w:val="23"/>
    <w:unhideWhenUsed/>
    <w:qFormat/>
    <w:uiPriority w:val="9"/>
    <w:pPr>
      <w:numPr>
        <w:ilvl w:val="3"/>
        <w:numId w:val="1"/>
      </w:numPr>
      <w:outlineLvl w:val="3"/>
    </w:pPr>
    <w:rPr>
      <w:rFonts w:ascii="方正仿宋_GBK" w:hAnsi="方正仿宋_GBK" w:eastAsia="方正仿宋_GBK"/>
      <w:bCs/>
      <w:sz w:val="32"/>
      <w:szCs w:val="32"/>
      <w:lang w:val="zh-CN"/>
    </w:rPr>
  </w:style>
  <w:style w:type="paragraph" w:styleId="7">
    <w:name w:val="heading 5"/>
    <w:basedOn w:val="1"/>
    <w:next w:val="1"/>
    <w:link w:val="24"/>
    <w:unhideWhenUsed/>
    <w:qFormat/>
    <w:uiPriority w:val="9"/>
    <w:pPr>
      <w:numPr>
        <w:ilvl w:val="4"/>
        <w:numId w:val="1"/>
      </w:numPr>
      <w:outlineLvl w:val="4"/>
    </w:pPr>
    <w:rPr>
      <w:rFonts w:ascii="方正仿宋_GBK" w:hAnsi="方正仿宋_GBK" w:eastAsia="方正仿宋_GBK"/>
      <w:bCs/>
      <w:sz w:val="32"/>
      <w:szCs w:val="32"/>
      <w:lang w:val="zh-CN"/>
    </w:rPr>
  </w:style>
  <w:style w:type="paragraph" w:styleId="8">
    <w:name w:val="heading 6"/>
    <w:basedOn w:val="1"/>
    <w:next w:val="1"/>
    <w:link w:val="25"/>
    <w:unhideWhenUsed/>
    <w:qFormat/>
    <w:uiPriority w:val="9"/>
    <w:pPr>
      <w:numPr>
        <w:ilvl w:val="5"/>
        <w:numId w:val="1"/>
      </w:numPr>
      <w:spacing w:before="240" w:after="64" w:line="319" w:lineRule="auto"/>
      <w:outlineLvl w:val="5"/>
    </w:pPr>
    <w:rPr>
      <w:rFonts w:ascii="方正仿宋_GBK" w:hAnsi="方正仿宋_GBK" w:eastAsia="方正仿宋_GBK"/>
      <w:bCs/>
      <w:sz w:val="32"/>
      <w:szCs w:val="32"/>
      <w:lang w:val="zh-CN"/>
    </w:rPr>
  </w:style>
  <w:style w:type="paragraph" w:styleId="9">
    <w:name w:val="heading 7"/>
    <w:basedOn w:val="1"/>
    <w:next w:val="1"/>
    <w:link w:val="26"/>
    <w:semiHidden/>
    <w:unhideWhenUsed/>
    <w:qFormat/>
    <w:uiPriority w:val="9"/>
    <w:pPr>
      <w:keepNext/>
      <w:keepLines/>
      <w:numPr>
        <w:ilvl w:val="6"/>
        <w:numId w:val="1"/>
      </w:numPr>
      <w:spacing w:before="240" w:after="64" w:line="320" w:lineRule="auto"/>
      <w:outlineLvl w:val="6"/>
    </w:pPr>
    <w:rPr>
      <w:rFonts w:ascii="方正仿宋_GBK" w:hAnsi="方正仿宋_GBK" w:eastAsia="方正仿宋_GBK"/>
      <w:b/>
      <w:bCs/>
      <w:sz w:val="24"/>
      <w:lang w:val="zh-CN"/>
    </w:rPr>
  </w:style>
  <w:style w:type="paragraph" w:styleId="10">
    <w:name w:val="heading 8"/>
    <w:basedOn w:val="1"/>
    <w:next w:val="1"/>
    <w:link w:val="27"/>
    <w:semiHidden/>
    <w:unhideWhenUsed/>
    <w:qFormat/>
    <w:uiPriority w:val="9"/>
    <w:pPr>
      <w:keepNext/>
      <w:keepLines/>
      <w:numPr>
        <w:ilvl w:val="7"/>
        <w:numId w:val="1"/>
      </w:numPr>
      <w:spacing w:before="240" w:after="64" w:line="320" w:lineRule="auto"/>
      <w:outlineLvl w:val="7"/>
    </w:pPr>
    <w:rPr>
      <w:rFonts w:ascii="Cambria" w:hAnsi="Cambria"/>
      <w:sz w:val="24"/>
      <w:lang w:val="zh-CN"/>
    </w:rPr>
  </w:style>
  <w:style w:type="paragraph" w:styleId="11">
    <w:name w:val="heading 9"/>
    <w:basedOn w:val="1"/>
    <w:next w:val="1"/>
    <w:link w:val="28"/>
    <w:semiHidden/>
    <w:unhideWhenUsed/>
    <w:qFormat/>
    <w:uiPriority w:val="9"/>
    <w:pPr>
      <w:keepNext/>
      <w:keepLines/>
      <w:spacing w:before="240" w:after="64" w:line="320" w:lineRule="auto"/>
      <w:ind w:left="1584" w:hanging="1584"/>
      <w:outlineLvl w:val="8"/>
    </w:pPr>
    <w:rPr>
      <w:rFonts w:ascii="Cambria" w:hAnsi="Cambria"/>
      <w:szCs w:val="21"/>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1"/>
    <w:pPr>
      <w:ind w:left="100" w:firstLine="559"/>
      <w:jc w:val="left"/>
    </w:pPr>
    <w:rPr>
      <w:rFonts w:ascii="宋体" w:hAnsi="宋体" w:cs="Times New Roman"/>
      <w:kern w:val="0"/>
      <w:sz w:val="28"/>
      <w:szCs w:val="28"/>
      <w:lang w:eastAsia="en-US"/>
    </w:rPr>
  </w:style>
  <w:style w:type="paragraph" w:styleId="12">
    <w:name w:val="Balloon Text"/>
    <w:basedOn w:val="1"/>
    <w:link w:val="34"/>
    <w:semiHidden/>
    <w:unhideWhenUsed/>
    <w:qFormat/>
    <w:uiPriority w:val="99"/>
    <w:rPr>
      <w:sz w:val="18"/>
      <w:szCs w:val="18"/>
    </w:rPr>
  </w:style>
  <w:style w:type="paragraph" w:styleId="13">
    <w:name w:val="footer"/>
    <w:basedOn w:val="1"/>
    <w:link w:val="32"/>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8">
    <w:name w:val="cg公文-0"/>
    <w:basedOn w:val="1"/>
    <w:qFormat/>
    <w:uiPriority w:val="0"/>
    <w:pPr>
      <w:widowControl/>
      <w:spacing w:line="300" w:lineRule="auto"/>
      <w:ind w:firstLine="560" w:firstLineChars="200"/>
    </w:pPr>
    <w:rPr>
      <w:rFonts w:ascii="仿宋" w:hAnsi="仿宋" w:eastAsia="仿宋" w:cs="宋体"/>
      <w:color w:val="000000"/>
      <w:kern w:val="0"/>
      <w:sz w:val="28"/>
      <w:szCs w:val="28"/>
    </w:rPr>
  </w:style>
  <w:style w:type="paragraph" w:customStyle="1" w:styleId="19">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20">
    <w:name w:val="标题 1 Char"/>
    <w:basedOn w:val="17"/>
    <w:link w:val="3"/>
    <w:uiPriority w:val="9"/>
    <w:rPr>
      <w:b/>
      <w:bCs/>
      <w:kern w:val="44"/>
      <w:sz w:val="44"/>
      <w:szCs w:val="44"/>
    </w:rPr>
  </w:style>
  <w:style w:type="character" w:customStyle="1" w:styleId="21">
    <w:name w:val="标题 2 Char"/>
    <w:basedOn w:val="17"/>
    <w:link w:val="4"/>
    <w:qFormat/>
    <w:uiPriority w:val="9"/>
    <w:rPr>
      <w:rFonts w:ascii="Cambria" w:hAnsi="Cambria" w:eastAsia="宋体" w:cs="Times New Roman"/>
      <w:b/>
      <w:bCs/>
      <w:sz w:val="32"/>
      <w:szCs w:val="32"/>
    </w:rPr>
  </w:style>
  <w:style w:type="character" w:customStyle="1" w:styleId="22">
    <w:name w:val="标题 3 Char"/>
    <w:basedOn w:val="17"/>
    <w:link w:val="5"/>
    <w:qFormat/>
    <w:uiPriority w:val="9"/>
    <w:rPr>
      <w:rFonts w:ascii="方正仿宋_GBK" w:hAnsi="方正仿宋_GBK" w:eastAsia="方正仿宋_GBK" w:cs="Times New Roman"/>
      <w:bCs/>
      <w:sz w:val="32"/>
      <w:szCs w:val="32"/>
      <w:lang w:val="zh-CN" w:eastAsia="zh-CN"/>
    </w:rPr>
  </w:style>
  <w:style w:type="character" w:customStyle="1" w:styleId="23">
    <w:name w:val="标题 4 Char"/>
    <w:basedOn w:val="17"/>
    <w:link w:val="6"/>
    <w:qFormat/>
    <w:uiPriority w:val="9"/>
    <w:rPr>
      <w:rFonts w:ascii="方正仿宋_GBK" w:hAnsi="方正仿宋_GBK" w:eastAsia="方正仿宋_GBK" w:cs="Times New Roman"/>
      <w:bCs/>
      <w:sz w:val="32"/>
      <w:szCs w:val="32"/>
      <w:lang w:val="zh-CN" w:eastAsia="zh-CN"/>
    </w:rPr>
  </w:style>
  <w:style w:type="character" w:customStyle="1" w:styleId="24">
    <w:name w:val="标题 5 Char"/>
    <w:basedOn w:val="17"/>
    <w:link w:val="7"/>
    <w:qFormat/>
    <w:uiPriority w:val="9"/>
    <w:rPr>
      <w:rFonts w:ascii="方正仿宋_GBK" w:hAnsi="方正仿宋_GBK" w:eastAsia="方正仿宋_GBK" w:cs="Times New Roman"/>
      <w:bCs/>
      <w:sz w:val="32"/>
      <w:szCs w:val="32"/>
      <w:lang w:val="zh-CN" w:eastAsia="zh-CN"/>
    </w:rPr>
  </w:style>
  <w:style w:type="character" w:customStyle="1" w:styleId="25">
    <w:name w:val="标题 6 Char"/>
    <w:basedOn w:val="17"/>
    <w:link w:val="8"/>
    <w:qFormat/>
    <w:uiPriority w:val="9"/>
    <w:rPr>
      <w:rFonts w:ascii="方正仿宋_GBK" w:hAnsi="方正仿宋_GBK" w:eastAsia="方正仿宋_GBK" w:cs="Times New Roman"/>
      <w:bCs/>
      <w:sz w:val="32"/>
      <w:szCs w:val="32"/>
      <w:lang w:val="zh-CN" w:eastAsia="zh-CN"/>
    </w:rPr>
  </w:style>
  <w:style w:type="character" w:customStyle="1" w:styleId="26">
    <w:name w:val="标题 7 Char"/>
    <w:basedOn w:val="17"/>
    <w:link w:val="9"/>
    <w:semiHidden/>
    <w:qFormat/>
    <w:uiPriority w:val="9"/>
    <w:rPr>
      <w:rFonts w:ascii="方正仿宋_GBK" w:hAnsi="方正仿宋_GBK" w:eastAsia="方正仿宋_GBK" w:cs="Times New Roman"/>
      <w:b/>
      <w:bCs/>
      <w:sz w:val="24"/>
      <w:szCs w:val="24"/>
      <w:lang w:val="zh-CN" w:eastAsia="zh-CN"/>
    </w:rPr>
  </w:style>
  <w:style w:type="character" w:customStyle="1" w:styleId="27">
    <w:name w:val="标题 8 Char"/>
    <w:basedOn w:val="17"/>
    <w:link w:val="10"/>
    <w:semiHidden/>
    <w:qFormat/>
    <w:uiPriority w:val="9"/>
    <w:rPr>
      <w:rFonts w:ascii="Cambria" w:hAnsi="Cambria" w:eastAsia="宋体" w:cs="Times New Roman"/>
      <w:sz w:val="24"/>
      <w:szCs w:val="24"/>
      <w:lang w:val="zh-CN" w:eastAsia="zh-CN"/>
    </w:rPr>
  </w:style>
  <w:style w:type="character" w:customStyle="1" w:styleId="28">
    <w:name w:val="标题 9 Char"/>
    <w:basedOn w:val="17"/>
    <w:link w:val="11"/>
    <w:semiHidden/>
    <w:qFormat/>
    <w:uiPriority w:val="9"/>
    <w:rPr>
      <w:rFonts w:ascii="Cambria" w:hAnsi="Cambria" w:eastAsia="宋体" w:cs="Times New Roman"/>
      <w:szCs w:val="21"/>
      <w:lang w:val="zh-CN" w:eastAsia="zh-CN"/>
    </w:rPr>
  </w:style>
  <w:style w:type="character" w:customStyle="1" w:styleId="29">
    <w:name w:val="正文文本 Char"/>
    <w:basedOn w:val="17"/>
    <w:link w:val="2"/>
    <w:qFormat/>
    <w:uiPriority w:val="1"/>
    <w:rPr>
      <w:rFonts w:ascii="宋体" w:hAnsi="宋体" w:eastAsia="宋体"/>
      <w:kern w:val="0"/>
      <w:sz w:val="28"/>
      <w:szCs w:val="28"/>
      <w:lang w:eastAsia="en-US"/>
    </w:rPr>
  </w:style>
  <w:style w:type="paragraph" w:styleId="30">
    <w:name w:val="List Paragraph"/>
    <w:basedOn w:val="1"/>
    <w:qFormat/>
    <w:uiPriority w:val="1"/>
    <w:pPr>
      <w:ind w:firstLine="420" w:firstLineChars="200"/>
    </w:pPr>
    <w:rPr>
      <w:rFonts w:ascii="Calibri" w:hAnsi="Calibri" w:eastAsia="宋体" w:cs="Times New Roman"/>
      <w:szCs w:val="22"/>
    </w:rPr>
  </w:style>
  <w:style w:type="paragraph" w:customStyle="1" w:styleId="31">
    <w:name w:val="TOC 标题1"/>
    <w:basedOn w:val="3"/>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32">
    <w:name w:val="页脚 Char"/>
    <w:link w:val="13"/>
    <w:qFormat/>
    <w:uiPriority w:val="0"/>
    <w:rPr>
      <w:sz w:val="18"/>
      <w:szCs w:val="18"/>
    </w:rPr>
  </w:style>
  <w:style w:type="character" w:customStyle="1" w:styleId="33">
    <w:name w:val="页脚 Char1"/>
    <w:basedOn w:val="17"/>
    <w:semiHidden/>
    <w:qFormat/>
    <w:uiPriority w:val="99"/>
    <w:rPr>
      <w:rFonts w:ascii="Times New Roman" w:hAnsi="Times New Roman" w:eastAsia="宋体" w:cs="Times New Roman"/>
      <w:sz w:val="18"/>
      <w:szCs w:val="18"/>
    </w:rPr>
  </w:style>
  <w:style w:type="character" w:customStyle="1" w:styleId="34">
    <w:name w:val="批注框文本 Char"/>
    <w:basedOn w:val="17"/>
    <w:link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854</Words>
  <Characters>4873</Characters>
  <Lines>40</Lines>
  <Paragraphs>11</Paragraphs>
  <TotalTime>0</TotalTime>
  <ScaleCrop>false</ScaleCrop>
  <LinksUpToDate>false</LinksUpToDate>
  <CharactersWithSpaces>5716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2019-11-05T07:33:00Z</dcterms:created>
  <dc:creator>万斯奇</dc:creator>
  <cp:lastModifiedBy>李翔</cp:lastModifiedBy>
  <cp:lastPrinted>2021-09-16T01:52:00Z</cp:lastPrinted>
  <dcterms:modified xsi:type="dcterms:W3CDTF">2023-07-17T09:28:07Z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